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6" w:rsidRPr="00667CF9" w:rsidRDefault="00AC5F96" w:rsidP="00AC5F96">
      <w:pPr>
        <w:ind w:left="9781"/>
        <w:jc w:val="center"/>
        <w:rPr>
          <w:sz w:val="26"/>
          <w:szCs w:val="26"/>
        </w:rPr>
      </w:pPr>
      <w:r w:rsidRPr="00667CF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AC5F96" w:rsidRPr="00667CF9" w:rsidRDefault="00AC5F96" w:rsidP="00AC5F96">
      <w:pPr>
        <w:ind w:left="9639"/>
        <w:jc w:val="center"/>
        <w:rPr>
          <w:sz w:val="26"/>
          <w:szCs w:val="26"/>
        </w:rPr>
      </w:pPr>
      <w:r w:rsidRPr="00667CF9">
        <w:rPr>
          <w:sz w:val="26"/>
          <w:szCs w:val="26"/>
        </w:rPr>
        <w:t xml:space="preserve">к Стратегии социально-экономического развития </w:t>
      </w:r>
      <w:r>
        <w:rPr>
          <w:sz w:val="26"/>
          <w:szCs w:val="26"/>
        </w:rPr>
        <w:t>города Чебоксары</w:t>
      </w:r>
      <w:r w:rsidRPr="00667CF9">
        <w:rPr>
          <w:sz w:val="26"/>
          <w:szCs w:val="26"/>
        </w:rPr>
        <w:t xml:space="preserve"> до 2035 года</w:t>
      </w:r>
    </w:p>
    <w:p w:rsidR="00AC5F96" w:rsidRPr="00667CF9" w:rsidRDefault="00AC5F96" w:rsidP="00AC5F96">
      <w:pPr>
        <w:jc w:val="right"/>
        <w:rPr>
          <w:sz w:val="26"/>
          <w:szCs w:val="26"/>
        </w:rPr>
      </w:pPr>
    </w:p>
    <w:p w:rsidR="00AC5F96" w:rsidRPr="00667CF9" w:rsidRDefault="00AC5F96" w:rsidP="00AC5F96">
      <w:pPr>
        <w:jc w:val="center"/>
        <w:rPr>
          <w:b/>
          <w:sz w:val="26"/>
          <w:szCs w:val="26"/>
        </w:rPr>
      </w:pPr>
      <w:r w:rsidRPr="00667CF9">
        <w:rPr>
          <w:b/>
          <w:sz w:val="26"/>
          <w:szCs w:val="26"/>
        </w:rPr>
        <w:t xml:space="preserve">Инфраструктурные и социальные проекты, направленные на реализацию Стратегии социально-экономического развития </w:t>
      </w:r>
      <w:r>
        <w:rPr>
          <w:b/>
          <w:sz w:val="26"/>
          <w:szCs w:val="26"/>
        </w:rPr>
        <w:t>города Чебоксары</w:t>
      </w:r>
      <w:r w:rsidRPr="00667CF9">
        <w:rPr>
          <w:b/>
          <w:sz w:val="26"/>
          <w:szCs w:val="26"/>
        </w:rPr>
        <w:t xml:space="preserve"> до 2035 года</w:t>
      </w:r>
    </w:p>
    <w:p w:rsidR="00AC5F96" w:rsidRDefault="00AC5F96" w:rsidP="00AC5F96">
      <w:pPr>
        <w:ind w:right="-172"/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561"/>
        <w:gridCol w:w="4535"/>
        <w:gridCol w:w="2552"/>
      </w:tblGrid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Содержание проекта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ind w:left="3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Стоимость проекта, </w:t>
            </w:r>
            <w:proofErr w:type="gramStart"/>
            <w:r w:rsidRPr="008A3101">
              <w:rPr>
                <w:sz w:val="26"/>
                <w:szCs w:val="26"/>
              </w:rPr>
              <w:t>млн</w:t>
            </w:r>
            <w:proofErr w:type="gramEnd"/>
            <w:r w:rsidRPr="008A3101">
              <w:rPr>
                <w:sz w:val="26"/>
                <w:szCs w:val="26"/>
              </w:rPr>
              <w:t xml:space="preserve"> рублей</w:t>
            </w:r>
          </w:p>
        </w:tc>
      </w:tr>
      <w:tr w:rsidR="00AC5F96" w:rsidRPr="005E3B57" w:rsidTr="00D14A47">
        <w:trPr>
          <w:trHeight w:val="525"/>
        </w:trPr>
        <w:tc>
          <w:tcPr>
            <w:tcW w:w="14142" w:type="dxa"/>
            <w:gridSpan w:val="4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Город Чебоксары Чувашской Республики</w:t>
            </w:r>
          </w:p>
        </w:tc>
      </w:tr>
      <w:tr w:rsidR="00AC5F96" w:rsidRPr="005E3B57" w:rsidTr="00D14A47">
        <w:trPr>
          <w:trHeight w:val="525"/>
        </w:trPr>
        <w:tc>
          <w:tcPr>
            <w:tcW w:w="14142" w:type="dxa"/>
            <w:gridSpan w:val="4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Благоустройство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Благоустройство Чебоксарского залива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соответствие с нормативными нормами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500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Благоустройство малой реки </w:t>
            </w:r>
            <w:proofErr w:type="spellStart"/>
            <w:r w:rsidRPr="008A3101">
              <w:rPr>
                <w:sz w:val="26"/>
                <w:szCs w:val="26"/>
              </w:rPr>
              <w:t>Кукшум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412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Благоустройство малой реки </w:t>
            </w:r>
            <w:proofErr w:type="spellStart"/>
            <w:r w:rsidRPr="008A3101">
              <w:rPr>
                <w:sz w:val="26"/>
                <w:szCs w:val="26"/>
              </w:rPr>
              <w:t>Чебоксарка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432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Благоустройство парка "</w:t>
            </w:r>
            <w:proofErr w:type="spellStart"/>
            <w:r w:rsidRPr="008A3101">
              <w:rPr>
                <w:sz w:val="26"/>
                <w:szCs w:val="26"/>
              </w:rPr>
              <w:t>Лакреевский</w:t>
            </w:r>
            <w:proofErr w:type="spellEnd"/>
            <w:r w:rsidRPr="008A3101">
              <w:rPr>
                <w:sz w:val="26"/>
                <w:szCs w:val="26"/>
              </w:rPr>
              <w:t xml:space="preserve"> лес"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2021-2024</w:t>
            </w:r>
          </w:p>
        </w:tc>
        <w:tc>
          <w:tcPr>
            <w:tcW w:w="4535" w:type="dxa"/>
            <w:shd w:val="clear" w:color="auto" w:fill="auto"/>
          </w:tcPr>
          <w:p w:rsidR="00AC5F96" w:rsidRDefault="00AC5F96" w:rsidP="00D14A47">
            <w:pPr>
              <w:jc w:val="both"/>
            </w:pPr>
            <w:r w:rsidRPr="008A3101">
              <w:rPr>
                <w:sz w:val="26"/>
                <w:szCs w:val="26"/>
              </w:rPr>
              <w:t>Приведение в соответствие с нормативными нормами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247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Благоустройство дворовых территорий (более 500 дворов)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</w:tcPr>
          <w:p w:rsidR="00AC5F96" w:rsidRDefault="00AC5F96" w:rsidP="00D14A47">
            <w:pPr>
              <w:jc w:val="both"/>
            </w:pPr>
            <w:r w:rsidRPr="008A3101">
              <w:rPr>
                <w:sz w:val="26"/>
                <w:szCs w:val="26"/>
              </w:rPr>
              <w:t>Приведение в соответствие с нормативными нормами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1522,5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Благоустройство 10 общественных территорий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2022-2024</w:t>
            </w:r>
          </w:p>
        </w:tc>
        <w:tc>
          <w:tcPr>
            <w:tcW w:w="4535" w:type="dxa"/>
            <w:shd w:val="clear" w:color="auto" w:fill="auto"/>
          </w:tcPr>
          <w:p w:rsidR="00AC5F96" w:rsidRDefault="00AC5F96" w:rsidP="00D14A47">
            <w:pPr>
              <w:jc w:val="both"/>
            </w:pPr>
            <w:r w:rsidRPr="008A3101">
              <w:rPr>
                <w:sz w:val="26"/>
                <w:szCs w:val="26"/>
              </w:rPr>
              <w:t>Приведение в соответствие с нормативными нормами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745</w:t>
            </w:r>
          </w:p>
        </w:tc>
      </w:tr>
      <w:tr w:rsidR="00AC5F96" w:rsidRPr="005E3B57" w:rsidTr="00D14A47">
        <w:trPr>
          <w:trHeight w:val="525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ИТОГО по Благоустройству: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3858,5</w:t>
            </w:r>
          </w:p>
        </w:tc>
      </w:tr>
      <w:tr w:rsidR="00AC5F96" w:rsidRPr="005E3B57" w:rsidTr="00D14A47">
        <w:tc>
          <w:tcPr>
            <w:tcW w:w="14142" w:type="dxa"/>
            <w:gridSpan w:val="4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Дорожное хозяйство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Реализация мероприятий комплексного развития транспортной инфраструктуры </w:t>
            </w:r>
            <w:r w:rsidRPr="008A3101">
              <w:rPr>
                <w:sz w:val="26"/>
                <w:szCs w:val="26"/>
              </w:rPr>
              <w:lastRenderedPageBreak/>
              <w:t>Чебоксарской агломерации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2019-2022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2236,2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Строительство третьего транспортного полукольца в г. 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2024-2028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третьего транспортного полукольца в г. Чебоксары  протяженностью  7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8 000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Строительство, капитальный ремонт и ремонт тротуаров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нормативное состояние тротуарной сети города Чебоксары протяженностью  80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1 000</w:t>
            </w:r>
          </w:p>
        </w:tc>
      </w:tr>
      <w:tr w:rsidR="00AC5F96" w:rsidRPr="005E3B57" w:rsidTr="00D14A47">
        <w:trPr>
          <w:trHeight w:val="984"/>
        </w:trPr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2-х уровневой развязки на перекрестке Б. Хмельницкого - Фучика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транспортной развязки в целях увеличения пропускной способности выезда из растущего Садового микрорайона города Чебоксары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1 215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Ремонт дорог частного сектора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нормативное состояние дорог частного сектора города Чебоксары протяженностью  840.000 кв. 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320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Обновление парка городского наземного электрического транспорта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Обновление парка городского наземного электрического транспорта 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1 500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автомобильной дороги по ул. 1-ая </w:t>
            </w:r>
            <w:proofErr w:type="gramStart"/>
            <w:r w:rsidRPr="008A3101">
              <w:rPr>
                <w:sz w:val="26"/>
                <w:szCs w:val="26"/>
              </w:rPr>
              <w:t>Южная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автомобильной дороги через овраг, для создания прямой транспортно-пешеходной связи магистральной ул. </w:t>
            </w:r>
            <w:proofErr w:type="spellStart"/>
            <w:r w:rsidRPr="008A3101">
              <w:rPr>
                <w:sz w:val="26"/>
                <w:szCs w:val="26"/>
              </w:rPr>
              <w:t>Ашмарина</w:t>
            </w:r>
            <w:proofErr w:type="spellEnd"/>
            <w:r w:rsidRPr="008A3101">
              <w:rPr>
                <w:sz w:val="26"/>
                <w:szCs w:val="26"/>
              </w:rPr>
              <w:t xml:space="preserve"> с магистральной </w:t>
            </w:r>
            <w:proofErr w:type="spellStart"/>
            <w:r w:rsidRPr="008A3101">
              <w:rPr>
                <w:sz w:val="26"/>
                <w:szCs w:val="26"/>
              </w:rPr>
              <w:t>ул</w:t>
            </w:r>
            <w:proofErr w:type="gramStart"/>
            <w:r w:rsidRPr="008A3101">
              <w:rPr>
                <w:sz w:val="26"/>
                <w:szCs w:val="26"/>
              </w:rPr>
              <w:t>.А</w:t>
            </w:r>
            <w:proofErr w:type="gramEnd"/>
            <w:r w:rsidRPr="008A3101">
              <w:rPr>
                <w:sz w:val="26"/>
                <w:szCs w:val="26"/>
              </w:rPr>
              <w:t>йзмана</w:t>
            </w:r>
            <w:proofErr w:type="spellEnd"/>
            <w:r w:rsidRPr="008A3101">
              <w:rPr>
                <w:sz w:val="26"/>
                <w:szCs w:val="26"/>
              </w:rPr>
              <w:t xml:space="preserve"> протяженностью 0,4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8A3101">
              <w:rPr>
                <w:sz w:val="26"/>
                <w:szCs w:val="26"/>
              </w:rPr>
              <w:t>Лапсарского</w:t>
            </w:r>
            <w:proofErr w:type="spellEnd"/>
            <w:r w:rsidRPr="008A3101">
              <w:rPr>
                <w:sz w:val="26"/>
                <w:szCs w:val="26"/>
              </w:rPr>
              <w:t xml:space="preserve"> проезда со строительством подъезда к д. 65 по </w:t>
            </w:r>
            <w:proofErr w:type="spellStart"/>
            <w:r w:rsidRPr="008A3101">
              <w:rPr>
                <w:sz w:val="26"/>
                <w:szCs w:val="26"/>
              </w:rPr>
              <w:t>Лапсарскому</w:t>
            </w:r>
            <w:proofErr w:type="spellEnd"/>
            <w:r w:rsidRPr="008A3101">
              <w:rPr>
                <w:sz w:val="26"/>
                <w:szCs w:val="26"/>
              </w:rPr>
              <w:t xml:space="preserve"> проезду г.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8A3101">
              <w:rPr>
                <w:sz w:val="26"/>
                <w:szCs w:val="26"/>
              </w:rPr>
              <w:t>Лапсарского</w:t>
            </w:r>
            <w:proofErr w:type="spellEnd"/>
            <w:r w:rsidRPr="008A3101">
              <w:rPr>
                <w:sz w:val="26"/>
                <w:szCs w:val="26"/>
              </w:rPr>
              <w:t xml:space="preserve"> проезда со строительством подъезда к д. 65 по </w:t>
            </w:r>
            <w:proofErr w:type="spellStart"/>
            <w:r w:rsidRPr="008A3101">
              <w:rPr>
                <w:sz w:val="26"/>
                <w:szCs w:val="26"/>
              </w:rPr>
              <w:t>Лапсарскому</w:t>
            </w:r>
            <w:proofErr w:type="spellEnd"/>
            <w:r w:rsidRPr="008A3101">
              <w:rPr>
                <w:sz w:val="26"/>
                <w:szCs w:val="26"/>
              </w:rPr>
              <w:t xml:space="preserve"> проезду г. Чебоксары  протяженностью  4,3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1000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Реконструкция автомобильной дороги по ул. Пристанционная от Базового проезда до </w:t>
            </w:r>
            <w:r w:rsidRPr="008A3101">
              <w:rPr>
                <w:sz w:val="26"/>
                <w:szCs w:val="26"/>
              </w:rPr>
              <w:lastRenderedPageBreak/>
              <w:t>Республиканского центра зимних видов спорта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дороги к Республиканскому центру </w:t>
            </w:r>
            <w:r w:rsidRPr="008A3101">
              <w:rPr>
                <w:sz w:val="26"/>
                <w:szCs w:val="26"/>
              </w:rPr>
              <w:lastRenderedPageBreak/>
              <w:t>зимних видов спорта протяженностью   1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133,39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Реконструкция автомобильной дороги по ул. Пушкина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Расширение проезжей части по ул. Пушкина протяженностью  0,2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29,81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дороги к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 xml:space="preserve">. </w:t>
            </w:r>
            <w:proofErr w:type="gramStart"/>
            <w:r w:rsidRPr="008A3101">
              <w:rPr>
                <w:sz w:val="26"/>
                <w:szCs w:val="26"/>
              </w:rPr>
              <w:t>Соляное</w:t>
            </w:r>
            <w:proofErr w:type="gramEnd"/>
            <w:r w:rsidRPr="008A3101">
              <w:rPr>
                <w:sz w:val="26"/>
                <w:szCs w:val="26"/>
              </w:rPr>
              <w:t xml:space="preserve"> (до железнодорожного переезда)  протяженностью 1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162,10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8A3101">
              <w:rPr>
                <w:sz w:val="26"/>
                <w:szCs w:val="26"/>
              </w:rPr>
              <w:t>Марпосадское</w:t>
            </w:r>
            <w:proofErr w:type="spellEnd"/>
            <w:r w:rsidRPr="008A3101">
              <w:rPr>
                <w:sz w:val="26"/>
                <w:szCs w:val="26"/>
              </w:rPr>
              <w:t xml:space="preserve"> шоссе (после железнодорожного переезда)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дороги к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 xml:space="preserve">. </w:t>
            </w:r>
            <w:proofErr w:type="gramStart"/>
            <w:r w:rsidRPr="008A3101">
              <w:rPr>
                <w:sz w:val="26"/>
                <w:szCs w:val="26"/>
              </w:rPr>
              <w:t>Соляное</w:t>
            </w:r>
            <w:proofErr w:type="gramEnd"/>
            <w:r w:rsidRPr="008A3101">
              <w:rPr>
                <w:sz w:val="26"/>
                <w:szCs w:val="26"/>
              </w:rPr>
              <w:t xml:space="preserve"> (после железнодорожного переезда) протяженностью  0,4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56,25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8A3101">
              <w:rPr>
                <w:sz w:val="26"/>
                <w:szCs w:val="26"/>
              </w:rPr>
              <w:t xml:space="preserve">Реконструкция участка автомобильной дороги по ул. Л. Комсомола (от </w:t>
            </w:r>
            <w:proofErr w:type="spellStart"/>
            <w:r w:rsidRPr="008A3101">
              <w:rPr>
                <w:sz w:val="26"/>
                <w:szCs w:val="26"/>
              </w:rPr>
              <w:t>Эгерского</w:t>
            </w:r>
            <w:proofErr w:type="spellEnd"/>
            <w:r w:rsidRPr="008A3101">
              <w:rPr>
                <w:sz w:val="26"/>
                <w:szCs w:val="26"/>
              </w:rPr>
              <w:t xml:space="preserve"> бульвара до пр.</w:t>
            </w:r>
            <w:proofErr w:type="gramEnd"/>
            <w:r w:rsidRPr="008A3101">
              <w:rPr>
                <w:sz w:val="26"/>
                <w:szCs w:val="26"/>
              </w:rPr>
              <w:t xml:space="preserve"> </w:t>
            </w:r>
            <w:proofErr w:type="gramStart"/>
            <w:r w:rsidRPr="008A3101">
              <w:rPr>
                <w:sz w:val="26"/>
                <w:szCs w:val="26"/>
              </w:rPr>
              <w:t>Тракторостроителей)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и расширение дороги по ул. л. Комсомола, ввиду </w:t>
            </w:r>
            <w:proofErr w:type="gramStart"/>
            <w:r w:rsidRPr="008A3101">
              <w:rPr>
                <w:sz w:val="26"/>
                <w:szCs w:val="26"/>
              </w:rPr>
              <w:t>растущих</w:t>
            </w:r>
            <w:proofErr w:type="gramEnd"/>
            <w:r w:rsidRPr="008A3101">
              <w:rPr>
                <w:sz w:val="26"/>
                <w:szCs w:val="26"/>
              </w:rPr>
              <w:t xml:space="preserve">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Кувшинка, 14-й, Солнечный протяженностью  3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615,50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8A3101">
              <w:rPr>
                <w:sz w:val="26"/>
                <w:szCs w:val="26"/>
              </w:rPr>
              <w:t xml:space="preserve">Реконструкция участка автомобильной дороги по ул. </w:t>
            </w:r>
            <w:proofErr w:type="spellStart"/>
            <w:r w:rsidRPr="008A3101">
              <w:rPr>
                <w:sz w:val="26"/>
                <w:szCs w:val="26"/>
              </w:rPr>
              <w:t>Ашмарина</w:t>
            </w:r>
            <w:proofErr w:type="spellEnd"/>
            <w:r w:rsidRPr="008A3101">
              <w:rPr>
                <w:sz w:val="26"/>
                <w:szCs w:val="26"/>
              </w:rPr>
              <w:t xml:space="preserve"> (от ул. Орлова до  пр.</w:t>
            </w:r>
            <w:proofErr w:type="gramEnd"/>
            <w:r w:rsidRPr="008A3101">
              <w:rPr>
                <w:sz w:val="26"/>
                <w:szCs w:val="26"/>
              </w:rPr>
              <w:t xml:space="preserve"> И. Яковлева)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дороги по ул. </w:t>
            </w:r>
            <w:proofErr w:type="spellStart"/>
            <w:r w:rsidRPr="008A3101">
              <w:rPr>
                <w:sz w:val="26"/>
                <w:szCs w:val="26"/>
              </w:rPr>
              <w:t>Ашмарина</w:t>
            </w:r>
            <w:proofErr w:type="spellEnd"/>
            <w:r w:rsidRPr="008A3101">
              <w:rPr>
                <w:sz w:val="26"/>
                <w:szCs w:val="26"/>
              </w:rPr>
              <w:t xml:space="preserve">, строительство сети ливневой канализации 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307,76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ул. Н. Рождественского  г. 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2024-2025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автомобильной дороги в новых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протяженностью  1,4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985,50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ул. </w:t>
            </w:r>
            <w:proofErr w:type="gramStart"/>
            <w:r w:rsidRPr="008A3101">
              <w:rPr>
                <w:sz w:val="26"/>
                <w:szCs w:val="26"/>
              </w:rPr>
              <w:t>Ярмарочная</w:t>
            </w:r>
            <w:proofErr w:type="gramEnd"/>
            <w:r w:rsidRPr="008A3101">
              <w:rPr>
                <w:sz w:val="26"/>
                <w:szCs w:val="26"/>
              </w:rPr>
              <w:t xml:space="preserve"> г.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2024-2025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автомобильной дороги в новых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протяженностью  3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631,70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Реконструкция автомобильной дороги по ул. Пархоменко г.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Расширение автомобильной дороги вдоль офтальмологической больницы протяженностью  0,3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автомобильной дороги № 30 от участка № 4 до Московского проспекта в </w:t>
            </w:r>
            <w:r w:rsidRPr="008A3101">
              <w:rPr>
                <w:sz w:val="26"/>
                <w:szCs w:val="26"/>
              </w:rPr>
              <w:lastRenderedPageBreak/>
              <w:t>районе Театра оперы и балета (участок № 3) в г. Чебоксары (</w:t>
            </w:r>
            <w:r w:rsidRPr="008A3101">
              <w:rPr>
                <w:sz w:val="26"/>
                <w:szCs w:val="26"/>
                <w:lang w:val="en-US"/>
              </w:rPr>
              <w:t>I</w:t>
            </w:r>
            <w:r w:rsidRPr="008A3101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дороги вдоль ЖК Лайнер, дополнительная транспортная </w:t>
            </w:r>
            <w:r w:rsidRPr="008A3101">
              <w:rPr>
                <w:sz w:val="26"/>
                <w:szCs w:val="26"/>
              </w:rPr>
              <w:lastRenderedPageBreak/>
              <w:t>ветка до Московского моста в целях увеличения пропускной способности дорог города Чебоксары протяженностью 0,78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326,25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 xml:space="preserve">Строительство перекрестка ул. Гагарина - ул. </w:t>
            </w:r>
            <w:proofErr w:type="spellStart"/>
            <w:r w:rsidRPr="008A3101">
              <w:rPr>
                <w:sz w:val="26"/>
                <w:szCs w:val="26"/>
              </w:rPr>
              <w:t>Цивильская</w:t>
            </w:r>
            <w:proofErr w:type="spellEnd"/>
            <w:r w:rsidRPr="008A3101">
              <w:rPr>
                <w:sz w:val="26"/>
                <w:szCs w:val="26"/>
              </w:rPr>
              <w:t xml:space="preserve"> в г. Чебоксары, Чувашская Республика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Расширение перекрестка, в увязке проектом строительства дороги по ул. </w:t>
            </w:r>
            <w:proofErr w:type="gramStart"/>
            <w:r w:rsidRPr="008A3101">
              <w:rPr>
                <w:sz w:val="26"/>
                <w:szCs w:val="26"/>
              </w:rPr>
              <w:t>Ярмарочная</w:t>
            </w:r>
            <w:proofErr w:type="gramEnd"/>
            <w:r w:rsidRPr="008A3101">
              <w:rPr>
                <w:sz w:val="26"/>
                <w:szCs w:val="26"/>
              </w:rPr>
              <w:t xml:space="preserve"> протяженностью  0,1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50,57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Реконструкция автомобильной дороги по пр. И. Яковлева от </w:t>
            </w:r>
            <w:proofErr w:type="spellStart"/>
            <w:r w:rsidRPr="008A3101">
              <w:rPr>
                <w:sz w:val="26"/>
                <w:szCs w:val="26"/>
              </w:rPr>
              <w:t>Канашского</w:t>
            </w:r>
            <w:proofErr w:type="spellEnd"/>
            <w:r w:rsidRPr="008A3101">
              <w:rPr>
                <w:sz w:val="26"/>
                <w:szCs w:val="26"/>
              </w:rPr>
              <w:t xml:space="preserve"> шоссе до кольца пр. 9-ой Пятилетки г. Чебоксары. </w:t>
            </w:r>
            <w:r w:rsidRPr="008A3101">
              <w:rPr>
                <w:sz w:val="26"/>
                <w:szCs w:val="26"/>
                <w:lang w:val="en-US"/>
              </w:rPr>
              <w:t>IV</w:t>
            </w:r>
            <w:r w:rsidRPr="008A3101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и расширение дороги, в связи с проведением работ по реконструкции по 1,2,3 этапу пр. </w:t>
            </w:r>
            <w:proofErr w:type="spellStart"/>
            <w:r w:rsidRPr="008A3101">
              <w:rPr>
                <w:sz w:val="26"/>
                <w:szCs w:val="26"/>
              </w:rPr>
              <w:t>И.Яковлева</w:t>
            </w:r>
            <w:proofErr w:type="spellEnd"/>
            <w:r w:rsidRPr="008A3101">
              <w:rPr>
                <w:sz w:val="26"/>
                <w:szCs w:val="26"/>
              </w:rPr>
              <w:t xml:space="preserve"> протяженностью  0,16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Реконструкция автомобильной дороги по ул. Гражданская (от кольца по ул. Гражданская до ул. Социалистическая)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2020-2022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нормативное состояние и расширение дороги по ул. Гражданской протяженностью 2,7 км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848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Ремонт мостов г. Чебоксары (Калининский, Гагаринский, Октябрьский, путепровод Центральный рынок, пешеходный мост </w:t>
            </w:r>
            <w:proofErr w:type="spellStart"/>
            <w:r w:rsidRPr="008A3101">
              <w:rPr>
                <w:sz w:val="26"/>
                <w:szCs w:val="26"/>
              </w:rPr>
              <w:t>Лакреевский</w:t>
            </w:r>
            <w:proofErr w:type="spellEnd"/>
            <w:r w:rsidRPr="008A3101">
              <w:rPr>
                <w:sz w:val="26"/>
                <w:szCs w:val="26"/>
              </w:rPr>
              <w:t xml:space="preserve"> лес)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нормативное состояние мостов, признанных по итогам обследования 2020 года предаварийными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700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Ремонт моста - </w:t>
            </w:r>
            <w:proofErr w:type="gramStart"/>
            <w:r w:rsidRPr="008A3101">
              <w:rPr>
                <w:sz w:val="26"/>
                <w:szCs w:val="26"/>
              </w:rPr>
              <w:t>Полевая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Приведение в нормативное состояние деревянного моста путем реконструкции на 11 </w:t>
            </w:r>
            <w:proofErr w:type="spellStart"/>
            <w:r w:rsidRPr="008A3101">
              <w:rPr>
                <w:sz w:val="26"/>
                <w:szCs w:val="26"/>
              </w:rPr>
              <w:t>п</w:t>
            </w:r>
            <w:proofErr w:type="gramStart"/>
            <w:r w:rsidRPr="008A3101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Ремонт моста - Грибоедова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Приведение в нормативное состояние деревянного моста путем реконструкции на 8 </w:t>
            </w:r>
            <w:proofErr w:type="spellStart"/>
            <w:r w:rsidRPr="008A3101">
              <w:rPr>
                <w:sz w:val="26"/>
                <w:szCs w:val="26"/>
              </w:rPr>
              <w:t>п</w:t>
            </w:r>
            <w:proofErr w:type="gramStart"/>
            <w:r w:rsidRPr="008A3101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ИТОГО по Дорожному хозяйству: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20318,03</w:t>
            </w:r>
          </w:p>
        </w:tc>
      </w:tr>
      <w:tr w:rsidR="00AC5F96" w:rsidRPr="005E3B57" w:rsidTr="00D14A47">
        <w:tc>
          <w:tcPr>
            <w:tcW w:w="14142" w:type="dxa"/>
            <w:gridSpan w:val="4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ЖКХ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Обеспечение жильем жителей 100 МКД, находящихся в предаварийном состоянии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2020-2023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Обеспечение жильем жителей 100 МКД, находящихся в предаварийном состоянии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512,10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 xml:space="preserve">Обеспечение жильем детей-сирот (из расчета 32 </w:t>
            </w:r>
            <w:proofErr w:type="spellStart"/>
            <w:r w:rsidRPr="008A3101">
              <w:rPr>
                <w:sz w:val="26"/>
                <w:szCs w:val="26"/>
              </w:rPr>
              <w:t>кв.м</w:t>
            </w:r>
            <w:proofErr w:type="spellEnd"/>
            <w:r w:rsidRPr="008A3101">
              <w:rPr>
                <w:sz w:val="26"/>
                <w:szCs w:val="26"/>
              </w:rPr>
              <w:t>. на 1 жилое помещение)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2020-2025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Обеспечение жильем детей-сирот (из расчета 32 </w:t>
            </w:r>
            <w:proofErr w:type="spellStart"/>
            <w:r w:rsidRPr="008A3101">
              <w:rPr>
                <w:sz w:val="26"/>
                <w:szCs w:val="26"/>
              </w:rPr>
              <w:t>кв.м</w:t>
            </w:r>
            <w:proofErr w:type="spellEnd"/>
            <w:r w:rsidRPr="008A3101">
              <w:rPr>
                <w:sz w:val="26"/>
                <w:szCs w:val="26"/>
              </w:rPr>
              <w:t>. на 1 жилое помещение)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1 057,0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Ремонт и замена лифтов и лифтового оборудования (1117 шт.)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Ремонт и замена лифтов и лифтового оборудования (1117 шт.)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2 480,0  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сетей уличного освещения (дворы, </w:t>
            </w:r>
            <w:proofErr w:type="spellStart"/>
            <w:r w:rsidRPr="008A3101">
              <w:rPr>
                <w:sz w:val="26"/>
                <w:szCs w:val="26"/>
              </w:rPr>
              <w:t>доустановка</w:t>
            </w:r>
            <w:proofErr w:type="spellEnd"/>
            <w:r w:rsidRPr="008A3101">
              <w:rPr>
                <w:sz w:val="26"/>
                <w:szCs w:val="26"/>
              </w:rPr>
              <w:t xml:space="preserve"> опор и т.п.)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сетей уличного освещения (дворы, </w:t>
            </w:r>
            <w:proofErr w:type="spellStart"/>
            <w:r w:rsidRPr="008A3101">
              <w:rPr>
                <w:sz w:val="26"/>
                <w:szCs w:val="26"/>
              </w:rPr>
              <w:t>доустановка</w:t>
            </w:r>
            <w:proofErr w:type="spellEnd"/>
            <w:r w:rsidRPr="008A3101">
              <w:rPr>
                <w:sz w:val="26"/>
                <w:szCs w:val="26"/>
              </w:rPr>
              <w:t xml:space="preserve"> опор и т.п.)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165,00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Организация раздельного сбора ТКО (1500 контейнерных площадок по типовому проекту)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Организация раздельного сбора ТКО (1500 контейнерных площадок по типовому проекту)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170,00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Реконструкция тепловых сетей от котельной 4-С с целью перехода с открытой системы теплоснабжения на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закрытую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2020-2022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171.63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Реконструкция тепловых сетей от ТЭЦ-2 с целью перехода с открытой системы теплоснабжения на 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закрытую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545.81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с целью переключения потребителей от котельных 33-М, 34-М на котельную 4-С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104.12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котельной 1-З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32.92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я тепловых сетей от котельной 2-З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31.39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котельной 3-З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54.81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котельной 4-З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32.83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-модульной котельной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, Карачуры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4.31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 xml:space="preserve">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модульной котельной Опытный Лесхоз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5.33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>-модульной котельной РЖД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val="en-US"/>
              </w:rPr>
            </w:pPr>
            <w:r w:rsidRPr="008A3101">
              <w:rPr>
                <w:bCs/>
                <w:sz w:val="26"/>
                <w:szCs w:val="26"/>
                <w:lang w:val="en-US"/>
              </w:rPr>
              <w:t>6.61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25-Ю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74,20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1-К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100,12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7-К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195,55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86-К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133,20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7-М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35,79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1-З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19,82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2-З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39,99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4-З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20,61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28-Ц с установкой БМК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7,98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12-К с установкой БМК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12,38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котельной 25-М с установкой БМК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22,04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Реконструкция тепловой сети от ТК 26-Г до ТК-10К г. Чебоксары ул.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Унивеситетская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91,03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ТК-4Г до ТК-5Г г. Чебоксары, ул. М. Горького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5,84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ТК-5Г до ТК-7Г г. Чебоксары, ул. М. Горького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3,66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ТК-6М  до ТК-7М г. Чебоксары, ул. М. Павлова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3,76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Реконструкция тепловых сетей от ТК-7а до ТК-9а г. Чебоксары, М. Горького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7,80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Реконструкция и модернизация существующих тепловых сетей с целью перехода с 4-х </w:t>
            </w:r>
            <w:r w:rsidRPr="008A3101">
              <w:rPr>
                <w:color w:val="000000"/>
                <w:sz w:val="26"/>
                <w:szCs w:val="26"/>
              </w:rPr>
              <w:lastRenderedPageBreak/>
              <w:t>трубной и открытой системы теплоснабжения на 2-х трубную закрытую независимую схему с заменых узлов учета тепловой энергии и установкой пластинчатых теплообменных аппаратов на систему отопления и ГВС у потребителей тепловой энергии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7000,00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 xml:space="preserve">Реконструкция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мазутохранилища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на котельной 5-С, с переводом на дизельное топливо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Капитальный ремонт водовода 2d=1000 мм от 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ебедева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, 64 до б-р Юности (клиника "Северная")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г.Чебоксары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60,50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Капитальный ремонт водовода d=900 мм от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ирогова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до ул. Петрова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г.Чебоксары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251,12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Капитальный ремонт водовода диаметром 600 мм от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Монолитстроя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Марпосадского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шоссе г. Чебоксары.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44,33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Реконструкция водовода диаметром 800 мм от ТРЦ Мадагаскара до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ашиностроителей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г. Чебоксары.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75,98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сетей  водоснабжения в районах индивидуальной застройки города Чебоксары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2019-2025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138,80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Капитальный ремонт «Главного» канализационного коллектора   в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212,00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 xml:space="preserve">Капитальный ремонт канализационного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промколлектора</w:t>
            </w:r>
            <w:proofErr w:type="spellEnd"/>
            <w:r w:rsidRPr="008A3101">
              <w:rPr>
                <w:color w:val="000000"/>
                <w:sz w:val="26"/>
                <w:szCs w:val="26"/>
              </w:rPr>
              <w:t xml:space="preserve"> №1А в </w:t>
            </w:r>
            <w:proofErr w:type="spellStart"/>
            <w:r w:rsidRPr="008A3101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A3101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8A3101">
              <w:rPr>
                <w:color w:val="000000"/>
                <w:sz w:val="26"/>
                <w:szCs w:val="26"/>
              </w:rPr>
              <w:t>ебоксары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351,00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Капитальный ремонт канализационных коллекторов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1000,00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Строительство сетей  водоотведения в районах индивидуальной застройки города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jc w:val="center"/>
              <w:outlineLvl w:val="0"/>
              <w:rPr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246,00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FFFFFF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lastRenderedPageBreak/>
              <w:t>Реконструкция и модернизация электросетевого хозяйства города Чебоксары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2021-2025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A3101">
              <w:rPr>
                <w:color w:val="000000"/>
                <w:sz w:val="26"/>
                <w:szCs w:val="26"/>
              </w:rPr>
              <w:t>800,00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  <w:vAlign w:val="center"/>
          </w:tcPr>
          <w:p w:rsidR="00AC5F96" w:rsidRPr="008A3101" w:rsidRDefault="00AC5F96" w:rsidP="00D14A47">
            <w:pPr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ИТОГО по ЖКХ: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16377,36</w:t>
            </w:r>
          </w:p>
        </w:tc>
      </w:tr>
      <w:tr w:rsidR="00AC5F96" w:rsidRPr="005E3B57" w:rsidTr="00D14A4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8A3101">
              <w:rPr>
                <w:b/>
                <w:sz w:val="26"/>
                <w:szCs w:val="26"/>
                <w:lang w:eastAsia="en-US"/>
              </w:rPr>
              <w:t>Культура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«Заволжье»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«Заволжье»  площадью  4000 кв. м. на 300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144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«Садовый»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«Садовый» площадью 7000 кв. м. на 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362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многофункционального центра культуры и досуга в новом микрорайоне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 площадью 7000 кв. м. на 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362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Выкуп помещений на первом этаже многоквартирного жилого дома для организации школы дополнительного образования и библиотеки, как единого центра развития культуры и досуга в микрорайоне «Солнечный»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Выкуп помещений на первом этаже многоквартирного жилого дома для организации школы дополнительного образования и библиотеки, как единого центра развития культуры и досуга в микрорайоне «Солнечный» площадью не менее 1000 кв. м. на 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121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Выкуп помещений на первом этаже многоквартирного жилого дома для организации школы дополнительного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образования и библиотеки, как единого центра развития культуры и досуга в микрорайоне  «Благовещенский»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Выкуп помещений на первом этаже многоквартирного жилого дома для организации школы дополнительного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образования и библиотеки, как единого центра развития культуры и досуга в микрорайоне  «Благовещенский» площадью не менее 1000 кв. м. на 600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121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Строительство детского образовательного центра в Городском детском парке им. Николаева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детского образовательного центра в детском парке им. Николаева  площадью примерно 4000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801,5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18 филиалов библиотечной сети по созданию модельных библиотек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>ебоксары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18  филиалов библиотечной сети по созданию модельных библиотек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>ебоксары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на общей площади 8538,3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621,12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 Капитальный ремонт здания ДК им.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П.Хузангая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МБУК "МК "Победа"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здания на площади 9009,74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122,49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 Капитальный ремонт здания МБУК "ДК "Салют"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здания на площади 442,4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376,36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Капитальный ремонт ДК "Ровесник"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здания на площади 889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29,40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 Капитальный ремонт здания МБУК "ДК "Акация"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здания на площади 365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45,60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МБУДО "ЧДМШ №1" Капитальный ремонт внутренних помещений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внутренних помещений на площади 339,1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5,70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МБУДО "ЧДМШ №2" Капитальный ремонт внутренних помещений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внутренних помещений на площади 1581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7,00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МБУДО "ЧДМШ №3" Капитальный ремонт внутренних помещений и ремонт фасада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внутренних помещений и ремонт фасада на площади 1352,85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"ЧДМШ №5"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"ЧДХШ №5" на площади 1910,5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 xml:space="preserve">Капитальный ремонт МБУДО "ЧДХШ №4"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"ЧДХШ №4" на площади 641,2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6,00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"ЧДХШ №6"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2021; 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"ЧДХШ №6" на площади 1400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27,40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МБУДО "ЧДХШИ" Разработка ПСД и текущий ремонт помещений школы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Разработка ПСД и текущий ремонт помещений школы на площади 1545,3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19,20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МБУДО "ЧДШИ №1" облицовка фасада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2021; 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Облицовка фасада на площади 2000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31,00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Реконструкция МБУДО "ЧДШИ №3"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Реконструкция МБУДО "ЧДШИ №3" на площади 583,8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Капитальный ремонт МБУДО "ЧДШИ №4"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2022; 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Капитальный ремонт МБУДО "ЧДШИ №4"на площади 781,1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30,00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Реконструкция МБУДО "ШИ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п.Н.Лапсары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"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2022; 2024-2025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Реконструкция МБУДО "ШИ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п.Н.Лапсары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" на площади 425,4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52,60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ИТОГО по Культуре: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b/>
              </w:rPr>
            </w:pPr>
            <w:r w:rsidRPr="008A3101">
              <w:rPr>
                <w:b/>
              </w:rPr>
              <w:t>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b/>
              </w:rPr>
            </w:pPr>
            <w:r w:rsidRPr="008A3101">
              <w:rPr>
                <w:b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8A3101">
              <w:rPr>
                <w:b/>
                <w:sz w:val="26"/>
                <w:szCs w:val="26"/>
                <w:lang w:eastAsia="en-US"/>
              </w:rPr>
              <w:t>3340,37</w:t>
            </w:r>
          </w:p>
        </w:tc>
      </w:tr>
      <w:tr w:rsidR="00AC5F96" w:rsidRPr="005E3B57" w:rsidTr="00D14A4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color w:val="000000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"Радужный"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color w:val="000000"/>
              </w:rPr>
            </w:pPr>
            <w:r w:rsidRPr="008A3101">
              <w:rPr>
                <w:color w:val="000000"/>
              </w:rPr>
              <w:t>2023-2025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"Радужный" на 1100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center"/>
              <w:rPr>
                <w:color w:val="000000"/>
              </w:rPr>
            </w:pPr>
            <w:r w:rsidRPr="008A3101">
              <w:rPr>
                <w:color w:val="000000"/>
              </w:rPr>
              <w:t xml:space="preserve">1100 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"Кувшинка"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2024-2026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"Кувшинка" на 1100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color w:val="000000"/>
                <w:sz w:val="26"/>
                <w:szCs w:val="26"/>
              </w:rPr>
              <w:t>357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«Акварель»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2024-2026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«Акварель» на 850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550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«Финская долина»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«Финская долина» на 1100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757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 на 825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557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«Благовещенский»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2024-2026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«Благовещенский» на 1100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357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на 1100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НЮР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на 1100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lastRenderedPageBreak/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НЮР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1100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 xml:space="preserve">Строительство СОШ на 1500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«Университетский-2»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на 1500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«Университетский-2»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1500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на 1100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«Солнечный»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2025-2026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СОШ на 1100 мест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«Солнечный»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350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«Новый город» на 180 мест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«Новый город» на 180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180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 на 240 мест поз.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 на 240 мест поз.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180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 на 240 мест поз.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ДОУ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 на 240 мест поз.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180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                   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"Радужный"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                   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"Радужный" на 250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260,6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                   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                   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Альгешево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" на 160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140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"Благовещенский"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"Благовещенский" на 240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169,8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"Лента"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"Лента" на 110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171,5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"Университетский-2"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"Университетский-2" на 250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218,2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"Солнечный"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детского сада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Солнечный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"н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>а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110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школы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"Садовый"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2020-2022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школы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"Садовый" на 1650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1269,1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Модернизация пищеблоков в дошкольных образовательных организациях города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Модернизация 101 пищеблока в дошкольных образовательных организациях города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322,10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Модернизация пищеблоков в общеобразовательных организациях города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Чебоксары (в рамках Послания Президента Российской Федерации в части организации бесплатного питания учащихся 1-4 классов)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Модернизация 61 пищеблока в общеобразовательных организациях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города Чебоксары (в рамках Послания Президента Российской Федерации в части организации бесплатного питания учащихся 1-4 классов)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91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Износ зданий образования (требуется капитальный ремонт)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капитального ремонта в 31 СОШ, в 33 ДОУ  и в 3 ДОЛ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1500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работ в рамках мероприятий по обеспечению антитеррористической защищённости объектов образования, отраженных в паспортах безопасности, согласно требованиям Постановления Правительства РФ от 02.08.2019 № 1006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работ в 61 СОШ  и 125 ДОУ в рамках мероприятий по обеспечению антитеррористической защищённости объектов образования, отраженных в паспортах безопасности, согласно требованиям Постановления Правительства РФ от 02.08.2019 № 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60,25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работ в целях обеспечения противопожарной безопасности (установка АПС)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работ в 38 СОШ  и 96 ДОУ в целях обеспечения противопожарной безопасности (установка АПС)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124,2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реконструкции учреждений дополнительного образования и детских оздоровительных лагерей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Проведение капитального ремонта в 3 ДОЛ и ДДЮТ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310</w:t>
            </w:r>
          </w:p>
        </w:tc>
      </w:tr>
      <w:tr w:rsidR="00AC5F96" w:rsidRPr="00B56BCD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 xml:space="preserve">ИТОГО по Образованию: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11898,75</w:t>
            </w:r>
          </w:p>
        </w:tc>
      </w:tr>
      <w:tr w:rsidR="00AC5F96" w:rsidRPr="005E3B57" w:rsidTr="00D14A4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Общественная безопасность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центра обработки данных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центра обработки данных, отвечающего всем предъявляемым к таким объектам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3101">
              <w:rPr>
                <w:bCs/>
                <w:sz w:val="26"/>
                <w:szCs w:val="26"/>
                <w:lang w:eastAsia="en-US"/>
              </w:rPr>
              <w:t>100,0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Приобретение 9 помещений для работы участковому уполномоченному полиции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3101">
              <w:rPr>
                <w:bCs/>
                <w:sz w:val="26"/>
                <w:szCs w:val="26"/>
                <w:lang w:eastAsia="en-US"/>
              </w:rPr>
              <w:t>27,0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Дооснащение системы видеонаблюдения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правоохранительного сегмента АПК "Безопасный город"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Default="00AC5F96" w:rsidP="00D14A47">
            <w:r w:rsidRPr="008A3101">
              <w:rPr>
                <w:sz w:val="26"/>
                <w:szCs w:val="26"/>
                <w:lang w:eastAsia="en-US"/>
              </w:rPr>
              <w:lastRenderedPageBreak/>
              <w:t>2021-2025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Установка дополнительно 1300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видеокамер,  размещаемых в общественных местах и на перекрестках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3101">
              <w:rPr>
                <w:bCs/>
                <w:sz w:val="26"/>
                <w:szCs w:val="26"/>
                <w:lang w:eastAsia="en-US"/>
              </w:rPr>
              <w:lastRenderedPageBreak/>
              <w:t>150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Дооснащение подсистемы видеонаблюдения "Безопасный двор"  системы видеонаблюдения АПК "Безопасный город"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Default="00AC5F96" w:rsidP="00D14A47">
            <w:r w:rsidRPr="008A3101">
              <w:rPr>
                <w:sz w:val="26"/>
                <w:szCs w:val="26"/>
                <w:lang w:eastAsia="en-US"/>
              </w:rPr>
              <w:t>2021-2025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Установка дополнительно 3240 видеокамер на придомовых территориях 585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3101">
              <w:rPr>
                <w:bCs/>
                <w:sz w:val="26"/>
                <w:szCs w:val="26"/>
                <w:lang w:eastAsia="en-US"/>
              </w:rPr>
              <w:t>163,5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ИТОГО по Общественной безопасности: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Cs/>
                <w:sz w:val="26"/>
                <w:szCs w:val="26"/>
                <w:lang w:eastAsia="en-US"/>
              </w:rPr>
            </w:pPr>
            <w:r w:rsidRPr="008A3101">
              <w:rPr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440,5</w:t>
            </w:r>
          </w:p>
        </w:tc>
      </w:tr>
      <w:tr w:rsidR="00AC5F96" w:rsidRPr="005E3B57" w:rsidTr="00D14A4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Туризм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 Казанской набережной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 Казанской набережной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1330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 Московской набережной V этап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Реконструкция Московской набережной </w:t>
            </w:r>
            <w:r w:rsidRPr="008A3101">
              <w:rPr>
                <w:sz w:val="26"/>
                <w:szCs w:val="26"/>
                <w:lang w:val="en-US" w:eastAsia="en-US"/>
              </w:rPr>
              <w:t>V</w:t>
            </w:r>
            <w:r w:rsidRPr="008A3101">
              <w:rPr>
                <w:sz w:val="26"/>
                <w:szCs w:val="26"/>
                <w:lang w:eastAsia="en-US"/>
              </w:rPr>
              <w:t xml:space="preserve">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179,03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инженерной инфраструктуры грязелечебницы АО «Санаторий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Чувашиякурорт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 по адресу: Чувашская Республика, г. Чебоксары, ул. Мичмана Павлова,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инженерной инфраструктуры грязелечебницы АО «Санаторий «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Чувашиякурорт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» по адресу: Чувашская Республика, г. Чебоксары, ул. Мичмана Павлова,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81,29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Защитные сооружения на р. Волга в районе базы отдыха в районе 116 квартала Сосновского участкового лесничества КУ «Чебоксарское лесничество»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Защитные сооружения на р. Волга в районе базы отдыха в районе 116 квартала Сосновского участкового лесничества КУ «Чебоксарское лесничество»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80,63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парковки 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Гранд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 xml:space="preserve"> отеля «Мегаполис» по ул. Нижегородской, д. 3, в г. 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парковки 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для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3101">
              <w:rPr>
                <w:sz w:val="26"/>
                <w:szCs w:val="26"/>
                <w:lang w:eastAsia="en-US"/>
              </w:rPr>
              <w:t>Гранд</w:t>
            </w:r>
            <w:proofErr w:type="gramEnd"/>
            <w:r w:rsidRPr="008A3101">
              <w:rPr>
                <w:sz w:val="26"/>
                <w:szCs w:val="26"/>
                <w:lang w:eastAsia="en-US"/>
              </w:rPr>
              <w:t xml:space="preserve"> отеля «Мегаполис» по ул. Нижегородской, д. 3, в г. 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59,9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комплексного подъёмника до Московской набережной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комплексного подъёмника до Московской набережной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208,4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набережной пассажирских причалов на левобережных остановочных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пунктах Сосновка и Пляж г.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набережной пассажирских причалов на </w:t>
            </w:r>
            <w:r w:rsidRPr="008A3101">
              <w:rPr>
                <w:sz w:val="26"/>
                <w:szCs w:val="26"/>
                <w:lang w:eastAsia="en-US"/>
              </w:rPr>
              <w:lastRenderedPageBreak/>
              <w:t>левобережных остановочных пунктах Сосновка и Пляж г. 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146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Создание музея воинской славы на базе Погранично-сторожевого корабля «Чебоксары»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Создание музея воинской славы на базе Погранично-сторожевого корабля «Чебоксары»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музея под открытым небом в исторической части г.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музея под открытым небом в исторической части г.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160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Создание зоопарка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500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ИТОГО по Туризму: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2945,25</w:t>
            </w:r>
          </w:p>
        </w:tc>
      </w:tr>
      <w:tr w:rsidR="00AC5F96" w:rsidRPr="005E3B57" w:rsidTr="00D14A4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крытого катка с искусственным льдом с трибуной на 250 мест в микрорайоне № 1 жилого района «Новый город» г. Чебоксары, поз. 1.25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крытого катка с искусственным льдом с трибуной на 250 мест в микрорайоне № 1 жилого района «Новый город» г. Чебоксары, поз. 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309,4</w:t>
            </w:r>
          </w:p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5F96" w:rsidRPr="005E3B57" w:rsidTr="00D14A47">
        <w:trPr>
          <w:trHeight w:val="84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Реконструкция, капитальный ремонт футбольного поля МБУ «СШ «Энергия»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Реконструкция, капитальный ремонт футбольного поля МБУ «СШ «Энергия»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68,05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 стадиона «Волга» (г. Чебоксары, ул. Коллективная,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Реконструкция стадиона «Волга» (г. Чебоксары, ул. Коллективная, 3) на 921 120 чел.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1039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Создание «Заволжского парка» при МБУ «Спортивная школа № 10» г. Чебоксары в поселке Сосновка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Создание «Заволжского парка» при МБУ «Спортивная школа № 10» г. Чебоксары в поселке Сосновка  на 321 000 чел.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109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ФОКа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«Солнечный»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2022-2024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ФОКа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«Солнечный»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210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ФОКа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2023-2024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ФОКа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8A310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8A3101">
              <w:rPr>
                <w:sz w:val="26"/>
                <w:szCs w:val="26"/>
                <w:lang w:eastAsia="en-US"/>
              </w:rPr>
              <w:t>. «Садовый»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210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lastRenderedPageBreak/>
              <w:t>Строительство спортивных площадок открытого типа (СОШ № 37,  СОШ № 40,  Гимназия № 46,  Гимназия № 4,  СОШ № 55, СОШ № 19-СОШ № 36)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2021-2023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Строительство спортивных площадок открытого типа (СОШ № 37,  СОШ № 40,  Гимназия № 46,  Гимназия № 4,  СОШ № 55, СОШ № 19-СОШ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8A3101">
              <w:rPr>
                <w:sz w:val="26"/>
                <w:szCs w:val="26"/>
                <w:lang w:eastAsia="en-US"/>
              </w:rPr>
              <w:t>146</w:t>
            </w:r>
          </w:p>
        </w:tc>
      </w:tr>
      <w:tr w:rsidR="00AC5F96" w:rsidRPr="005E3B57" w:rsidTr="00D14A4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ИТОГО по Физической культуре и спорту: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A3101">
              <w:rPr>
                <w:b/>
                <w:bCs/>
                <w:sz w:val="26"/>
                <w:szCs w:val="26"/>
                <w:lang w:eastAsia="en-US"/>
              </w:rPr>
              <w:t>2091,45</w:t>
            </w:r>
          </w:p>
        </w:tc>
      </w:tr>
      <w:tr w:rsidR="00AC5F96" w:rsidRPr="005E3B57" w:rsidTr="00D14A47">
        <w:tc>
          <w:tcPr>
            <w:tcW w:w="14142" w:type="dxa"/>
            <w:gridSpan w:val="4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A3101">
              <w:rPr>
                <w:b/>
                <w:sz w:val="26"/>
                <w:szCs w:val="26"/>
              </w:rPr>
              <w:t>Экология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Проектирование и строительство противооползневых и берегоукрепительных сооружений Московской набережной города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4000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объекта «Ливневые очистные сооружения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«</w:t>
            </w:r>
            <w:proofErr w:type="spellStart"/>
            <w:r w:rsidRPr="008A3101">
              <w:rPr>
                <w:sz w:val="26"/>
                <w:szCs w:val="26"/>
              </w:rPr>
              <w:t>Грязевская</w:t>
            </w:r>
            <w:proofErr w:type="spellEnd"/>
            <w:r w:rsidRPr="008A3101">
              <w:rPr>
                <w:sz w:val="26"/>
                <w:szCs w:val="26"/>
              </w:rPr>
              <w:t xml:space="preserve"> стрелка»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2023-2024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в целях снижения сброса неочищенных стоков  932 куб. м/сутки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780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ливневых очистных сооружений в районе ул. </w:t>
            </w:r>
            <w:proofErr w:type="spellStart"/>
            <w:r w:rsidRPr="008A3101">
              <w:rPr>
                <w:sz w:val="26"/>
                <w:szCs w:val="26"/>
              </w:rPr>
              <w:t>Якимовская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в целях снижения сброса неочищенных стоков 376 куб. м/сутки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600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ливневых очистных сооружений в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«Новый город»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в целях снижения сброса неочищенных стоков 4320 куб. м/сутки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361,6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ливневых стоков на р. Трусиха в парке «</w:t>
            </w:r>
            <w:proofErr w:type="spellStart"/>
            <w:r w:rsidRPr="008A3101">
              <w:rPr>
                <w:sz w:val="26"/>
                <w:szCs w:val="26"/>
              </w:rPr>
              <w:t>Лакреевский</w:t>
            </w:r>
            <w:proofErr w:type="spellEnd"/>
            <w:r w:rsidRPr="008A3101">
              <w:rPr>
                <w:sz w:val="26"/>
                <w:szCs w:val="26"/>
              </w:rPr>
              <w:t xml:space="preserve"> лес» с подключением существующего коллектора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очистных сооружений в целях снижения сброса неочищенных стоков, реконструкция коллектора, ликвидация оврага в </w:t>
            </w:r>
            <w:proofErr w:type="spellStart"/>
            <w:r w:rsidRPr="008A3101">
              <w:rPr>
                <w:sz w:val="26"/>
                <w:szCs w:val="26"/>
              </w:rPr>
              <w:t>Лакреевском</w:t>
            </w:r>
            <w:proofErr w:type="spellEnd"/>
            <w:r w:rsidRPr="008A3101">
              <w:rPr>
                <w:sz w:val="26"/>
                <w:szCs w:val="26"/>
              </w:rPr>
              <w:t xml:space="preserve"> лесу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100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ливневых очистных сооружений в районе </w:t>
            </w:r>
            <w:proofErr w:type="spellStart"/>
            <w:r w:rsidRPr="008A3101">
              <w:rPr>
                <w:sz w:val="26"/>
                <w:szCs w:val="26"/>
              </w:rPr>
              <w:t>Марпосадского</w:t>
            </w:r>
            <w:proofErr w:type="spellEnd"/>
            <w:r w:rsidRPr="008A3101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в целях снижения сброса неочищенных стоков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ливневых очистных </w:t>
            </w:r>
            <w:r w:rsidRPr="008A3101">
              <w:rPr>
                <w:sz w:val="26"/>
                <w:szCs w:val="26"/>
              </w:rPr>
              <w:lastRenderedPageBreak/>
              <w:t xml:space="preserve">сооружений в </w:t>
            </w:r>
            <w:proofErr w:type="spellStart"/>
            <w:r w:rsidRPr="008A3101">
              <w:rPr>
                <w:sz w:val="26"/>
                <w:szCs w:val="26"/>
              </w:rPr>
              <w:t>мкр</w:t>
            </w:r>
            <w:proofErr w:type="spellEnd"/>
            <w:r w:rsidRPr="008A3101">
              <w:rPr>
                <w:sz w:val="26"/>
                <w:szCs w:val="26"/>
              </w:rPr>
              <w:t>. «Акварель»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очистных сооружений </w:t>
            </w:r>
            <w:r w:rsidRPr="008A3101">
              <w:rPr>
                <w:sz w:val="26"/>
                <w:szCs w:val="26"/>
              </w:rPr>
              <w:lastRenderedPageBreak/>
              <w:t>в целях снижения сброса неочищенных стоков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>50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lastRenderedPageBreak/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</w:rPr>
              <w:t>снегоплавильной</w:t>
            </w:r>
            <w:proofErr w:type="spellEnd"/>
            <w:r w:rsidRPr="008A3101">
              <w:rPr>
                <w:sz w:val="26"/>
                <w:szCs w:val="26"/>
              </w:rPr>
              <w:t xml:space="preserve"> станции в городе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2020-2022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</w:t>
            </w:r>
            <w:proofErr w:type="spellStart"/>
            <w:r w:rsidRPr="008A3101">
              <w:rPr>
                <w:sz w:val="26"/>
                <w:szCs w:val="26"/>
              </w:rPr>
              <w:t>снегоплавильного</w:t>
            </w:r>
            <w:proofErr w:type="spellEnd"/>
            <w:r w:rsidRPr="008A3101">
              <w:rPr>
                <w:sz w:val="26"/>
                <w:szCs w:val="26"/>
              </w:rPr>
              <w:t xml:space="preserve"> </w:t>
            </w:r>
            <w:proofErr w:type="spellStart"/>
            <w:r w:rsidRPr="008A3101">
              <w:rPr>
                <w:sz w:val="26"/>
                <w:szCs w:val="26"/>
              </w:rPr>
              <w:t>комплеса</w:t>
            </w:r>
            <w:proofErr w:type="spellEnd"/>
            <w:r w:rsidRPr="008A3101">
              <w:rPr>
                <w:sz w:val="26"/>
                <w:szCs w:val="26"/>
              </w:rPr>
              <w:t xml:space="preserve"> с целью утилизации снежных масс, строительство площадки с твердым покрытием для складирования снега в целях недопущения загрязнения грунта, строительство очистных сооружений в целях снижения сброса неочищенных стоков 3500 л/</w:t>
            </w:r>
            <w:proofErr w:type="spellStart"/>
            <w:r w:rsidRPr="008A3101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305,4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 xml:space="preserve">Строительство очистных сооружений </w:t>
            </w:r>
            <w:proofErr w:type="spellStart"/>
            <w:r w:rsidRPr="008A3101">
              <w:rPr>
                <w:sz w:val="26"/>
                <w:szCs w:val="26"/>
              </w:rPr>
              <w:t>водовыпусков</w:t>
            </w:r>
            <w:proofErr w:type="spellEnd"/>
            <w:r w:rsidRPr="008A3101">
              <w:rPr>
                <w:sz w:val="26"/>
                <w:szCs w:val="26"/>
              </w:rPr>
              <w:t xml:space="preserve"> на малых реках города Чебоксары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2022-2025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Строительство очистных сооружений в целях снижения сброса неочищенных стоков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sz w:val="26"/>
                <w:szCs w:val="26"/>
              </w:rPr>
            </w:pPr>
            <w:r w:rsidRPr="008A3101">
              <w:rPr>
                <w:sz w:val="26"/>
                <w:szCs w:val="26"/>
              </w:rPr>
              <w:t>900</w:t>
            </w:r>
          </w:p>
        </w:tc>
      </w:tr>
      <w:tr w:rsidR="00AC5F96" w:rsidRPr="005E3B57" w:rsidTr="00D14A47">
        <w:tc>
          <w:tcPr>
            <w:tcW w:w="5494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ИТОГО по Экологии:</w:t>
            </w:r>
          </w:p>
        </w:tc>
        <w:tc>
          <w:tcPr>
            <w:tcW w:w="1561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4535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AC5F96" w:rsidRPr="008A3101" w:rsidRDefault="00AC5F96" w:rsidP="00D14A4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8A3101">
              <w:rPr>
                <w:b/>
                <w:bCs/>
                <w:sz w:val="26"/>
                <w:szCs w:val="26"/>
              </w:rPr>
              <w:t>7147,00</w:t>
            </w:r>
          </w:p>
        </w:tc>
      </w:tr>
    </w:tbl>
    <w:p w:rsidR="00AC5F96" w:rsidRPr="004F4E73" w:rsidRDefault="00AC5F96" w:rsidP="00AC5F96">
      <w:pPr>
        <w:rPr>
          <w:color w:val="000000"/>
          <w:sz w:val="26"/>
          <w:szCs w:val="26"/>
        </w:rPr>
      </w:pPr>
    </w:p>
    <w:p w:rsidR="0065701A" w:rsidRDefault="0065701A">
      <w:bookmarkStart w:id="0" w:name="_GoBack"/>
      <w:bookmarkEnd w:id="0"/>
    </w:p>
    <w:sectPr w:rsidR="0065701A" w:rsidSect="00AC5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6"/>
    <w:rsid w:val="0065701A"/>
    <w:rsid w:val="00A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gcheb_economy7</cp:lastModifiedBy>
  <cp:revision>1</cp:revision>
  <dcterms:created xsi:type="dcterms:W3CDTF">2022-11-15T05:14:00Z</dcterms:created>
  <dcterms:modified xsi:type="dcterms:W3CDTF">2022-11-15T05:15:00Z</dcterms:modified>
</cp:coreProperties>
</file>