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0" w:rsidRDefault="004326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7C6FA2" w:rsidRDefault="004326DE">
      <w:pPr>
        <w:jc w:val="center"/>
        <w:rPr>
          <w:rStyle w:val="FontStyle14"/>
          <w:b/>
          <w:bCs/>
          <w:sz w:val="26"/>
          <w:szCs w:val="26"/>
        </w:rPr>
      </w:pPr>
      <w:r>
        <w:rPr>
          <w:rStyle w:val="FontStyle14"/>
          <w:b/>
          <w:bCs/>
          <w:sz w:val="26"/>
          <w:szCs w:val="26"/>
        </w:rPr>
        <w:t>об отделе строительства</w:t>
      </w:r>
    </w:p>
    <w:p w:rsidR="007C6FA2" w:rsidRDefault="007C6FA2">
      <w:pPr>
        <w:jc w:val="center"/>
        <w:rPr>
          <w:rStyle w:val="FontStyle14"/>
          <w:b/>
          <w:bCs/>
          <w:sz w:val="26"/>
          <w:szCs w:val="26"/>
        </w:rPr>
      </w:pPr>
      <w:r>
        <w:rPr>
          <w:rStyle w:val="FontStyle14"/>
          <w:b/>
          <w:bCs/>
          <w:sz w:val="26"/>
          <w:szCs w:val="26"/>
        </w:rPr>
        <w:t>управления строительства и государственного строительного надзора</w:t>
      </w:r>
    </w:p>
    <w:p w:rsidR="008E235D" w:rsidRDefault="008E235D">
      <w:pPr>
        <w:jc w:val="center"/>
        <w:rPr>
          <w:b/>
          <w:bCs/>
          <w:sz w:val="26"/>
          <w:szCs w:val="26"/>
        </w:rPr>
      </w:pPr>
    </w:p>
    <w:p w:rsidR="00C93920" w:rsidRDefault="004326DE">
      <w:pPr>
        <w:jc w:val="center"/>
        <w:rPr>
          <w:rStyle w:val="FontStyle15"/>
          <w:sz w:val="26"/>
          <w:szCs w:val="26"/>
        </w:rPr>
      </w:pPr>
      <w:bookmarkStart w:id="0" w:name="_GoBack"/>
      <w:bookmarkEnd w:id="0"/>
      <w:r>
        <w:rPr>
          <w:rStyle w:val="FontStyle15"/>
          <w:sz w:val="26"/>
          <w:szCs w:val="26"/>
        </w:rPr>
        <w:t>I. Общие положения</w:t>
      </w:r>
    </w:p>
    <w:p w:rsidR="00C93920" w:rsidRDefault="00C93920">
      <w:pPr>
        <w:pStyle w:val="Style2"/>
        <w:widowControl/>
        <w:spacing w:line="240" w:lineRule="auto"/>
        <w:rPr>
          <w:sz w:val="26"/>
          <w:szCs w:val="26"/>
        </w:rPr>
      </w:pPr>
    </w:p>
    <w:p w:rsidR="00C93920" w:rsidRDefault="004326DE" w:rsidP="003B2158">
      <w:pPr>
        <w:ind w:firstLine="709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1.1.</w:t>
      </w:r>
      <w:r>
        <w:rPr>
          <w:rStyle w:val="FontStyle14"/>
          <w:sz w:val="26"/>
          <w:szCs w:val="26"/>
        </w:rPr>
        <w:tab/>
        <w:t xml:space="preserve">Отдел </w:t>
      </w:r>
      <w:r w:rsidRPr="003B2158">
        <w:rPr>
          <w:rStyle w:val="FontStyle14"/>
          <w:sz w:val="26"/>
          <w:szCs w:val="26"/>
        </w:rPr>
        <w:t>строительства</w:t>
      </w:r>
      <w:r w:rsidRPr="003B2158">
        <w:rPr>
          <w:sz w:val="26"/>
          <w:szCs w:val="26"/>
        </w:rPr>
        <w:t xml:space="preserve"> </w:t>
      </w:r>
      <w:r w:rsidR="003B2158" w:rsidRPr="003B2158">
        <w:rPr>
          <w:rStyle w:val="FontStyle14"/>
          <w:bCs/>
          <w:sz w:val="26"/>
          <w:szCs w:val="26"/>
        </w:rPr>
        <w:t>управления строительства и государственного строительного надзора</w:t>
      </w:r>
      <w:r w:rsidR="003B2158">
        <w:rPr>
          <w:rStyle w:val="FontStyle14"/>
          <w:bCs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 xml:space="preserve">(далее </w:t>
      </w:r>
      <w:r w:rsidR="003B2158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отдел) входит в структуру Министерства строительства, архитектуры и жилищно-коммунального хозяйства Чувашской Республики (далее </w:t>
      </w:r>
      <w:r w:rsidR="003B2158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Минстрой Чувашии).</w:t>
      </w:r>
    </w:p>
    <w:p w:rsidR="00C93920" w:rsidRDefault="004326DE" w:rsidP="003B2158">
      <w:pPr>
        <w:pStyle w:val="Style2"/>
        <w:widowControl/>
        <w:tabs>
          <w:tab w:val="left" w:pos="126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1.2.</w:t>
      </w:r>
      <w:r>
        <w:rPr>
          <w:rStyle w:val="FontStyle14"/>
          <w:sz w:val="26"/>
          <w:szCs w:val="26"/>
        </w:rPr>
        <w:tab/>
        <w:t>Отдел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Конституцией Чувашской Республики, Законами Чувашской Республики, нормативно-правовыми актами Главы Чувашской Республики, Кабинета Министров Чувашской Республики, Минстроя Чувашии, Положением о Минстрое Чувашии, а также настоящим Положением.</w:t>
      </w:r>
    </w:p>
    <w:p w:rsidR="00C93920" w:rsidRDefault="004326DE">
      <w:pPr>
        <w:pStyle w:val="Style2"/>
        <w:widowControl/>
        <w:tabs>
          <w:tab w:val="left" w:pos="1267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14"/>
          <w:sz w:val="26"/>
          <w:szCs w:val="26"/>
        </w:rPr>
        <w:t>1.3.</w:t>
      </w:r>
      <w:r>
        <w:rPr>
          <w:rStyle w:val="FontStyle14"/>
          <w:sz w:val="26"/>
          <w:szCs w:val="26"/>
        </w:rPr>
        <w:tab/>
        <w:t>Отдел осуществляет свои полномочия во взаимодействии со структурными подразделениями Минстроя Чувашии,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строительными, общественными и иными организациями.</w:t>
      </w:r>
    </w:p>
    <w:p w:rsidR="00C93920" w:rsidRDefault="00C93920">
      <w:pPr>
        <w:pStyle w:val="Style5"/>
        <w:widowControl/>
        <w:jc w:val="center"/>
        <w:rPr>
          <w:rStyle w:val="FontStyle15"/>
          <w:sz w:val="26"/>
          <w:szCs w:val="26"/>
        </w:rPr>
      </w:pPr>
    </w:p>
    <w:p w:rsidR="00C93920" w:rsidRDefault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Структура</w:t>
      </w:r>
    </w:p>
    <w:p w:rsidR="00C93920" w:rsidRDefault="00C93920">
      <w:pPr>
        <w:widowControl/>
        <w:ind w:firstLine="713"/>
        <w:jc w:val="both"/>
        <w:rPr>
          <w:sz w:val="26"/>
          <w:szCs w:val="26"/>
        </w:rPr>
      </w:pPr>
    </w:p>
    <w:p w:rsidR="00C93920" w:rsidRDefault="004326DE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 Отдел организуется в виде структурного подразделения Минстроя Чувашии, и возглавляется начальником, назначаемым на должность и освобождаемым от должности в установленном порядке.</w:t>
      </w:r>
    </w:p>
    <w:p w:rsidR="00C93920" w:rsidRDefault="004326DE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Структура отдела и штатная численность отдела определяются министром строительства, архитектуры и жилищно-коммунального хозяйства Чувашской Республики.</w:t>
      </w:r>
    </w:p>
    <w:p w:rsidR="00C93920" w:rsidRDefault="00C93920">
      <w:pPr>
        <w:widowControl/>
        <w:tabs>
          <w:tab w:val="left" w:pos="1195"/>
        </w:tabs>
        <w:ind w:firstLine="709"/>
        <w:jc w:val="both"/>
        <w:rPr>
          <w:sz w:val="26"/>
          <w:szCs w:val="26"/>
        </w:rPr>
      </w:pPr>
    </w:p>
    <w:p w:rsidR="00C93920" w:rsidRDefault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Основные задачи отдела</w:t>
      </w:r>
    </w:p>
    <w:p w:rsidR="00C93920" w:rsidRDefault="00C93920">
      <w:pPr>
        <w:widowControl/>
        <w:ind w:left="756"/>
        <w:rPr>
          <w:sz w:val="26"/>
          <w:szCs w:val="26"/>
        </w:rPr>
      </w:pP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Основными задачами отдела являются:</w:t>
      </w:r>
    </w:p>
    <w:p w:rsidR="00C93920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3.1.1. Осуществление общей координации и мониторинга объектов строительства, реализуемых в рамках национальных проектов,  государственных программ (подпрограмм), мероприятий государственных программ (подпрограмм) и федеральных целевых программ, курируемых Минстроем Чувашии, где государственным заказчиком </w:t>
      </w:r>
      <w:proofErr w:type="gramStart"/>
      <w:r>
        <w:rPr>
          <w:rStyle w:val="FontStyle14"/>
          <w:sz w:val="26"/>
          <w:szCs w:val="26"/>
        </w:rPr>
        <w:t>определен</w:t>
      </w:r>
      <w:proofErr w:type="gramEnd"/>
      <w:r>
        <w:rPr>
          <w:rStyle w:val="FontStyle14"/>
          <w:sz w:val="26"/>
          <w:szCs w:val="26"/>
        </w:rPr>
        <w:t xml:space="preserve"> КУ Ч</w:t>
      </w:r>
      <w:r w:rsidR="003B2158">
        <w:rPr>
          <w:rStyle w:val="FontStyle14"/>
          <w:sz w:val="26"/>
          <w:szCs w:val="26"/>
        </w:rPr>
        <w:t xml:space="preserve">увашской </w:t>
      </w:r>
      <w:r>
        <w:rPr>
          <w:rStyle w:val="FontStyle14"/>
          <w:sz w:val="26"/>
          <w:szCs w:val="26"/>
        </w:rPr>
        <w:t>Р</w:t>
      </w:r>
      <w:r w:rsidR="003B2158">
        <w:rPr>
          <w:rStyle w:val="FontStyle14"/>
          <w:sz w:val="26"/>
          <w:szCs w:val="26"/>
        </w:rPr>
        <w:t>еспублики</w:t>
      </w:r>
      <w:r>
        <w:rPr>
          <w:rStyle w:val="FontStyle14"/>
          <w:sz w:val="26"/>
          <w:szCs w:val="26"/>
        </w:rPr>
        <w:t xml:space="preserve"> «Республиканская служба единого заказчика» Минстроя Чувашии (кроме объектов инженерной инфраструктуры и рекультивации).</w:t>
      </w:r>
    </w:p>
    <w:p w:rsidR="00C93920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3.1.2. Взаимодействие с органами исполнительной власти и местного самоуправления в рамках формирования и реализации мероприятий национальных проектов, государственных программ (подпрограмм) по строительству объектов, курируемых Минстроем Чувашии, где государственным заказчиком </w:t>
      </w:r>
      <w:proofErr w:type="gramStart"/>
      <w:r>
        <w:rPr>
          <w:rStyle w:val="FontStyle14"/>
          <w:sz w:val="26"/>
          <w:szCs w:val="26"/>
        </w:rPr>
        <w:t>определен</w:t>
      </w:r>
      <w:proofErr w:type="gramEnd"/>
      <w:r>
        <w:rPr>
          <w:rStyle w:val="FontStyle14"/>
          <w:sz w:val="26"/>
          <w:szCs w:val="26"/>
        </w:rPr>
        <w:t xml:space="preserve"> КУ Ч</w:t>
      </w:r>
      <w:r w:rsidR="00367EFA">
        <w:rPr>
          <w:rStyle w:val="FontStyle14"/>
          <w:sz w:val="26"/>
          <w:szCs w:val="26"/>
        </w:rPr>
        <w:t xml:space="preserve">увашской </w:t>
      </w:r>
      <w:r>
        <w:rPr>
          <w:rStyle w:val="FontStyle14"/>
          <w:sz w:val="26"/>
          <w:szCs w:val="26"/>
        </w:rPr>
        <w:t>Р</w:t>
      </w:r>
      <w:r w:rsidR="00367EFA">
        <w:rPr>
          <w:rStyle w:val="FontStyle14"/>
          <w:sz w:val="26"/>
          <w:szCs w:val="26"/>
        </w:rPr>
        <w:t>еспублики</w:t>
      </w:r>
      <w:r>
        <w:rPr>
          <w:rStyle w:val="FontStyle14"/>
          <w:sz w:val="26"/>
          <w:szCs w:val="26"/>
        </w:rPr>
        <w:t xml:space="preserve"> «Республиканская служба единого заказчика» Минстроя Чувашии (кроме объектов инженерной инфраструктуры и рекультивации).</w:t>
      </w:r>
    </w:p>
    <w:p w:rsidR="00C93920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lastRenderedPageBreak/>
        <w:t xml:space="preserve">3.1.3. Формирование предложений по финансированию строительства объектов в рамках национальных проектов, государственных программ (подпрограмм), мероприятий государственных программ (подпрограмм) за счет средств федерального бюджета и республиканского бюджета Чувашской Республики, курируемых Минстроем Чувашии, где государственным заказчиком определен КУ </w:t>
      </w:r>
      <w:r w:rsidR="00367EFA">
        <w:rPr>
          <w:rStyle w:val="FontStyle14"/>
          <w:sz w:val="26"/>
          <w:szCs w:val="26"/>
        </w:rPr>
        <w:t>Чувашской Республики</w:t>
      </w:r>
      <w:r>
        <w:rPr>
          <w:rStyle w:val="FontStyle14"/>
          <w:sz w:val="26"/>
          <w:szCs w:val="26"/>
        </w:rPr>
        <w:t xml:space="preserve"> «Республиканская служба единого заказчика» Минстроя Чувашии (кроме объектов инженерной инфраструктуры и рекультивации).</w:t>
      </w:r>
    </w:p>
    <w:p w:rsidR="00C93920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3.1.4. Разработка и реализация государственной политики в области строительства и промышленности строительных материалов.</w:t>
      </w:r>
    </w:p>
    <w:p w:rsidR="00C93920" w:rsidRDefault="004326DE">
      <w:pPr>
        <w:pStyle w:val="a7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3.1.5. </w:t>
      </w:r>
      <w:r>
        <w:rPr>
          <w:rFonts w:ascii="Times New Roman" w:hAnsi="Times New Roman"/>
          <w:sz w:val="26"/>
          <w:szCs w:val="26"/>
        </w:rPr>
        <w:t>Организация работы с Министерством строительства и жилищно-коммунального хозяйства Российской Федерации (далее – Минстрой России).</w:t>
      </w:r>
    </w:p>
    <w:p w:rsidR="00C93920" w:rsidRDefault="00C93920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C93920" w:rsidRDefault="004326DE">
      <w:pPr>
        <w:pStyle w:val="a7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 w:rsidR="00C93920" w:rsidRDefault="00C93920">
      <w:pPr>
        <w:widowControl/>
        <w:jc w:val="center"/>
        <w:rPr>
          <w:b/>
          <w:bCs/>
          <w:sz w:val="26"/>
          <w:szCs w:val="26"/>
        </w:rPr>
      </w:pP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соответствии с возложенными задачами отдел выполняет следующие функции:</w:t>
      </w:r>
    </w:p>
    <w:p w:rsidR="00C93920" w:rsidRDefault="004326DE">
      <w:pPr>
        <w:pStyle w:val="Style2"/>
        <w:widowControl/>
        <w:tabs>
          <w:tab w:val="left" w:pos="139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4.1.1. Подготовка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разрабатываемых Минстроем Чувашии, касающихся развития строительного комплекса,  реализации национальных проектов, государственных программ (подпрограмм) Чувашской Республики.</w:t>
      </w:r>
    </w:p>
    <w:p w:rsidR="00C93920" w:rsidRDefault="004326DE">
      <w:pPr>
        <w:pStyle w:val="Style2"/>
        <w:widowControl/>
        <w:tabs>
          <w:tab w:val="left" w:pos="139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4.1.2. Разработка предложений к проектам республиканского бюджета Чувашской Республики по направлениям деятельности отдела на очередной финансовый год и плановый период и внесению изменений в законы о республиканском бюджете Чувашской Республики на текущий финансовый год.</w:t>
      </w:r>
    </w:p>
    <w:p w:rsidR="00C93920" w:rsidRDefault="004326DE">
      <w:pPr>
        <w:pStyle w:val="Style2"/>
        <w:widowControl/>
        <w:tabs>
          <w:tab w:val="left" w:pos="139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4.1.3. Разработка для органов исполнительной власти Чувашской Республики предложений по долгосрочным, среднесрочным и краткосрочным прогнозам развития строительного комплекса.</w:t>
      </w:r>
    </w:p>
    <w:p w:rsidR="00C93920" w:rsidRDefault="004326DE">
      <w:pPr>
        <w:pStyle w:val="Style2"/>
        <w:widowControl/>
        <w:tabs>
          <w:tab w:val="left" w:pos="1526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4.1.4. Разработка предложений по формированию перечня строек и объектов республиканской адресной инвестиционной программы в сфере строительства объектов, строящихся за счет средств республиканского бюджета Чувашской Республики, главным распорядителем по которым является Минстрой Чувашии,  где государственным  заказчиком определен КУ </w:t>
      </w:r>
      <w:r w:rsidR="00367EFA">
        <w:rPr>
          <w:rStyle w:val="FontStyle14"/>
          <w:sz w:val="26"/>
          <w:szCs w:val="26"/>
        </w:rPr>
        <w:t>Чувашской Республики</w:t>
      </w:r>
      <w:r>
        <w:rPr>
          <w:rStyle w:val="FontStyle14"/>
          <w:sz w:val="26"/>
          <w:szCs w:val="26"/>
        </w:rPr>
        <w:t xml:space="preserve"> «Республиканская служба единого заказчика» Минстроя Чувашии (кроме объектов инженерной инфраструктуры и рекультивации).</w:t>
      </w:r>
    </w:p>
    <w:p w:rsidR="00C93920" w:rsidRDefault="004326DE">
      <w:pPr>
        <w:pStyle w:val="Style2"/>
        <w:widowControl/>
        <w:tabs>
          <w:tab w:val="left" w:pos="139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4.1.5. Организация проведения ежегодных конкурсов профессионального мастерства в отрасли развития строительного комплекса.</w:t>
      </w:r>
    </w:p>
    <w:p w:rsidR="00C93920" w:rsidRDefault="004326DE">
      <w:pPr>
        <w:pStyle w:val="Style2"/>
        <w:widowControl/>
        <w:tabs>
          <w:tab w:val="left" w:pos="139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4.1.6. Обеспечение реализации национальных проектов, государственных программ (подпрограмм), мероприятий государственных программ (подпрограмм), мероприятий федеральных целевых программ в сфере строительства.</w:t>
      </w:r>
    </w:p>
    <w:p w:rsidR="00C93920" w:rsidRDefault="004326DE">
      <w:pPr>
        <w:pStyle w:val="Style2"/>
        <w:widowControl/>
        <w:tabs>
          <w:tab w:val="left" w:pos="139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4.1.7. Обеспечение контроля за реализацией национальных проектов, государственных программ (подпрограмм), мероприятий государственных программ (подпрограмм), мероприятий федеральных целевых программ в сфере развития строительной отрасли.</w:t>
      </w:r>
    </w:p>
    <w:p w:rsidR="00C93920" w:rsidRDefault="004326DE">
      <w:pPr>
        <w:pStyle w:val="Style2"/>
        <w:widowControl/>
        <w:tabs>
          <w:tab w:val="left" w:pos="1505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sz w:val="26"/>
          <w:szCs w:val="26"/>
        </w:rPr>
        <w:lastRenderedPageBreak/>
        <w:t>4.1.8</w:t>
      </w:r>
      <w:r>
        <w:rPr>
          <w:rStyle w:val="FontStyle14"/>
          <w:color w:val="000000"/>
          <w:sz w:val="26"/>
          <w:szCs w:val="26"/>
        </w:rPr>
        <w:t xml:space="preserve">. Проведение выездных проверок хода строительства </w:t>
      </w:r>
      <w:r>
        <w:rPr>
          <w:color w:val="000000"/>
          <w:sz w:val="26"/>
          <w:szCs w:val="26"/>
        </w:rPr>
        <w:t xml:space="preserve">объектов, </w:t>
      </w:r>
      <w:r>
        <w:rPr>
          <w:rStyle w:val="FontStyle14"/>
          <w:color w:val="000000"/>
          <w:sz w:val="26"/>
          <w:szCs w:val="26"/>
        </w:rPr>
        <w:t xml:space="preserve">реализуемых в рамках государственных  программ (подпрограмм), курируемых отделом. 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4.1.9. Подготовка отчетов о ходе строительства объектов</w:t>
      </w:r>
      <w:r>
        <w:rPr>
          <w:color w:val="000000"/>
          <w:sz w:val="26"/>
          <w:szCs w:val="26"/>
        </w:rPr>
        <w:t xml:space="preserve">, </w:t>
      </w:r>
      <w:r>
        <w:rPr>
          <w:rStyle w:val="FontStyle14"/>
          <w:color w:val="000000"/>
          <w:sz w:val="26"/>
          <w:szCs w:val="26"/>
        </w:rPr>
        <w:t>курируемых отделом.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4.1.10.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14"/>
          <w:color w:val="000000"/>
          <w:sz w:val="26"/>
          <w:szCs w:val="26"/>
        </w:rPr>
        <w:t>Обеспечение реализации на территории Чувашской Республики проектов развития общественной инфраструктуры, основанных на местных инициативах на территории городских округов Чувашской Республики;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4.1.11. Осуществление внутреннего финансового контроля в части: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составление и представление предложений (документов),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составление и представление предложений (документов), необходимых для составления и ведения кассового плана по расходам республиканского бюджета Чувашской Республики;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исполнение бюджетной сметы;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принятие и исполнение бюджетных обязательств;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принятие к учету первичных учетных документов;</w:t>
      </w:r>
    </w:p>
    <w:p w:rsidR="00C93920" w:rsidRDefault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исполнение судебных актов по искам к Чувашской Республике, а также судебных актов, предусматривающих обращение взыскания на средства республиканского бюджета Чувашской Республики по денежным обязательствам казенных учреждений Чувашской Республики;</w:t>
      </w:r>
    </w:p>
    <w:p w:rsidR="00C93920" w:rsidRDefault="004326DE">
      <w:pPr>
        <w:widowControl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4.1.12. Формирование уведомлений по расчетам между бюджетами в части </w:t>
      </w:r>
      <w:r>
        <w:rPr>
          <w:rStyle w:val="FontStyle14"/>
          <w:sz w:val="26"/>
          <w:szCs w:val="26"/>
        </w:rPr>
        <w:t>развития строительной отрасли</w:t>
      </w:r>
      <w:r>
        <w:rPr>
          <w:color w:val="000000"/>
          <w:sz w:val="26"/>
          <w:szCs w:val="26"/>
        </w:rPr>
        <w:t>.</w:t>
      </w:r>
    </w:p>
    <w:p w:rsidR="00C93920" w:rsidRDefault="004326DE">
      <w:pPr>
        <w:widowControl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4.1.13. Осуществление внутреннего финансового контроля в отношении бюджетных процедур:</w:t>
      </w:r>
    </w:p>
    <w:p w:rsidR="00C93920" w:rsidRDefault="004326DE">
      <w:pPr>
        <w:widowControl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составление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C93920" w:rsidRDefault="004326DE">
      <w:pPr>
        <w:widowControl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составление 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 w:rsidR="00C93920" w:rsidRDefault="004326DE">
      <w:pPr>
        <w:widowControl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>
        <w:rPr>
          <w:rFonts w:eastAsia="Calibri"/>
          <w:color w:val="000000"/>
          <w:sz w:val="26"/>
          <w:szCs w:val="26"/>
        </w:rPr>
        <w:t>сполнение бюджетной сметы, принятие и исполнение бюджетных обязательств;</w:t>
      </w:r>
    </w:p>
    <w:p w:rsidR="00C93920" w:rsidRDefault="004326DE">
      <w:pPr>
        <w:widowControl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принятие к учету первичных учетных документов.</w:t>
      </w:r>
    </w:p>
    <w:p w:rsidR="00C93920" w:rsidRDefault="004326DE">
      <w:pPr>
        <w:pStyle w:val="Style2"/>
        <w:widowControl/>
        <w:tabs>
          <w:tab w:val="left" w:pos="1541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4.1.14. Исполнение функций организатора по проведению выставок, конференций, ярмарок товаров и услуг в области строительства и производства строительных материалов при проведении официальных республиканских акций и мероприятий.</w:t>
      </w:r>
    </w:p>
    <w:p w:rsidR="00C93920" w:rsidRDefault="004326DE">
      <w:pPr>
        <w:pStyle w:val="Style2"/>
        <w:widowControl/>
        <w:tabs>
          <w:tab w:val="left" w:pos="1577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4.1.15. Подготовка справочных материалов по вопросам, относящимся к компетенции отдела.</w:t>
      </w:r>
    </w:p>
    <w:p w:rsidR="00C93920" w:rsidRDefault="004326DE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4.1.16. Подготовка самостоятельно или совместно с другими структурными подразделениями заключений по проектам нормативных правовых актов, поступающим в Минстрой Чувашии.</w:t>
      </w:r>
    </w:p>
    <w:p w:rsidR="00C93920" w:rsidRDefault="004326DE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 xml:space="preserve">4.1.17. Проведение работы по поступающим в отдел </w:t>
      </w:r>
      <w:r>
        <w:rPr>
          <w:color w:val="000000"/>
          <w:sz w:val="26"/>
          <w:szCs w:val="26"/>
        </w:rPr>
        <w:t>поручений администрации Главы Чувашской Республики и Кабинета Министров Чувашской Республики</w:t>
      </w:r>
      <w:r>
        <w:rPr>
          <w:rStyle w:val="FontStyle14"/>
          <w:color w:val="000000"/>
          <w:sz w:val="26"/>
          <w:szCs w:val="26"/>
        </w:rPr>
        <w:t xml:space="preserve">, документам и обращениям органов исполнительной власти </w:t>
      </w:r>
      <w:r>
        <w:rPr>
          <w:rStyle w:val="FontStyle14"/>
          <w:color w:val="000000"/>
          <w:sz w:val="26"/>
          <w:szCs w:val="26"/>
        </w:rPr>
        <w:lastRenderedPageBreak/>
        <w:t>Чувашской Республики, органов местного самоуправления, жалобам граждан и организаций по вопросам, отнесенным к компетенции отдела.</w:t>
      </w:r>
    </w:p>
    <w:p w:rsidR="00C93920" w:rsidRDefault="004326DE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4.1.18. Подготовка материалов, аналитических данных, докладов,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14"/>
          <w:color w:val="000000"/>
          <w:sz w:val="26"/>
          <w:szCs w:val="26"/>
        </w:rPr>
        <w:t>справок для руководства Минстроя Чувашии по курируемым направлениям деятельности.</w:t>
      </w:r>
    </w:p>
    <w:p w:rsidR="00C93920" w:rsidRDefault="004326DE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4.1.19. Разработка для средств массовой информации и размещение на сайте Минстроя Чувашии в информационно-коммуникационной сети «Интернет» информации в рамках компетенции отдела.</w:t>
      </w:r>
    </w:p>
    <w:p w:rsidR="00C93920" w:rsidRPr="004326DE" w:rsidRDefault="004326DE" w:rsidP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4.1.20. Организация выполнения и осуществления мер пожарной безопасности в отделе.</w:t>
      </w:r>
    </w:p>
    <w:p w:rsidR="00C93920" w:rsidRPr="004326DE" w:rsidRDefault="004326DE" w:rsidP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Права</w:t>
      </w:r>
    </w:p>
    <w:p w:rsidR="00C93920" w:rsidRDefault="004326DE">
      <w:pPr>
        <w:widowControl/>
        <w:tabs>
          <w:tab w:val="left" w:pos="12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Отдел для осуществления своих функций и задач имеет право:</w:t>
      </w:r>
    </w:p>
    <w:p w:rsidR="00C93920" w:rsidRDefault="004326DE">
      <w:pPr>
        <w:widowControl/>
        <w:tabs>
          <w:tab w:val="left" w:pos="12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деятельности информацию, документы и материалы.</w:t>
      </w:r>
    </w:p>
    <w:p w:rsidR="00C93920" w:rsidRDefault="004326DE">
      <w:pPr>
        <w:widowControl/>
        <w:tabs>
          <w:tab w:val="left" w:pos="13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 Запрашивать и получать в установленном порядке информацию от структурных подразделений Минстроя Чувашии, органов местного самоуправления, а также учреждений, организаций и должностных лиц необходимую для осуществления своих задач и функций, заданий и поручений руководства Минстроя Чувашии.</w:t>
      </w:r>
    </w:p>
    <w:p w:rsidR="00C93920" w:rsidRDefault="004326DE">
      <w:pPr>
        <w:widowControl/>
        <w:tabs>
          <w:tab w:val="left" w:pos="12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5.1.3. Запрашивать и получать информацию от исполнителей о ходе выполнения распорядительных документов вышестоящих органов и Минстроя Чувашии.</w:t>
      </w:r>
    </w:p>
    <w:p w:rsidR="00C93920" w:rsidRDefault="004326DE">
      <w:pPr>
        <w:widowControl/>
        <w:tabs>
          <w:tab w:val="left" w:pos="12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5.1.4. Привлекать для разработки отдельных вопросов строительства объектов специалистов научно-исследовательских и проектных организаций, учреждений фундаментальной и вузовской науки, организаций республики, органов исполнительной власти Чувашской Республики, предприятий и организаций по согласованию с их руководителями.</w:t>
      </w:r>
    </w:p>
    <w:p w:rsidR="00C93920" w:rsidRDefault="004326D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64" w:lineRule="auto"/>
        <w:ind w:left="7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5.1.5.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в рамках компетенции отдела.</w:t>
      </w:r>
    </w:p>
    <w:p w:rsidR="00C93920" w:rsidRDefault="004326DE">
      <w:pPr>
        <w:widowControl/>
        <w:tabs>
          <w:tab w:val="left" w:pos="13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5.1.6. Принимать участие в работе конференций, совещаний, семинаров и других мероприятий по вопросам, отнесенным к его компетенции, организуемых другими органами исполнительной власти, органами местного самоуправления и организациями.</w:t>
      </w:r>
    </w:p>
    <w:p w:rsidR="00C93920" w:rsidRDefault="004326DE">
      <w:pPr>
        <w:widowControl/>
        <w:tabs>
          <w:tab w:val="left" w:pos="1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5.1.7. Беспрепятственно посещать объекты строительства в пределах своей компетенции.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5.1.9.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</w:t>
      </w:r>
    </w:p>
    <w:p w:rsidR="00C93920" w:rsidRDefault="00C93920">
      <w:pPr>
        <w:pStyle w:val="Style5"/>
        <w:widowControl/>
        <w:jc w:val="center"/>
        <w:rPr>
          <w:sz w:val="26"/>
          <w:szCs w:val="26"/>
        </w:rPr>
      </w:pPr>
    </w:p>
    <w:p w:rsidR="00C93920" w:rsidRDefault="004326DE" w:rsidP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Организация деятельности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Отдел возглавляет начальник, который назначается и освобождается от должности приказом министра строительства, архитектуры и жилищно-коммунального хозяйства Чувашской Республики по представлению курирующего заместителя министра и в соответствии с законодательством о государственной гражданской службе Российской Федерации и Чувашской Республики.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Начальник отдела: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отдела;</w:t>
      </w: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несет персональную ответственность за выполнение возложенных на отдел задач и функциональных обязанностей, соблюдение работниками отдела установленного в Минстрое Чувашии служебного распорядка работы;</w:t>
      </w: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своевременное и качественное исполнение поручений руководства Минстроя Чувашии;</w:t>
      </w: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должностных инструкций и в соответствии с возложенными на отдел функциями распределяет обязанности между работниками, дает работникам поручения и контролирует сроки их исполнения, оказывает подчиненным необходимую организационную, методическую и практическую помощь, контролирует выполнение работниками отдела должностных обязанностей и правил внутреннего распорядка, обеспечивает установленный порядок подготовки и рассмотрения документов.</w:t>
      </w:r>
    </w:p>
    <w:p w:rsidR="00C93920" w:rsidRDefault="004326DE">
      <w:pPr>
        <w:widowControl/>
        <w:tabs>
          <w:tab w:val="left" w:pos="185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Ответственность работников отдела устанавливается должностными регламентами.</w:t>
      </w:r>
    </w:p>
    <w:p w:rsidR="00C93920" w:rsidRDefault="004326DE">
      <w:pPr>
        <w:widowControl/>
        <w:tabs>
          <w:tab w:val="left" w:pos="17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Возложение на отдел функций, не относящихся к компетенции отдела, установленных настоящим Положением, не допускается.</w:t>
      </w:r>
    </w:p>
    <w:p w:rsidR="00C93920" w:rsidRDefault="00C93920">
      <w:pPr>
        <w:pStyle w:val="Style5"/>
        <w:widowControl/>
        <w:ind w:firstLine="709"/>
        <w:jc w:val="center"/>
        <w:rPr>
          <w:rStyle w:val="FontStyle18"/>
          <w:sz w:val="26"/>
          <w:szCs w:val="26"/>
        </w:rPr>
      </w:pPr>
    </w:p>
    <w:sectPr w:rsidR="00C93920">
      <w:endnotePr>
        <w:numFmt w:val="decimal"/>
      </w:endnotePr>
      <w:pgSz w:w="11905" w:h="16837"/>
      <w:pgMar w:top="1134" w:right="848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7D" w:rsidRDefault="004326DE">
      <w:r>
        <w:separator/>
      </w:r>
    </w:p>
  </w:endnote>
  <w:endnote w:type="continuationSeparator" w:id="0">
    <w:p w:rsidR="00C51D7D" w:rsidRDefault="0043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7D" w:rsidRDefault="004326DE">
      <w:r>
        <w:separator/>
      </w:r>
    </w:p>
  </w:footnote>
  <w:footnote w:type="continuationSeparator" w:id="0">
    <w:p w:rsidR="00C51D7D" w:rsidRDefault="0043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74"/>
    <w:multiLevelType w:val="singleLevel"/>
    <w:tmpl w:val="57C4784C"/>
    <w:name w:val="Нумерованный список 1"/>
    <w:lvl w:ilvl="0">
      <w:start w:val="1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4B901A7A"/>
    <w:multiLevelType w:val="singleLevel"/>
    <w:tmpl w:val="F53EECC6"/>
    <w:name w:val="Нумерованный список 3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>
    <w:nsid w:val="4D9F06C2"/>
    <w:multiLevelType w:val="hybridMultilevel"/>
    <w:tmpl w:val="C44AD5C4"/>
    <w:name w:val="Нумерованный список 5"/>
    <w:lvl w:ilvl="0" w:tplc="4C305472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  <w:lvl w:ilvl="1" w:tplc="169A5032">
      <w:start w:val="1"/>
      <w:numFmt w:val="lowerLetter"/>
      <w:lvlText w:val="%2."/>
      <w:lvlJc w:val="left"/>
      <w:pPr>
        <w:ind w:left="1080" w:firstLine="0"/>
      </w:pPr>
    </w:lvl>
    <w:lvl w:ilvl="2" w:tplc="FBBCFCF0">
      <w:start w:val="1"/>
      <w:numFmt w:val="lowerRoman"/>
      <w:lvlText w:val="%3."/>
      <w:lvlJc w:val="left"/>
      <w:pPr>
        <w:ind w:left="1980" w:firstLine="0"/>
      </w:pPr>
    </w:lvl>
    <w:lvl w:ilvl="3" w:tplc="2C82E2B2">
      <w:start w:val="1"/>
      <w:numFmt w:val="decimal"/>
      <w:lvlText w:val="%4."/>
      <w:lvlJc w:val="left"/>
      <w:pPr>
        <w:ind w:left="2520" w:firstLine="0"/>
      </w:pPr>
    </w:lvl>
    <w:lvl w:ilvl="4" w:tplc="44641E3E">
      <w:start w:val="1"/>
      <w:numFmt w:val="lowerLetter"/>
      <w:lvlText w:val="%5."/>
      <w:lvlJc w:val="left"/>
      <w:pPr>
        <w:ind w:left="3240" w:firstLine="0"/>
      </w:pPr>
    </w:lvl>
    <w:lvl w:ilvl="5" w:tplc="B7C6989E">
      <w:start w:val="1"/>
      <w:numFmt w:val="lowerRoman"/>
      <w:lvlText w:val="%6."/>
      <w:lvlJc w:val="left"/>
      <w:pPr>
        <w:ind w:left="4140" w:firstLine="0"/>
      </w:pPr>
    </w:lvl>
    <w:lvl w:ilvl="6" w:tplc="8D58F62E">
      <w:start w:val="1"/>
      <w:numFmt w:val="decimal"/>
      <w:lvlText w:val="%7."/>
      <w:lvlJc w:val="left"/>
      <w:pPr>
        <w:ind w:left="4680" w:firstLine="0"/>
      </w:pPr>
    </w:lvl>
    <w:lvl w:ilvl="7" w:tplc="DE6A301A">
      <w:start w:val="1"/>
      <w:numFmt w:val="lowerLetter"/>
      <w:lvlText w:val="%8."/>
      <w:lvlJc w:val="left"/>
      <w:pPr>
        <w:ind w:left="5400" w:firstLine="0"/>
      </w:pPr>
    </w:lvl>
    <w:lvl w:ilvl="8" w:tplc="E12C09E4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FE95DAC"/>
    <w:multiLevelType w:val="singleLevel"/>
    <w:tmpl w:val="903CB4A0"/>
    <w:name w:val="Нумерованный список 4"/>
    <w:lvl w:ilvl="0">
      <w:start w:val="5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>
    <w:nsid w:val="5D26341F"/>
    <w:multiLevelType w:val="hybridMultilevel"/>
    <w:tmpl w:val="7CCACEA4"/>
    <w:name w:val="Нумерованный список 10"/>
    <w:lvl w:ilvl="0" w:tplc="1F8470C0">
      <w:numFmt w:val="none"/>
      <w:lvlText w:val=""/>
      <w:lvlJc w:val="left"/>
      <w:pPr>
        <w:ind w:left="0" w:firstLine="0"/>
      </w:pPr>
    </w:lvl>
    <w:lvl w:ilvl="1" w:tplc="F4FE71DA">
      <w:numFmt w:val="none"/>
      <w:lvlText w:val=""/>
      <w:lvlJc w:val="left"/>
      <w:pPr>
        <w:ind w:left="0" w:firstLine="0"/>
      </w:pPr>
    </w:lvl>
    <w:lvl w:ilvl="2" w:tplc="5B6461F8">
      <w:numFmt w:val="none"/>
      <w:lvlText w:val=""/>
      <w:lvlJc w:val="left"/>
      <w:pPr>
        <w:ind w:left="0" w:firstLine="0"/>
      </w:pPr>
    </w:lvl>
    <w:lvl w:ilvl="3" w:tplc="0366B63C">
      <w:numFmt w:val="none"/>
      <w:lvlText w:val=""/>
      <w:lvlJc w:val="left"/>
      <w:pPr>
        <w:ind w:left="0" w:firstLine="0"/>
      </w:pPr>
    </w:lvl>
    <w:lvl w:ilvl="4" w:tplc="BEDEC1F0">
      <w:numFmt w:val="none"/>
      <w:lvlText w:val=""/>
      <w:lvlJc w:val="left"/>
      <w:pPr>
        <w:ind w:left="0" w:firstLine="0"/>
      </w:pPr>
    </w:lvl>
    <w:lvl w:ilvl="5" w:tplc="87EE6044">
      <w:numFmt w:val="none"/>
      <w:lvlText w:val=""/>
      <w:lvlJc w:val="left"/>
      <w:pPr>
        <w:ind w:left="0" w:firstLine="0"/>
      </w:pPr>
    </w:lvl>
    <w:lvl w:ilvl="6" w:tplc="6DE42550">
      <w:numFmt w:val="none"/>
      <w:lvlText w:val=""/>
      <w:lvlJc w:val="left"/>
      <w:pPr>
        <w:ind w:left="0" w:firstLine="0"/>
      </w:pPr>
    </w:lvl>
    <w:lvl w:ilvl="7" w:tplc="E5EE6C30">
      <w:numFmt w:val="none"/>
      <w:lvlText w:val=""/>
      <w:lvlJc w:val="left"/>
      <w:pPr>
        <w:ind w:left="0" w:firstLine="0"/>
      </w:pPr>
    </w:lvl>
    <w:lvl w:ilvl="8" w:tplc="0504AA1E">
      <w:numFmt w:val="none"/>
      <w:lvlText w:val=""/>
      <w:lvlJc w:val="left"/>
      <w:pPr>
        <w:ind w:left="0" w:firstLine="0"/>
      </w:pPr>
    </w:lvl>
  </w:abstractNum>
  <w:abstractNum w:abstractNumId="5">
    <w:nsid w:val="5E2E44CD"/>
    <w:multiLevelType w:val="singleLevel"/>
    <w:tmpl w:val="7BF61AFE"/>
    <w:name w:val="Нумерованный список 7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">
    <w:nsid w:val="675F7E25"/>
    <w:multiLevelType w:val="hybridMultilevel"/>
    <w:tmpl w:val="5658F57A"/>
    <w:name w:val="Нумерованный список 11"/>
    <w:lvl w:ilvl="0" w:tplc="EF7E6EDC">
      <w:numFmt w:val="none"/>
      <w:lvlText w:val=""/>
      <w:lvlJc w:val="left"/>
      <w:pPr>
        <w:ind w:left="0" w:firstLine="0"/>
      </w:pPr>
    </w:lvl>
    <w:lvl w:ilvl="1" w:tplc="8CDA2044">
      <w:numFmt w:val="none"/>
      <w:lvlText w:val=""/>
      <w:lvlJc w:val="left"/>
      <w:pPr>
        <w:ind w:left="0" w:firstLine="0"/>
      </w:pPr>
    </w:lvl>
    <w:lvl w:ilvl="2" w:tplc="2BBA0148">
      <w:numFmt w:val="none"/>
      <w:lvlText w:val=""/>
      <w:lvlJc w:val="left"/>
      <w:pPr>
        <w:ind w:left="0" w:firstLine="0"/>
      </w:pPr>
    </w:lvl>
    <w:lvl w:ilvl="3" w:tplc="63D203C2">
      <w:numFmt w:val="none"/>
      <w:lvlText w:val=""/>
      <w:lvlJc w:val="left"/>
      <w:pPr>
        <w:ind w:left="0" w:firstLine="0"/>
      </w:pPr>
    </w:lvl>
    <w:lvl w:ilvl="4" w:tplc="91BE9DDA">
      <w:numFmt w:val="none"/>
      <w:lvlText w:val=""/>
      <w:lvlJc w:val="left"/>
      <w:pPr>
        <w:ind w:left="0" w:firstLine="0"/>
      </w:pPr>
    </w:lvl>
    <w:lvl w:ilvl="5" w:tplc="63923D32">
      <w:numFmt w:val="none"/>
      <w:lvlText w:val=""/>
      <w:lvlJc w:val="left"/>
      <w:pPr>
        <w:ind w:left="0" w:firstLine="0"/>
      </w:pPr>
    </w:lvl>
    <w:lvl w:ilvl="6" w:tplc="FE2C79F2">
      <w:numFmt w:val="none"/>
      <w:lvlText w:val=""/>
      <w:lvlJc w:val="left"/>
      <w:pPr>
        <w:ind w:left="0" w:firstLine="0"/>
      </w:pPr>
    </w:lvl>
    <w:lvl w:ilvl="7" w:tplc="A31E2884">
      <w:numFmt w:val="none"/>
      <w:lvlText w:val=""/>
      <w:lvlJc w:val="left"/>
      <w:pPr>
        <w:ind w:left="0" w:firstLine="0"/>
      </w:pPr>
    </w:lvl>
    <w:lvl w:ilvl="8" w:tplc="B336D43C">
      <w:numFmt w:val="none"/>
      <w:lvlText w:val=""/>
      <w:lvlJc w:val="left"/>
      <w:pPr>
        <w:ind w:left="0" w:firstLine="0"/>
      </w:pPr>
    </w:lvl>
  </w:abstractNum>
  <w:abstractNum w:abstractNumId="7">
    <w:nsid w:val="6FA83FC9"/>
    <w:multiLevelType w:val="singleLevel"/>
    <w:tmpl w:val="8F32F3CE"/>
    <w:name w:val="Нумерованный список 9"/>
    <w:lvl w:ilvl="0">
      <w:start w:val="2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8">
    <w:nsid w:val="728932D9"/>
    <w:multiLevelType w:val="hybridMultilevel"/>
    <w:tmpl w:val="DAE2ABBC"/>
    <w:lvl w:ilvl="0" w:tplc="FBA21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42CF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5E2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8C806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C4C88F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FA689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82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0ACD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566EB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3A12E39"/>
    <w:multiLevelType w:val="hybridMultilevel"/>
    <w:tmpl w:val="D4403408"/>
    <w:name w:val="Нумерованный список 8"/>
    <w:lvl w:ilvl="0" w:tplc="A7B2E60E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  <w:lvl w:ilvl="1" w:tplc="2BACD50E">
      <w:start w:val="1"/>
      <w:numFmt w:val="lowerLetter"/>
      <w:lvlText w:val="%2."/>
      <w:lvlJc w:val="left"/>
      <w:pPr>
        <w:ind w:left="1080" w:firstLine="0"/>
      </w:pPr>
    </w:lvl>
    <w:lvl w:ilvl="2" w:tplc="2110CAF0">
      <w:start w:val="1"/>
      <w:numFmt w:val="lowerRoman"/>
      <w:lvlText w:val="%3."/>
      <w:lvlJc w:val="left"/>
      <w:pPr>
        <w:ind w:left="1980" w:firstLine="0"/>
      </w:pPr>
    </w:lvl>
    <w:lvl w:ilvl="3" w:tplc="D6CCE2BC">
      <w:start w:val="1"/>
      <w:numFmt w:val="decimal"/>
      <w:lvlText w:val="%4."/>
      <w:lvlJc w:val="left"/>
      <w:pPr>
        <w:ind w:left="2520" w:firstLine="0"/>
      </w:pPr>
    </w:lvl>
    <w:lvl w:ilvl="4" w:tplc="0BF40C6A">
      <w:start w:val="1"/>
      <w:numFmt w:val="lowerLetter"/>
      <w:lvlText w:val="%5."/>
      <w:lvlJc w:val="left"/>
      <w:pPr>
        <w:ind w:left="3240" w:firstLine="0"/>
      </w:pPr>
    </w:lvl>
    <w:lvl w:ilvl="5" w:tplc="B688176A">
      <w:start w:val="1"/>
      <w:numFmt w:val="lowerRoman"/>
      <w:lvlText w:val="%6."/>
      <w:lvlJc w:val="left"/>
      <w:pPr>
        <w:ind w:left="4140" w:firstLine="0"/>
      </w:pPr>
    </w:lvl>
    <w:lvl w:ilvl="6" w:tplc="A0A2D0DC">
      <w:start w:val="1"/>
      <w:numFmt w:val="decimal"/>
      <w:lvlText w:val="%7."/>
      <w:lvlJc w:val="left"/>
      <w:pPr>
        <w:ind w:left="4680" w:firstLine="0"/>
      </w:pPr>
    </w:lvl>
    <w:lvl w:ilvl="7" w:tplc="2A2076FC">
      <w:start w:val="1"/>
      <w:numFmt w:val="lowerLetter"/>
      <w:lvlText w:val="%8."/>
      <w:lvlJc w:val="left"/>
      <w:pPr>
        <w:ind w:left="5400" w:firstLine="0"/>
      </w:pPr>
    </w:lvl>
    <w:lvl w:ilvl="8" w:tplc="FD0C4C9A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7C2200C9"/>
    <w:multiLevelType w:val="singleLevel"/>
    <w:tmpl w:val="B198C89E"/>
    <w:name w:val="Нумерованный список 2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1">
    <w:nsid w:val="7E8B67F4"/>
    <w:multiLevelType w:val="singleLevel"/>
    <w:tmpl w:val="94448EEC"/>
    <w:name w:val="Нумерованный список 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0"/>
    <w:rsid w:val="00367EFA"/>
    <w:rsid w:val="003A0367"/>
    <w:rsid w:val="003B2158"/>
    <w:rsid w:val="004326DE"/>
    <w:rsid w:val="007C6FA2"/>
    <w:rsid w:val="008E235D"/>
    <w:rsid w:val="00C51D7D"/>
    <w:rsid w:val="00C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pPr>
      <w:spacing w:line="302" w:lineRule="exact"/>
      <w:ind w:firstLine="713"/>
    </w:pPr>
  </w:style>
  <w:style w:type="paragraph" w:customStyle="1" w:styleId="Style2">
    <w:name w:val="Style2"/>
    <w:basedOn w:val="a"/>
    <w:qFormat/>
    <w:pPr>
      <w:spacing w:line="306" w:lineRule="exact"/>
      <w:ind w:firstLine="734"/>
      <w:jc w:val="both"/>
    </w:pPr>
  </w:style>
  <w:style w:type="paragraph" w:customStyle="1" w:styleId="Style3">
    <w:name w:val="Style3"/>
    <w:basedOn w:val="a"/>
    <w:qFormat/>
    <w:pPr>
      <w:spacing w:line="324" w:lineRule="exact"/>
      <w:ind w:hanging="1202"/>
    </w:pPr>
  </w:style>
  <w:style w:type="paragraph" w:customStyle="1" w:styleId="Style4">
    <w:name w:val="Style4"/>
    <w:basedOn w:val="a"/>
    <w:qFormat/>
    <w:pPr>
      <w:spacing w:line="302" w:lineRule="exact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302" w:lineRule="exact"/>
      <w:jc w:val="both"/>
    </w:pPr>
  </w:style>
  <w:style w:type="paragraph" w:customStyle="1" w:styleId="Style7">
    <w:name w:val="Style7"/>
    <w:basedOn w:val="a"/>
    <w:qFormat/>
    <w:pPr>
      <w:spacing w:line="310" w:lineRule="exact"/>
      <w:ind w:firstLine="490"/>
      <w:jc w:val="both"/>
    </w:pPr>
  </w:style>
  <w:style w:type="paragraph" w:customStyle="1" w:styleId="Style8">
    <w:name w:val="Style8"/>
    <w:basedOn w:val="a"/>
    <w:qFormat/>
    <w:pPr>
      <w:spacing w:line="298" w:lineRule="exact"/>
      <w:ind w:firstLine="497"/>
      <w:jc w:val="both"/>
    </w:pPr>
  </w:style>
  <w:style w:type="paragraph" w:customStyle="1" w:styleId="Style9">
    <w:name w:val="Style9"/>
    <w:basedOn w:val="a"/>
    <w:qFormat/>
    <w:pPr>
      <w:spacing w:line="295" w:lineRule="exact"/>
      <w:ind w:hanging="346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  <w:pPr>
      <w:spacing w:line="302" w:lineRule="exact"/>
      <w:ind w:firstLine="497"/>
    </w:p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widowControl/>
      <w:ind w:firstLine="720"/>
      <w:jc w:val="both"/>
    </w:pPr>
    <w:rPr>
      <w:rFonts w:ascii="TimesET" w:hAnsi="TimesET"/>
    </w:rPr>
  </w:style>
  <w:style w:type="paragraph" w:customStyle="1" w:styleId="ConsPlusNormal">
    <w:name w:val="ConsPlusNormal"/>
    <w:qFormat/>
    <w:rPr>
      <w:kern w:val="1"/>
      <w:sz w:val="16"/>
      <w:szCs w:val="16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pPr>
      <w:spacing w:line="302" w:lineRule="exact"/>
      <w:ind w:firstLine="713"/>
    </w:pPr>
  </w:style>
  <w:style w:type="paragraph" w:customStyle="1" w:styleId="Style2">
    <w:name w:val="Style2"/>
    <w:basedOn w:val="a"/>
    <w:qFormat/>
    <w:pPr>
      <w:spacing w:line="306" w:lineRule="exact"/>
      <w:ind w:firstLine="734"/>
      <w:jc w:val="both"/>
    </w:pPr>
  </w:style>
  <w:style w:type="paragraph" w:customStyle="1" w:styleId="Style3">
    <w:name w:val="Style3"/>
    <w:basedOn w:val="a"/>
    <w:qFormat/>
    <w:pPr>
      <w:spacing w:line="324" w:lineRule="exact"/>
      <w:ind w:hanging="1202"/>
    </w:pPr>
  </w:style>
  <w:style w:type="paragraph" w:customStyle="1" w:styleId="Style4">
    <w:name w:val="Style4"/>
    <w:basedOn w:val="a"/>
    <w:qFormat/>
    <w:pPr>
      <w:spacing w:line="302" w:lineRule="exact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302" w:lineRule="exact"/>
      <w:jc w:val="both"/>
    </w:pPr>
  </w:style>
  <w:style w:type="paragraph" w:customStyle="1" w:styleId="Style7">
    <w:name w:val="Style7"/>
    <w:basedOn w:val="a"/>
    <w:qFormat/>
    <w:pPr>
      <w:spacing w:line="310" w:lineRule="exact"/>
      <w:ind w:firstLine="490"/>
      <w:jc w:val="both"/>
    </w:pPr>
  </w:style>
  <w:style w:type="paragraph" w:customStyle="1" w:styleId="Style8">
    <w:name w:val="Style8"/>
    <w:basedOn w:val="a"/>
    <w:qFormat/>
    <w:pPr>
      <w:spacing w:line="298" w:lineRule="exact"/>
      <w:ind w:firstLine="497"/>
      <w:jc w:val="both"/>
    </w:pPr>
  </w:style>
  <w:style w:type="paragraph" w:customStyle="1" w:styleId="Style9">
    <w:name w:val="Style9"/>
    <w:basedOn w:val="a"/>
    <w:qFormat/>
    <w:pPr>
      <w:spacing w:line="295" w:lineRule="exact"/>
      <w:ind w:hanging="346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  <w:pPr>
      <w:spacing w:line="302" w:lineRule="exact"/>
      <w:ind w:firstLine="497"/>
    </w:p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widowControl/>
      <w:ind w:firstLine="720"/>
      <w:jc w:val="both"/>
    </w:pPr>
    <w:rPr>
      <w:rFonts w:ascii="TimesET" w:hAnsi="TimesET"/>
    </w:rPr>
  </w:style>
  <w:style w:type="paragraph" w:customStyle="1" w:styleId="ConsPlusNormal">
    <w:name w:val="ConsPlusNormal"/>
    <w:qFormat/>
    <w:rPr>
      <w:kern w:val="1"/>
      <w:sz w:val="16"/>
      <w:szCs w:val="16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78</dc:creator>
  <cp:lastModifiedBy>Татьяна Маринкина</cp:lastModifiedBy>
  <cp:revision>7</cp:revision>
  <cp:lastPrinted>2020-10-15T13:59:00Z</cp:lastPrinted>
  <dcterms:created xsi:type="dcterms:W3CDTF">2020-10-15T13:58:00Z</dcterms:created>
  <dcterms:modified xsi:type="dcterms:W3CDTF">2023-01-16T12:36:00Z</dcterms:modified>
</cp:coreProperties>
</file>