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A043" w14:textId="77777777" w:rsidR="004B6ABB" w:rsidRDefault="004B6ABB" w:rsidP="004B6ABB">
      <w:pPr>
        <w:spacing w:after="0" w:line="240" w:lineRule="auto"/>
        <w:jc w:val="right"/>
        <w:rPr>
          <w:rFonts w:ascii="Times New Roman" w:eastAsia="Times New Roman" w:hAnsi="Times New Roman"/>
          <w:color w:val="000000"/>
          <w:sz w:val="24"/>
          <w:szCs w:val="24"/>
          <w:lang w:eastAsia="ru-RU"/>
        </w:rPr>
      </w:pPr>
    </w:p>
    <w:p w14:paraId="6A151912" w14:textId="5B4172B5" w:rsidR="009447A0" w:rsidRPr="009447A0" w:rsidRDefault="009447A0" w:rsidP="004B6ABB">
      <w:pPr>
        <w:spacing w:after="0" w:line="240" w:lineRule="auto"/>
        <w:jc w:val="right"/>
        <w:rPr>
          <w:rFonts w:ascii="Times New Roman" w:eastAsia="Times New Roman" w:hAnsi="Times New Roman"/>
          <w:color w:val="000000"/>
          <w:sz w:val="24"/>
          <w:szCs w:val="24"/>
          <w:lang w:eastAsia="ru-RU"/>
        </w:rPr>
      </w:pPr>
    </w:p>
    <w:tbl>
      <w:tblPr>
        <w:tblpPr w:leftFromText="180" w:rightFromText="180" w:vertAnchor="page" w:horzAnchor="margin" w:tblpY="827"/>
        <w:tblW w:w="0" w:type="auto"/>
        <w:tblLook w:val="0000" w:firstRow="0" w:lastRow="0" w:firstColumn="0" w:lastColumn="0" w:noHBand="0" w:noVBand="0"/>
      </w:tblPr>
      <w:tblGrid>
        <w:gridCol w:w="4140"/>
        <w:gridCol w:w="1143"/>
        <w:gridCol w:w="4148"/>
      </w:tblGrid>
      <w:tr w:rsidR="009447A0" w:rsidRPr="009447A0" w14:paraId="1A439D85" w14:textId="77777777" w:rsidTr="006C44BF">
        <w:trPr>
          <w:cantSplit/>
          <w:trHeight w:val="1975"/>
        </w:trPr>
        <w:tc>
          <w:tcPr>
            <w:tcW w:w="4140" w:type="dxa"/>
          </w:tcPr>
          <w:p w14:paraId="466FBF0D" w14:textId="77777777" w:rsidR="009447A0" w:rsidRPr="009447A0" w:rsidRDefault="009447A0" w:rsidP="006C44BF">
            <w:pPr>
              <w:spacing w:after="0" w:line="240" w:lineRule="auto"/>
              <w:jc w:val="center"/>
              <w:rPr>
                <w:rFonts w:ascii="Times New Roman" w:eastAsia="Times New Roman" w:hAnsi="Times New Roman"/>
                <w:b/>
                <w:bCs/>
                <w:noProof/>
                <w:sz w:val="6"/>
                <w:szCs w:val="6"/>
                <w:lang w:val="en-US" w:eastAsia="ru-RU"/>
              </w:rPr>
            </w:pPr>
          </w:p>
          <w:p w14:paraId="480124B2"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p>
          <w:p w14:paraId="6EE9ABBC"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Pr>
                <w:rFonts w:ascii="Times New Roman" w:eastAsia="Times New Roman" w:hAnsi="Times New Roman"/>
                <w:noProof/>
                <w:sz w:val="26"/>
                <w:szCs w:val="24"/>
                <w:lang w:eastAsia="ru-RU"/>
              </w:rPr>
              <w:drawing>
                <wp:anchor distT="0" distB="0" distL="114300" distR="114300" simplePos="0" relativeHeight="251659264" behindDoc="0" locked="0" layoutInCell="1" allowOverlap="0" wp14:anchorId="2BBA6529" wp14:editId="28C79D61">
                  <wp:simplePos x="0" y="0"/>
                  <wp:positionH relativeFrom="column">
                    <wp:posOffset>2562225</wp:posOffset>
                  </wp:positionH>
                  <wp:positionV relativeFrom="paragraph">
                    <wp:posOffset>33655</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3ACB"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color w:val="000000"/>
                <w:szCs w:val="24"/>
                <w:lang w:eastAsia="ru-RU"/>
              </w:rPr>
              <w:t>ЧĂВАШ РЕСПУБЛИКИН</w:t>
            </w:r>
          </w:p>
          <w:p w14:paraId="40D23C03" w14:textId="77777777" w:rsidR="009447A0" w:rsidRPr="009447A0" w:rsidRDefault="009447A0" w:rsidP="006C44BF">
            <w:pPr>
              <w:spacing w:after="0" w:line="240" w:lineRule="auto"/>
              <w:jc w:val="center"/>
              <w:rPr>
                <w:rFonts w:ascii="Times New Roman" w:eastAsia="Times New Roman" w:hAnsi="Times New Roman"/>
                <w:b/>
                <w:bCs/>
                <w:noProof/>
                <w:szCs w:val="24"/>
                <w:lang w:eastAsia="ru-RU"/>
              </w:rPr>
            </w:pPr>
            <w:r w:rsidRPr="009447A0">
              <w:rPr>
                <w:rFonts w:ascii="Times New Roman" w:eastAsia="Times New Roman" w:hAnsi="Times New Roman"/>
                <w:b/>
                <w:bCs/>
                <w:noProof/>
                <w:szCs w:val="24"/>
                <w:lang w:eastAsia="ru-RU"/>
              </w:rPr>
              <w:t>КАНАШ РАЙОНĚН</w:t>
            </w:r>
          </w:p>
          <w:p w14:paraId="5C5516C1" w14:textId="77777777" w:rsidR="009447A0" w:rsidRPr="009447A0" w:rsidRDefault="009447A0" w:rsidP="006C44BF">
            <w:pPr>
              <w:spacing w:after="0" w:line="240" w:lineRule="auto"/>
              <w:jc w:val="center"/>
              <w:rPr>
                <w:rFonts w:ascii="Times New Roman" w:eastAsia="Times New Roman" w:hAnsi="Times New Roman"/>
                <w:b/>
                <w:bCs/>
                <w:noProof/>
                <w:color w:val="000000"/>
                <w:szCs w:val="24"/>
                <w:lang w:eastAsia="ru-RU"/>
              </w:rPr>
            </w:pPr>
            <w:r w:rsidRPr="009447A0">
              <w:rPr>
                <w:rFonts w:ascii="Times New Roman" w:eastAsia="Times New Roman" w:hAnsi="Times New Roman"/>
                <w:b/>
                <w:bCs/>
                <w:noProof/>
                <w:color w:val="000000"/>
                <w:szCs w:val="24"/>
                <w:lang w:eastAsia="ru-RU"/>
              </w:rPr>
              <w:t>АДМИНИСТРАЦИЙĚ</w:t>
            </w:r>
          </w:p>
          <w:p w14:paraId="4756D7E2"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69A4D6E9" w14:textId="77777777" w:rsidR="009447A0" w:rsidRPr="009447A0" w:rsidRDefault="009447A0" w:rsidP="006C44BF">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ЙЫШĂНУ</w:t>
            </w:r>
          </w:p>
          <w:p w14:paraId="73D5925E" w14:textId="77777777" w:rsidR="009447A0" w:rsidRPr="009447A0" w:rsidRDefault="009447A0" w:rsidP="006C44BF">
            <w:pPr>
              <w:autoSpaceDE w:val="0"/>
              <w:autoSpaceDN w:val="0"/>
              <w:adjustRightInd w:val="0"/>
              <w:spacing w:after="0" w:line="240" w:lineRule="auto"/>
              <w:ind w:right="-35"/>
              <w:jc w:val="center"/>
              <w:rPr>
                <w:rFonts w:ascii="Times New Roman" w:eastAsia="Times New Roman" w:hAnsi="Times New Roman"/>
                <w:noProof/>
                <w:color w:val="1F497D"/>
                <w:lang w:eastAsia="ru-RU"/>
              </w:rPr>
            </w:pPr>
          </w:p>
          <w:p w14:paraId="635D054D" w14:textId="66D576F7" w:rsidR="009447A0" w:rsidRPr="009447A0" w:rsidRDefault="00FF3158" w:rsidP="006C44BF">
            <w:pPr>
              <w:autoSpaceDE w:val="0"/>
              <w:autoSpaceDN w:val="0"/>
              <w:adjustRightInd w:val="0"/>
              <w:spacing w:after="0" w:line="240" w:lineRule="auto"/>
              <w:ind w:right="-35"/>
              <w:jc w:val="center"/>
              <w:rPr>
                <w:rFonts w:ascii="Times New Roman" w:eastAsia="Times New Roman" w:hAnsi="Times New Roman"/>
                <w:noProof/>
                <w:color w:val="000000"/>
                <w:u w:val="single"/>
                <w:lang w:eastAsia="ru-RU"/>
              </w:rPr>
            </w:pPr>
            <w:r>
              <w:rPr>
                <w:rFonts w:ascii="Times New Roman" w:eastAsia="Times New Roman" w:hAnsi="Times New Roman"/>
                <w:noProof/>
                <w:lang w:eastAsia="ru-RU"/>
              </w:rPr>
              <w:t xml:space="preserve">14.11. </w:t>
            </w:r>
            <w:r w:rsidR="009447A0" w:rsidRPr="009447A0">
              <w:rPr>
                <w:rFonts w:ascii="Times New Roman" w:eastAsia="Times New Roman" w:hAnsi="Times New Roman"/>
                <w:noProof/>
                <w:lang w:eastAsia="ru-RU"/>
              </w:rPr>
              <w:t>20</w:t>
            </w:r>
            <w:r w:rsidR="00AF12F2">
              <w:rPr>
                <w:rFonts w:ascii="Times New Roman" w:eastAsia="Times New Roman" w:hAnsi="Times New Roman"/>
                <w:noProof/>
                <w:lang w:eastAsia="ru-RU"/>
              </w:rPr>
              <w:t>2</w:t>
            </w:r>
            <w:r w:rsidR="00F60474">
              <w:rPr>
                <w:rFonts w:ascii="Times New Roman" w:eastAsia="Times New Roman" w:hAnsi="Times New Roman"/>
                <w:noProof/>
                <w:lang w:val="en-US" w:eastAsia="ru-RU"/>
              </w:rPr>
              <w:t>2</w:t>
            </w:r>
            <w:r>
              <w:rPr>
                <w:rFonts w:ascii="Times New Roman" w:eastAsia="Times New Roman" w:hAnsi="Times New Roman"/>
                <w:noProof/>
                <w:lang w:eastAsia="ru-RU"/>
              </w:rPr>
              <w:t xml:space="preserve"> 679</w:t>
            </w:r>
            <w:r w:rsidR="009447A0" w:rsidRPr="009447A0">
              <w:rPr>
                <w:rFonts w:ascii="Times New Roman" w:eastAsia="Times New Roman" w:hAnsi="Times New Roman"/>
                <w:noProof/>
                <w:lang w:eastAsia="ru-RU"/>
              </w:rPr>
              <w:t xml:space="preserve"> </w:t>
            </w:r>
            <w:r w:rsidR="009447A0" w:rsidRPr="009447A0">
              <w:rPr>
                <w:rFonts w:ascii="Times New Roman" w:eastAsia="Times New Roman" w:hAnsi="Times New Roman"/>
                <w:noProof/>
                <w:color w:val="000000"/>
                <w:lang w:eastAsia="ru-RU"/>
              </w:rPr>
              <w:t xml:space="preserve">№ </w:t>
            </w:r>
          </w:p>
          <w:p w14:paraId="02A13D35" w14:textId="77777777" w:rsidR="009447A0" w:rsidRPr="009447A0" w:rsidRDefault="009447A0" w:rsidP="006C44BF">
            <w:pPr>
              <w:spacing w:after="0" w:line="240" w:lineRule="auto"/>
              <w:jc w:val="center"/>
              <w:rPr>
                <w:rFonts w:ascii="Times New Roman" w:eastAsia="Times New Roman" w:hAnsi="Times New Roman"/>
                <w:noProof/>
                <w:color w:val="000000"/>
                <w:sz w:val="6"/>
                <w:szCs w:val="6"/>
                <w:lang w:eastAsia="ru-RU"/>
              </w:rPr>
            </w:pPr>
          </w:p>
          <w:p w14:paraId="7EB5D2BF" w14:textId="77777777" w:rsidR="009447A0" w:rsidRPr="009447A0" w:rsidRDefault="009447A0" w:rsidP="006C44BF">
            <w:pPr>
              <w:spacing w:after="0" w:line="240" w:lineRule="auto"/>
              <w:jc w:val="center"/>
              <w:rPr>
                <w:rFonts w:ascii="Times New Roman" w:eastAsia="Times New Roman" w:hAnsi="Times New Roman"/>
                <w:noProof/>
                <w:color w:val="000000"/>
                <w:sz w:val="26"/>
                <w:szCs w:val="24"/>
                <w:lang w:eastAsia="ru-RU"/>
              </w:rPr>
            </w:pPr>
            <w:r w:rsidRPr="009447A0">
              <w:rPr>
                <w:rFonts w:ascii="Times New Roman" w:eastAsia="Times New Roman" w:hAnsi="Times New Roman"/>
                <w:noProof/>
                <w:color w:val="000000"/>
                <w:lang w:eastAsia="ru-RU"/>
              </w:rPr>
              <w:t>Канаш хули</w:t>
            </w:r>
          </w:p>
        </w:tc>
        <w:tc>
          <w:tcPr>
            <w:tcW w:w="1143" w:type="dxa"/>
          </w:tcPr>
          <w:p w14:paraId="2062E7F2" w14:textId="77777777" w:rsidR="009447A0" w:rsidRPr="009447A0" w:rsidRDefault="009447A0" w:rsidP="006C44BF">
            <w:pPr>
              <w:spacing w:before="120" w:after="0" w:line="240" w:lineRule="auto"/>
              <w:jc w:val="center"/>
              <w:rPr>
                <w:rFonts w:ascii="Times New Roman" w:eastAsia="Times New Roman" w:hAnsi="Times New Roman"/>
                <w:sz w:val="26"/>
                <w:szCs w:val="24"/>
                <w:lang w:eastAsia="ru-RU"/>
              </w:rPr>
            </w:pPr>
          </w:p>
        </w:tc>
        <w:tc>
          <w:tcPr>
            <w:tcW w:w="4148" w:type="dxa"/>
          </w:tcPr>
          <w:p w14:paraId="0D68F161"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14:paraId="0E00CE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p>
          <w:p w14:paraId="4FF0DB85"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6622701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447A0">
              <w:rPr>
                <w:rFonts w:ascii="Times New Roman" w:eastAsia="Times New Roman" w:hAnsi="Times New Roman"/>
                <w:b/>
                <w:bCs/>
                <w:noProof/>
                <w:color w:val="000000"/>
                <w:szCs w:val="20"/>
                <w:lang w:eastAsia="ru-RU"/>
              </w:rPr>
              <w:t>АДМИНИСТРАЦИЯ</w:t>
            </w:r>
          </w:p>
          <w:p w14:paraId="5233A023"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447A0">
              <w:rPr>
                <w:rFonts w:ascii="Times New Roman" w:eastAsia="Times New Roman" w:hAnsi="Times New Roman"/>
                <w:b/>
                <w:bCs/>
                <w:noProof/>
                <w:color w:val="000000"/>
                <w:szCs w:val="20"/>
                <w:lang w:eastAsia="ru-RU"/>
              </w:rPr>
              <w:t>КАНАШСКОГО РАЙОНА</w:t>
            </w:r>
          </w:p>
          <w:p w14:paraId="219340E0" w14:textId="77777777" w:rsidR="009447A0" w:rsidRPr="009447A0" w:rsidRDefault="009447A0" w:rsidP="006C44BF">
            <w:pPr>
              <w:spacing w:after="0" w:line="240" w:lineRule="auto"/>
              <w:jc w:val="center"/>
              <w:rPr>
                <w:rFonts w:ascii="Times New Roman" w:eastAsia="Times New Roman" w:hAnsi="Times New Roman"/>
                <w:sz w:val="24"/>
                <w:szCs w:val="24"/>
                <w:lang w:eastAsia="ru-RU"/>
              </w:rPr>
            </w:pPr>
            <w:r w:rsidRPr="009447A0">
              <w:rPr>
                <w:rFonts w:ascii="Times New Roman" w:eastAsia="Times New Roman" w:hAnsi="Times New Roman"/>
                <w:b/>
                <w:bCs/>
                <w:noProof/>
                <w:szCs w:val="24"/>
                <w:lang w:eastAsia="ru-RU"/>
              </w:rPr>
              <w:t>ЧУВАШСКОЙ РЕСПУБЛИКИ</w:t>
            </w:r>
          </w:p>
          <w:p w14:paraId="292C82E8" w14:textId="77777777" w:rsidR="009447A0" w:rsidRPr="009447A0" w:rsidRDefault="009447A0" w:rsidP="006C44BF">
            <w:pPr>
              <w:spacing w:after="0" w:line="240" w:lineRule="auto"/>
              <w:rPr>
                <w:rFonts w:ascii="Times New Roman" w:eastAsia="Times New Roman" w:hAnsi="Times New Roman"/>
                <w:sz w:val="10"/>
                <w:szCs w:val="10"/>
                <w:lang w:eastAsia="ru-RU"/>
              </w:rPr>
            </w:pPr>
          </w:p>
          <w:p w14:paraId="2BA6B43B" w14:textId="77777777" w:rsidR="009447A0" w:rsidRPr="009447A0" w:rsidRDefault="009447A0" w:rsidP="006C44BF">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447A0">
              <w:rPr>
                <w:rFonts w:ascii="Times New Roman" w:eastAsia="Times New Roman" w:hAnsi="Times New Roman"/>
                <w:b/>
                <w:bCs/>
                <w:noProof/>
                <w:color w:val="000000"/>
                <w:sz w:val="24"/>
                <w:szCs w:val="24"/>
                <w:lang w:eastAsia="ru-RU"/>
              </w:rPr>
              <w:t>ПОСТАНОВЛЕНИЕ</w:t>
            </w:r>
          </w:p>
          <w:p w14:paraId="355D0CE2" w14:textId="77777777" w:rsidR="009447A0" w:rsidRPr="009447A0" w:rsidRDefault="009447A0" w:rsidP="006C44BF">
            <w:pPr>
              <w:spacing w:after="0" w:line="240" w:lineRule="auto"/>
              <w:rPr>
                <w:rFonts w:ascii="Times New Roman" w:eastAsia="Times New Roman" w:hAnsi="Times New Roman"/>
                <w:sz w:val="24"/>
                <w:szCs w:val="24"/>
                <w:lang w:eastAsia="ru-RU"/>
              </w:rPr>
            </w:pPr>
          </w:p>
          <w:p w14:paraId="03F87C99" w14:textId="7875D24C" w:rsidR="008C6094" w:rsidRDefault="00FF3158" w:rsidP="00F60474">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lang w:eastAsia="ru-RU"/>
              </w:rPr>
              <w:t>14.11.</w:t>
            </w:r>
            <w:r w:rsidR="00F60474">
              <w:rPr>
                <w:rFonts w:ascii="Times New Roman" w:eastAsia="Times New Roman" w:hAnsi="Times New Roman"/>
                <w:noProof/>
                <w:lang w:val="en-US" w:eastAsia="ru-RU"/>
              </w:rPr>
              <w:t>2</w:t>
            </w:r>
            <w:r w:rsidR="009447A0" w:rsidRPr="009447A0">
              <w:rPr>
                <w:rFonts w:ascii="Times New Roman" w:eastAsia="Times New Roman" w:hAnsi="Times New Roman"/>
                <w:noProof/>
                <w:lang w:eastAsia="ru-RU"/>
              </w:rPr>
              <w:t>0</w:t>
            </w:r>
            <w:r w:rsidR="00AF12F2">
              <w:rPr>
                <w:rFonts w:ascii="Times New Roman" w:eastAsia="Times New Roman" w:hAnsi="Times New Roman"/>
                <w:noProof/>
                <w:lang w:eastAsia="ru-RU"/>
              </w:rPr>
              <w:t>2</w:t>
            </w:r>
            <w:r w:rsidR="00F60474">
              <w:rPr>
                <w:rFonts w:ascii="Times New Roman" w:eastAsia="Times New Roman" w:hAnsi="Times New Roman"/>
                <w:noProof/>
                <w:lang w:val="en-US" w:eastAsia="ru-RU"/>
              </w:rPr>
              <w:t>2</w:t>
            </w:r>
            <w:r w:rsidR="009447A0" w:rsidRPr="009447A0">
              <w:rPr>
                <w:rFonts w:ascii="Times New Roman" w:eastAsia="Times New Roman" w:hAnsi="Times New Roman"/>
                <w:noProof/>
                <w:color w:val="000000"/>
                <w:lang w:eastAsia="ru-RU"/>
              </w:rPr>
              <w:t xml:space="preserve">    №</w:t>
            </w:r>
            <w:r>
              <w:rPr>
                <w:rFonts w:ascii="Times New Roman" w:eastAsia="Times New Roman" w:hAnsi="Times New Roman"/>
                <w:noProof/>
                <w:color w:val="000000"/>
                <w:lang w:eastAsia="ru-RU"/>
              </w:rPr>
              <w:t>679</w:t>
            </w:r>
          </w:p>
          <w:p w14:paraId="78EC3F41" w14:textId="65B8F76A" w:rsidR="009447A0" w:rsidRPr="009447A0" w:rsidRDefault="00381E79" w:rsidP="00F60474">
            <w:pPr>
              <w:autoSpaceDE w:val="0"/>
              <w:autoSpaceDN w:val="0"/>
              <w:adjustRightInd w:val="0"/>
              <w:spacing w:after="0" w:line="240" w:lineRule="auto"/>
              <w:ind w:right="-35"/>
              <w:jc w:val="center"/>
              <w:rPr>
                <w:rFonts w:ascii="Times New Roman" w:eastAsia="Times New Roman" w:hAnsi="Times New Roman"/>
                <w:noProof/>
                <w:sz w:val="26"/>
                <w:szCs w:val="24"/>
                <w:lang w:eastAsia="ru-RU"/>
              </w:rPr>
            </w:pPr>
            <w:r>
              <w:rPr>
                <w:rFonts w:ascii="Times New Roman" w:eastAsia="Times New Roman" w:hAnsi="Times New Roman"/>
                <w:noProof/>
                <w:color w:val="000000"/>
                <w:lang w:eastAsia="ru-RU"/>
              </w:rPr>
              <w:t xml:space="preserve"> </w:t>
            </w:r>
            <w:r w:rsidR="009447A0" w:rsidRPr="009447A0">
              <w:rPr>
                <w:rFonts w:ascii="Times New Roman" w:eastAsia="Times New Roman" w:hAnsi="Times New Roman"/>
                <w:noProof/>
                <w:color w:val="000000"/>
                <w:lang w:eastAsia="ru-RU"/>
              </w:rPr>
              <w:t>город Канаш</w:t>
            </w:r>
          </w:p>
        </w:tc>
      </w:tr>
    </w:tbl>
    <w:p w14:paraId="2EFEC95D" w14:textId="77777777" w:rsidR="00B03BF1" w:rsidRPr="006C44BF" w:rsidRDefault="00B03BF1" w:rsidP="00B85AD7">
      <w:pPr>
        <w:pStyle w:val="aff8"/>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14:paraId="648E48A6" w14:textId="77777777" w:rsidTr="00A8349D">
        <w:tc>
          <w:tcPr>
            <w:tcW w:w="4395" w:type="dxa"/>
            <w:tcBorders>
              <w:top w:val="nil"/>
              <w:left w:val="nil"/>
              <w:bottom w:val="nil"/>
              <w:right w:val="nil"/>
            </w:tcBorders>
          </w:tcPr>
          <w:p w14:paraId="7F7FCAA6" w14:textId="6F5A98E2" w:rsidR="001978B3" w:rsidRPr="006C44BF" w:rsidRDefault="002920AC" w:rsidP="00A8349D">
            <w:pPr>
              <w:spacing w:after="0"/>
              <w:jc w:val="both"/>
              <w:rPr>
                <w:rFonts w:ascii="Times New Roman" w:hAnsi="Times New Roman"/>
                <w:sz w:val="24"/>
                <w:szCs w:val="24"/>
              </w:rPr>
            </w:pPr>
            <w:r w:rsidRPr="006C44BF">
              <w:rPr>
                <w:rFonts w:ascii="Times New Roman" w:hAnsi="Times New Roman"/>
                <w:b/>
                <w:sz w:val="24"/>
                <w:szCs w:val="24"/>
              </w:rPr>
              <w:t xml:space="preserve">О внесении изменений в муниципальную программу </w:t>
            </w:r>
            <w:r w:rsidR="002D2504">
              <w:rPr>
                <w:rFonts w:ascii="Times New Roman" w:hAnsi="Times New Roman"/>
                <w:b/>
                <w:sz w:val="24"/>
                <w:szCs w:val="24"/>
              </w:rPr>
              <w:t xml:space="preserve">Канашского района Чувашской Республики </w:t>
            </w:r>
            <w:r w:rsidR="00B03BF1" w:rsidRPr="006C44BF">
              <w:rPr>
                <w:rFonts w:ascii="Times New Roman" w:hAnsi="Times New Roman"/>
                <w:b/>
                <w:sz w:val="24"/>
                <w:szCs w:val="24"/>
              </w:rPr>
              <w:t>«Управление общественными финансами и муниципальным</w:t>
            </w:r>
            <w:r w:rsidR="002D2504">
              <w:rPr>
                <w:rFonts w:ascii="Times New Roman" w:hAnsi="Times New Roman"/>
                <w:b/>
                <w:sz w:val="24"/>
                <w:szCs w:val="24"/>
              </w:rPr>
              <w:t xml:space="preserve"> </w:t>
            </w:r>
            <w:r w:rsidR="00B03BF1" w:rsidRPr="006C44BF">
              <w:rPr>
                <w:rFonts w:ascii="Times New Roman" w:hAnsi="Times New Roman"/>
                <w:b/>
                <w:sz w:val="24"/>
                <w:szCs w:val="24"/>
              </w:rPr>
              <w:t xml:space="preserve">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
        </w:tc>
      </w:tr>
    </w:tbl>
    <w:p w14:paraId="4185FC5E" w14:textId="3CC49820" w:rsidR="002920AC" w:rsidRPr="006C44BF" w:rsidRDefault="00A8349D" w:rsidP="00B85AD7">
      <w:pPr>
        <w:spacing w:after="0"/>
        <w:ind w:firstLine="540"/>
        <w:jc w:val="both"/>
        <w:rPr>
          <w:rFonts w:ascii="Times New Roman" w:hAnsi="Times New Roman"/>
          <w:sz w:val="24"/>
          <w:szCs w:val="24"/>
        </w:rPr>
      </w:pPr>
      <w:r>
        <w:rPr>
          <w:rFonts w:ascii="Times New Roman" w:hAnsi="Times New Roman"/>
          <w:sz w:val="24"/>
          <w:szCs w:val="24"/>
        </w:rPr>
        <w:br w:type="textWrapping" w:clear="all"/>
      </w:r>
    </w:p>
    <w:p w14:paraId="233AA989" w14:textId="77777777" w:rsidR="00E72748" w:rsidRDefault="00E72748" w:rsidP="00B85AD7">
      <w:pPr>
        <w:spacing w:after="0"/>
        <w:ind w:firstLine="540"/>
        <w:jc w:val="both"/>
        <w:rPr>
          <w:rFonts w:ascii="Times New Roman" w:hAnsi="Times New Roman"/>
          <w:sz w:val="24"/>
          <w:szCs w:val="24"/>
        </w:rPr>
      </w:pPr>
    </w:p>
    <w:p w14:paraId="4C2F89D9" w14:textId="77777777"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в целях повышения бюджетного потенциала, устойчивости и сбалансированности системы общественных финансов в Канашском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п о с т а н о в л я е т:</w:t>
      </w:r>
    </w:p>
    <w:p w14:paraId="56C832A8" w14:textId="77777777" w:rsidR="009F21A2" w:rsidRPr="006C44BF" w:rsidRDefault="009F21A2" w:rsidP="00B85AD7">
      <w:pPr>
        <w:spacing w:after="0"/>
        <w:ind w:firstLine="540"/>
        <w:jc w:val="both"/>
        <w:rPr>
          <w:rFonts w:ascii="Times New Roman" w:hAnsi="Times New Roman"/>
          <w:sz w:val="24"/>
          <w:szCs w:val="24"/>
        </w:rPr>
      </w:pPr>
    </w:p>
    <w:p w14:paraId="594C354A" w14:textId="31297C70"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001978">
        <w:rPr>
          <w:rFonts w:ascii="Times New Roman" w:hAnsi="Times New Roman"/>
          <w:sz w:val="24"/>
          <w:szCs w:val="24"/>
        </w:rPr>
        <w:t xml:space="preserve"> Утвердить прилагаемые изменения, которые вносятся в</w:t>
      </w:r>
      <w:r w:rsidR="002920AC" w:rsidRPr="006C44BF">
        <w:rPr>
          <w:rFonts w:ascii="Times New Roman" w:hAnsi="Times New Roman"/>
          <w:sz w:val="24"/>
          <w:szCs w:val="24"/>
        </w:rPr>
        <w:t xml:space="preserve">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№417, от 19.01.2021 г. №37</w:t>
      </w:r>
      <w:r w:rsidR="002D2504">
        <w:rPr>
          <w:rFonts w:ascii="Times New Roman" w:hAnsi="Times New Roman"/>
          <w:sz w:val="24"/>
          <w:szCs w:val="24"/>
        </w:rPr>
        <w:t>, от 18.05.2021 г. №305</w:t>
      </w:r>
      <w:r w:rsidR="00886362">
        <w:rPr>
          <w:rFonts w:ascii="Times New Roman" w:hAnsi="Times New Roman"/>
          <w:sz w:val="24"/>
          <w:szCs w:val="24"/>
        </w:rPr>
        <w:t>, от 09.08.2021 г.№510</w:t>
      </w:r>
      <w:r w:rsidR="00ED2A81">
        <w:rPr>
          <w:rFonts w:ascii="Times New Roman" w:hAnsi="Times New Roman"/>
          <w:sz w:val="24"/>
          <w:szCs w:val="24"/>
        </w:rPr>
        <w:t>,</w:t>
      </w:r>
      <w:r w:rsidR="00381E79">
        <w:rPr>
          <w:rFonts w:ascii="Times New Roman" w:hAnsi="Times New Roman"/>
          <w:sz w:val="24"/>
          <w:szCs w:val="24"/>
        </w:rPr>
        <w:t xml:space="preserve"> от </w:t>
      </w:r>
      <w:r w:rsidR="00EA20A1" w:rsidRPr="00EA20A1">
        <w:rPr>
          <w:rFonts w:ascii="Times New Roman" w:hAnsi="Times New Roman"/>
          <w:sz w:val="24"/>
          <w:szCs w:val="24"/>
        </w:rPr>
        <w:t>08.11.2021</w:t>
      </w:r>
      <w:r w:rsidR="00ED2A81">
        <w:rPr>
          <w:rFonts w:ascii="Times New Roman" w:hAnsi="Times New Roman"/>
          <w:sz w:val="24"/>
          <w:szCs w:val="24"/>
        </w:rPr>
        <w:t>г.</w:t>
      </w:r>
      <w:r w:rsidR="00EA20A1">
        <w:rPr>
          <w:rFonts w:ascii="Times New Roman" w:hAnsi="Times New Roman"/>
          <w:sz w:val="24"/>
          <w:szCs w:val="24"/>
        </w:rPr>
        <w:t>№</w:t>
      </w:r>
      <w:r w:rsidR="00EA20A1" w:rsidRPr="00EA20A1">
        <w:rPr>
          <w:rFonts w:ascii="Times New Roman" w:hAnsi="Times New Roman"/>
          <w:sz w:val="24"/>
          <w:szCs w:val="24"/>
        </w:rPr>
        <w:t xml:space="preserve"> 752</w:t>
      </w:r>
      <w:r w:rsidR="00F60474">
        <w:rPr>
          <w:rFonts w:ascii="Times New Roman" w:hAnsi="Times New Roman"/>
          <w:sz w:val="24"/>
          <w:szCs w:val="24"/>
        </w:rPr>
        <w:t>;от 21.12.2021 №855</w:t>
      </w:r>
      <w:r w:rsidR="002920AC" w:rsidRPr="006C44BF">
        <w:rPr>
          <w:rFonts w:ascii="Times New Roman" w:hAnsi="Times New Roman"/>
          <w:sz w:val="24"/>
          <w:szCs w:val="24"/>
        </w:rPr>
        <w:t>):</w:t>
      </w:r>
    </w:p>
    <w:p w14:paraId="6E56F683" w14:textId="77777777"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его постановления возложить на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14:paraId="02C28D1E" w14:textId="1495DA90" w:rsidR="00B03BF1" w:rsidRDefault="006C44BF" w:rsidP="002D2504">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14:paraId="53EE8A89" w14:textId="77777777" w:rsidR="002D2504" w:rsidRDefault="002D2504" w:rsidP="002D2504">
      <w:pPr>
        <w:spacing w:after="0"/>
        <w:ind w:firstLine="709"/>
        <w:jc w:val="both"/>
        <w:rPr>
          <w:rFonts w:ascii="Times New Roman" w:hAnsi="Times New Roman"/>
          <w:sz w:val="24"/>
          <w:szCs w:val="24"/>
        </w:rPr>
      </w:pPr>
    </w:p>
    <w:p w14:paraId="01457F28" w14:textId="77777777" w:rsidR="002D2504" w:rsidRDefault="002D2504" w:rsidP="002D2504">
      <w:pPr>
        <w:spacing w:after="0"/>
        <w:ind w:firstLine="709"/>
        <w:jc w:val="both"/>
        <w:rPr>
          <w:rFonts w:ascii="Times New Roman" w:hAnsi="Times New Roman"/>
          <w:sz w:val="24"/>
          <w:szCs w:val="24"/>
        </w:rPr>
      </w:pPr>
    </w:p>
    <w:p w14:paraId="622BC100" w14:textId="77777777" w:rsidR="002D2504" w:rsidRDefault="002D2504" w:rsidP="002D2504">
      <w:pPr>
        <w:spacing w:after="0"/>
        <w:ind w:firstLine="709"/>
        <w:jc w:val="both"/>
        <w:rPr>
          <w:rFonts w:ascii="Times New Roman" w:hAnsi="Times New Roman"/>
          <w:sz w:val="24"/>
          <w:szCs w:val="24"/>
        </w:rPr>
      </w:pPr>
    </w:p>
    <w:p w14:paraId="439801EE" w14:textId="77777777" w:rsidR="002D2504" w:rsidRPr="006C44BF" w:rsidRDefault="002D2504" w:rsidP="002D2504">
      <w:pPr>
        <w:spacing w:after="0"/>
        <w:ind w:firstLine="709"/>
        <w:jc w:val="both"/>
        <w:rPr>
          <w:rFonts w:ascii="Times New Roman" w:hAnsi="Times New Roman"/>
          <w:sz w:val="24"/>
          <w:szCs w:val="24"/>
        </w:rPr>
      </w:pPr>
    </w:p>
    <w:p w14:paraId="7F0A4340" w14:textId="5DAAF941" w:rsidR="00B03BF1" w:rsidRPr="006C44BF" w:rsidRDefault="001978B3" w:rsidP="0042336A">
      <w:pPr>
        <w:spacing w:after="0"/>
        <w:ind w:left="-284" w:firstLine="284"/>
        <w:jc w:val="both"/>
        <w:rPr>
          <w:rFonts w:ascii="Times New Roman" w:hAnsi="Times New Roman"/>
          <w:sz w:val="24"/>
          <w:szCs w:val="24"/>
        </w:rPr>
      </w:pPr>
      <w:r w:rsidRPr="006C44BF">
        <w:rPr>
          <w:rFonts w:ascii="Times New Roman" w:hAnsi="Times New Roman"/>
          <w:sz w:val="24"/>
          <w:szCs w:val="24"/>
        </w:rPr>
        <w:t xml:space="preserve"> </w:t>
      </w:r>
      <w:r w:rsidR="00F60474">
        <w:rPr>
          <w:rFonts w:ascii="Times New Roman" w:hAnsi="Times New Roman"/>
          <w:sz w:val="24"/>
          <w:szCs w:val="24"/>
        </w:rPr>
        <w:t>Г</w:t>
      </w:r>
      <w:r w:rsidR="00B03BF1" w:rsidRPr="006C44BF">
        <w:rPr>
          <w:rFonts w:ascii="Times New Roman" w:hAnsi="Times New Roman"/>
          <w:sz w:val="24"/>
          <w:szCs w:val="24"/>
        </w:rPr>
        <w:t>лав</w:t>
      </w:r>
      <w:r w:rsidR="00F60474">
        <w:rPr>
          <w:rFonts w:ascii="Times New Roman" w:hAnsi="Times New Roman"/>
          <w:sz w:val="24"/>
          <w:szCs w:val="24"/>
        </w:rPr>
        <w:t>а</w:t>
      </w:r>
      <w:r w:rsidR="00B03BF1" w:rsidRPr="006C44BF">
        <w:rPr>
          <w:rFonts w:ascii="Times New Roman" w:hAnsi="Times New Roman"/>
          <w:sz w:val="24"/>
          <w:szCs w:val="24"/>
        </w:rPr>
        <w:t xml:space="preserve"> администрации</w:t>
      </w:r>
      <w:r w:rsidR="006C44BF" w:rsidRPr="006C44BF">
        <w:rPr>
          <w:rFonts w:ascii="Times New Roman" w:hAnsi="Times New Roman"/>
          <w:sz w:val="24"/>
          <w:szCs w:val="24"/>
        </w:rPr>
        <w:t xml:space="preserve"> </w:t>
      </w:r>
      <w:r w:rsidR="00B03BF1" w:rsidRPr="006C44BF">
        <w:rPr>
          <w:rFonts w:ascii="Times New Roman" w:hAnsi="Times New Roman"/>
          <w:sz w:val="24"/>
          <w:szCs w:val="24"/>
        </w:rPr>
        <w:t xml:space="preserve">района  </w:t>
      </w:r>
      <w:r w:rsidR="00B03BF1" w:rsidRPr="006C44BF">
        <w:rPr>
          <w:rFonts w:ascii="Times New Roman" w:hAnsi="Times New Roman"/>
          <w:sz w:val="24"/>
          <w:szCs w:val="24"/>
        </w:rPr>
        <w:tab/>
        <w:t xml:space="preserve">      </w:t>
      </w:r>
      <w:r w:rsidR="00B03BF1" w:rsidRPr="006C44BF">
        <w:rPr>
          <w:rFonts w:ascii="Times New Roman" w:hAnsi="Times New Roman"/>
          <w:sz w:val="24"/>
          <w:szCs w:val="24"/>
        </w:rPr>
        <w:tab/>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B03BF1" w:rsidRPr="006C44BF">
        <w:rPr>
          <w:rFonts w:ascii="Times New Roman" w:hAnsi="Times New Roman"/>
          <w:sz w:val="24"/>
          <w:szCs w:val="24"/>
        </w:rPr>
        <w:t xml:space="preserve"> </w:t>
      </w:r>
      <w:r w:rsidR="006C44BF" w:rsidRPr="006C44BF">
        <w:rPr>
          <w:rFonts w:ascii="Times New Roman" w:hAnsi="Times New Roman"/>
          <w:sz w:val="24"/>
          <w:szCs w:val="24"/>
        </w:rPr>
        <w:t xml:space="preserve">   </w:t>
      </w:r>
      <w:r w:rsidR="00677DE2" w:rsidRPr="006C44BF">
        <w:rPr>
          <w:rFonts w:ascii="Times New Roman" w:hAnsi="Times New Roman"/>
          <w:sz w:val="24"/>
          <w:szCs w:val="24"/>
        </w:rPr>
        <w:t xml:space="preserve"> </w:t>
      </w:r>
      <w:r w:rsidR="00ED2A81">
        <w:rPr>
          <w:rFonts w:ascii="Times New Roman" w:hAnsi="Times New Roman"/>
          <w:sz w:val="24"/>
          <w:szCs w:val="24"/>
        </w:rPr>
        <w:t xml:space="preserve">                  </w:t>
      </w:r>
      <w:r w:rsidR="00F60474">
        <w:rPr>
          <w:rFonts w:ascii="Times New Roman" w:hAnsi="Times New Roman"/>
          <w:sz w:val="24"/>
          <w:szCs w:val="24"/>
        </w:rPr>
        <w:t xml:space="preserve">     </w:t>
      </w:r>
      <w:r w:rsidR="00ED2A81">
        <w:rPr>
          <w:rFonts w:ascii="Times New Roman" w:hAnsi="Times New Roman"/>
          <w:sz w:val="24"/>
          <w:szCs w:val="24"/>
        </w:rPr>
        <w:t xml:space="preserve"> </w:t>
      </w:r>
      <w:r w:rsidR="0042336A" w:rsidRPr="0042336A">
        <w:rPr>
          <w:rFonts w:ascii="Times New Roman" w:hAnsi="Times New Roman"/>
          <w:sz w:val="24"/>
          <w:szCs w:val="24"/>
        </w:rPr>
        <w:t xml:space="preserve">             </w:t>
      </w:r>
      <w:r w:rsidR="00ED2A81">
        <w:rPr>
          <w:rFonts w:ascii="Times New Roman" w:hAnsi="Times New Roman"/>
          <w:sz w:val="24"/>
          <w:szCs w:val="24"/>
        </w:rPr>
        <w:t xml:space="preserve">    </w:t>
      </w:r>
      <w:r w:rsidR="006C44BF" w:rsidRPr="006C44BF">
        <w:rPr>
          <w:rFonts w:ascii="Times New Roman" w:hAnsi="Times New Roman"/>
          <w:sz w:val="24"/>
          <w:szCs w:val="24"/>
        </w:rPr>
        <w:t xml:space="preserve">   </w:t>
      </w:r>
      <w:r w:rsidR="00ED2A81">
        <w:rPr>
          <w:rFonts w:ascii="Times New Roman" w:hAnsi="Times New Roman"/>
          <w:sz w:val="24"/>
          <w:szCs w:val="24"/>
        </w:rPr>
        <w:t>С.Н.Михайлов</w:t>
      </w:r>
      <w:r w:rsidR="00B03BF1" w:rsidRPr="006C44BF">
        <w:rPr>
          <w:rFonts w:ascii="Times New Roman" w:hAnsi="Times New Roman"/>
          <w:sz w:val="24"/>
          <w:szCs w:val="24"/>
        </w:rPr>
        <w:tab/>
      </w:r>
      <w:r w:rsidR="006C44BF" w:rsidRPr="006C44BF">
        <w:rPr>
          <w:rFonts w:ascii="Times New Roman" w:hAnsi="Times New Roman"/>
          <w:sz w:val="24"/>
          <w:szCs w:val="24"/>
        </w:rPr>
        <w:t xml:space="preserve">                    </w:t>
      </w:r>
    </w:p>
    <w:p w14:paraId="47C2F08D"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1C932645"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542FDEC3"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B81B36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9CD85E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6C980F24"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2089D8CF"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634F3312" w14:textId="5D4FCB1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592F2C89" w14:textId="01CC754A"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1BBC527B" w14:textId="77777777" w:rsidR="00001978" w:rsidRDefault="00001978" w:rsidP="00B85AD7">
      <w:pPr>
        <w:autoSpaceDE w:val="0"/>
        <w:autoSpaceDN w:val="0"/>
        <w:adjustRightInd w:val="0"/>
        <w:spacing w:after="0" w:line="240" w:lineRule="auto"/>
        <w:ind w:left="4800"/>
        <w:jc w:val="center"/>
        <w:rPr>
          <w:rFonts w:ascii="Times New Roman" w:hAnsi="Times New Roman"/>
          <w:caps/>
          <w:sz w:val="24"/>
          <w:szCs w:val="24"/>
        </w:rPr>
      </w:pPr>
    </w:p>
    <w:p w14:paraId="40D1BA35"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lastRenderedPageBreak/>
        <w:t>УтвержденА</w:t>
      </w:r>
    </w:p>
    <w:p w14:paraId="48E15D8B" w14:textId="77777777"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14:paraId="08CE729E" w14:textId="441C0C25" w:rsidR="00287963" w:rsidRPr="00A1227A"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2D2504">
        <w:rPr>
          <w:rFonts w:ascii="Times New Roman" w:hAnsi="Times New Roman"/>
          <w:sz w:val="24"/>
          <w:szCs w:val="24"/>
        </w:rPr>
        <w:t xml:space="preserve"> </w:t>
      </w:r>
      <w:r w:rsidR="00D6163E">
        <w:rPr>
          <w:rFonts w:ascii="Times New Roman" w:hAnsi="Times New Roman"/>
          <w:sz w:val="24"/>
          <w:szCs w:val="24"/>
        </w:rPr>
        <w:t>___</w:t>
      </w:r>
      <w:r w:rsidR="00730AD2">
        <w:rPr>
          <w:rFonts w:ascii="Times New Roman" w:hAnsi="Times New Roman"/>
          <w:sz w:val="24"/>
          <w:szCs w:val="24"/>
        </w:rPr>
        <w:t>.</w:t>
      </w:r>
      <w:r w:rsidR="00A8349D">
        <w:rPr>
          <w:rFonts w:ascii="Times New Roman" w:hAnsi="Times New Roman"/>
          <w:sz w:val="24"/>
          <w:szCs w:val="24"/>
        </w:rPr>
        <w:t>__</w:t>
      </w:r>
      <w:r w:rsidR="002D2504">
        <w:rPr>
          <w:rFonts w:ascii="Times New Roman" w:hAnsi="Times New Roman"/>
          <w:sz w:val="24"/>
          <w:szCs w:val="24"/>
        </w:rPr>
        <w:t>.</w:t>
      </w:r>
      <w:r w:rsidR="00B84BEF" w:rsidRPr="00622B96">
        <w:rPr>
          <w:rFonts w:ascii="Times New Roman" w:hAnsi="Times New Roman"/>
          <w:sz w:val="24"/>
          <w:szCs w:val="24"/>
        </w:rPr>
        <w:t>20</w:t>
      </w:r>
      <w:r w:rsidR="00677DE2">
        <w:rPr>
          <w:rFonts w:ascii="Times New Roman" w:hAnsi="Times New Roman"/>
          <w:sz w:val="24"/>
          <w:szCs w:val="24"/>
        </w:rPr>
        <w:t>2</w:t>
      </w:r>
      <w:r w:rsidR="00F60474">
        <w:rPr>
          <w:rFonts w:ascii="Times New Roman" w:hAnsi="Times New Roman"/>
          <w:sz w:val="24"/>
          <w:szCs w:val="24"/>
        </w:rPr>
        <w:t>2</w:t>
      </w:r>
      <w:r w:rsidR="00622B96">
        <w:rPr>
          <w:rFonts w:ascii="Times New Roman" w:hAnsi="Times New Roman"/>
          <w:sz w:val="24"/>
          <w:szCs w:val="24"/>
        </w:rPr>
        <w:t xml:space="preserve"> г. </w:t>
      </w:r>
      <w:r w:rsidR="00B84BEF" w:rsidRPr="00622B96">
        <w:rPr>
          <w:rFonts w:ascii="Times New Roman" w:hAnsi="Times New Roman"/>
          <w:sz w:val="24"/>
          <w:szCs w:val="24"/>
        </w:rPr>
        <w:t xml:space="preserve">№ </w:t>
      </w:r>
      <w:r w:rsidR="00A8349D">
        <w:rPr>
          <w:rFonts w:ascii="Times New Roman" w:hAnsi="Times New Roman"/>
          <w:sz w:val="24"/>
          <w:szCs w:val="24"/>
        </w:rPr>
        <w:t>_</w:t>
      </w:r>
    </w:p>
    <w:p w14:paraId="6763BFFC" w14:textId="77777777" w:rsidR="000E2534" w:rsidRDefault="000E2534" w:rsidP="000E2534">
      <w:pPr>
        <w:spacing w:after="0" w:line="240" w:lineRule="auto"/>
        <w:jc w:val="center"/>
        <w:rPr>
          <w:rFonts w:ascii="Times New Roman" w:eastAsia="Times New Roman" w:hAnsi="Times New Roman"/>
          <w:b/>
          <w:caps/>
          <w:color w:val="000000"/>
          <w:sz w:val="26"/>
          <w:szCs w:val="26"/>
        </w:rPr>
      </w:pPr>
    </w:p>
    <w:p w14:paraId="5DFC0267" w14:textId="1294894B" w:rsidR="000E2534" w:rsidRPr="00BB38DF" w:rsidRDefault="000E2534" w:rsidP="000E2534">
      <w:pPr>
        <w:spacing w:after="0" w:line="240" w:lineRule="auto"/>
        <w:jc w:val="center"/>
        <w:rPr>
          <w:rFonts w:ascii="Times New Roman" w:eastAsia="Times New Roman" w:hAnsi="Times New Roman"/>
          <w:b/>
          <w:caps/>
          <w:color w:val="000000"/>
          <w:sz w:val="26"/>
          <w:szCs w:val="26"/>
        </w:rPr>
      </w:pPr>
      <w:r w:rsidRPr="00BB38DF">
        <w:rPr>
          <w:rFonts w:ascii="Times New Roman" w:eastAsia="Times New Roman" w:hAnsi="Times New Roman"/>
          <w:b/>
          <w:caps/>
          <w:color w:val="000000"/>
          <w:sz w:val="26"/>
          <w:szCs w:val="26"/>
        </w:rPr>
        <w:t xml:space="preserve">И З м е н е н и я, </w:t>
      </w:r>
    </w:p>
    <w:p w14:paraId="73925345" w14:textId="4EB1B5B4" w:rsidR="000E2534" w:rsidRPr="00BB38DF" w:rsidRDefault="000E2534" w:rsidP="000E2534">
      <w:pPr>
        <w:spacing w:after="0" w:line="240" w:lineRule="auto"/>
        <w:jc w:val="center"/>
        <w:rPr>
          <w:rFonts w:ascii="Times New Roman" w:eastAsia="Times New Roman" w:hAnsi="Times New Roman"/>
          <w:b/>
          <w:strike/>
          <w:color w:val="000000"/>
          <w:sz w:val="26"/>
          <w:szCs w:val="26"/>
        </w:rPr>
      </w:pPr>
      <w:r w:rsidRPr="00BB38DF">
        <w:rPr>
          <w:rFonts w:ascii="Times New Roman" w:eastAsia="Times New Roman" w:hAnsi="Times New Roman"/>
          <w:b/>
          <w:color w:val="000000"/>
          <w:sz w:val="26"/>
          <w:szCs w:val="26"/>
        </w:rPr>
        <w:t xml:space="preserve">которые вносятся в </w:t>
      </w:r>
      <w:r>
        <w:rPr>
          <w:rFonts w:ascii="Times New Roman" w:eastAsia="Times New Roman" w:hAnsi="Times New Roman"/>
          <w:b/>
          <w:color w:val="000000"/>
          <w:sz w:val="26"/>
          <w:szCs w:val="26"/>
        </w:rPr>
        <w:t>муниципальную</w:t>
      </w:r>
      <w:r w:rsidRPr="00BB38DF">
        <w:rPr>
          <w:rFonts w:ascii="Times New Roman" w:eastAsia="Times New Roman" w:hAnsi="Times New Roman"/>
          <w:b/>
          <w:color w:val="000000"/>
          <w:sz w:val="26"/>
          <w:szCs w:val="26"/>
        </w:rPr>
        <w:t xml:space="preserve"> программу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«Управление общественными финансами и </w:t>
      </w:r>
      <w:r>
        <w:rPr>
          <w:rFonts w:ascii="Times New Roman" w:eastAsia="Times New Roman" w:hAnsi="Times New Roman"/>
          <w:b/>
          <w:color w:val="000000"/>
          <w:sz w:val="26"/>
          <w:szCs w:val="26"/>
        </w:rPr>
        <w:t>муниципальным</w:t>
      </w:r>
      <w:r w:rsidRPr="00BB38DF">
        <w:rPr>
          <w:rFonts w:ascii="Times New Roman" w:eastAsia="Times New Roman" w:hAnsi="Times New Roman"/>
          <w:b/>
          <w:color w:val="000000"/>
          <w:sz w:val="26"/>
          <w:szCs w:val="26"/>
        </w:rPr>
        <w:t xml:space="preserve"> долгом </w:t>
      </w:r>
      <w:r>
        <w:rPr>
          <w:rFonts w:ascii="Times New Roman" w:eastAsia="Times New Roman" w:hAnsi="Times New Roman"/>
          <w:b/>
          <w:color w:val="000000"/>
          <w:sz w:val="26"/>
          <w:szCs w:val="26"/>
        </w:rPr>
        <w:t xml:space="preserve"> Канашского района </w:t>
      </w:r>
      <w:r w:rsidRPr="00BB38DF">
        <w:rPr>
          <w:rFonts w:ascii="Times New Roman" w:eastAsia="Times New Roman" w:hAnsi="Times New Roman"/>
          <w:b/>
          <w:color w:val="000000"/>
          <w:sz w:val="26"/>
          <w:szCs w:val="26"/>
        </w:rPr>
        <w:t xml:space="preserve">Чувашской Республики» </w:t>
      </w:r>
    </w:p>
    <w:p w14:paraId="020C4CA0" w14:textId="77777777" w:rsidR="000E2534" w:rsidRDefault="000E2534" w:rsidP="00554593">
      <w:pPr>
        <w:tabs>
          <w:tab w:val="left" w:pos="990"/>
        </w:tabs>
        <w:spacing w:after="0" w:line="240" w:lineRule="auto"/>
        <w:ind w:firstLine="709"/>
        <w:jc w:val="both"/>
        <w:rPr>
          <w:rFonts w:ascii="Times New Roman" w:eastAsia="Times New Roman" w:hAnsi="Times New Roman"/>
          <w:color w:val="000000"/>
          <w:sz w:val="26"/>
          <w:szCs w:val="26"/>
        </w:rPr>
      </w:pPr>
    </w:p>
    <w:p w14:paraId="6EB9692A" w14:textId="6623AF63" w:rsidR="00554593" w:rsidRPr="00BB38DF" w:rsidRDefault="00554593" w:rsidP="00554593">
      <w:pPr>
        <w:tabs>
          <w:tab w:val="left" w:pos="990"/>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1. Позицию «Объемы финансирования </w:t>
      </w:r>
      <w:r>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программы с разбивкой по годам реализации» паспорта </w:t>
      </w:r>
      <w:r>
        <w:rPr>
          <w:rFonts w:ascii="Times New Roman" w:eastAsia="Times New Roman" w:hAnsi="Times New Roman"/>
          <w:color w:val="000000"/>
          <w:sz w:val="26"/>
          <w:szCs w:val="26"/>
        </w:rPr>
        <w:t xml:space="preserve">муниципальной </w:t>
      </w:r>
      <w:r w:rsidRPr="00BB38DF">
        <w:rPr>
          <w:rFonts w:ascii="Times New Roman" w:eastAsia="Times New Roman" w:hAnsi="Times New Roman"/>
          <w:color w:val="000000"/>
          <w:sz w:val="26"/>
          <w:szCs w:val="26"/>
        </w:rPr>
        <w:t xml:space="preserve"> программы </w:t>
      </w:r>
      <w:r>
        <w:rPr>
          <w:rFonts w:ascii="Times New Roman" w:eastAsia="Times New Roman" w:hAnsi="Times New Roman"/>
          <w:color w:val="000000"/>
          <w:sz w:val="26"/>
          <w:szCs w:val="26"/>
        </w:rPr>
        <w:t xml:space="preserve"> Канашского района  </w:t>
      </w:r>
      <w:r w:rsidRPr="00BB38DF">
        <w:rPr>
          <w:rFonts w:ascii="Times New Roman" w:eastAsia="Times New Roman" w:hAnsi="Times New Roman"/>
          <w:color w:val="000000"/>
          <w:sz w:val="26"/>
          <w:szCs w:val="26"/>
        </w:rPr>
        <w:t xml:space="preserve">Чувашской Республики «Управление общественными финансами и </w:t>
      </w:r>
      <w:r>
        <w:rPr>
          <w:rFonts w:ascii="Times New Roman" w:eastAsia="Times New Roman" w:hAnsi="Times New Roman"/>
          <w:color w:val="000000"/>
          <w:sz w:val="26"/>
          <w:szCs w:val="26"/>
        </w:rPr>
        <w:t>муниципальным</w:t>
      </w:r>
      <w:r w:rsidRPr="00BB38DF">
        <w:rPr>
          <w:rFonts w:ascii="Times New Roman" w:eastAsia="Times New Roman" w:hAnsi="Times New Roman"/>
          <w:color w:val="000000"/>
          <w:sz w:val="26"/>
          <w:szCs w:val="26"/>
        </w:rPr>
        <w:t xml:space="preserve"> долгом</w:t>
      </w:r>
      <w:r>
        <w:rPr>
          <w:rFonts w:ascii="Times New Roman" w:eastAsia="Times New Roman" w:hAnsi="Times New Roman"/>
          <w:color w:val="000000"/>
          <w:sz w:val="26"/>
          <w:szCs w:val="26"/>
        </w:rPr>
        <w:t xml:space="preserve"> Канашского района</w:t>
      </w:r>
      <w:r w:rsidRPr="00BB38DF">
        <w:rPr>
          <w:rFonts w:ascii="Times New Roman" w:eastAsia="Times New Roman" w:hAnsi="Times New Roman"/>
          <w:color w:val="000000"/>
          <w:sz w:val="26"/>
          <w:szCs w:val="26"/>
        </w:rPr>
        <w:t xml:space="preserve"> Чувашской Республики» (далее – </w:t>
      </w:r>
      <w:r>
        <w:rPr>
          <w:rFonts w:ascii="Times New Roman" w:eastAsia="Times New Roman" w:hAnsi="Times New Roman"/>
          <w:color w:val="000000"/>
          <w:sz w:val="26"/>
          <w:szCs w:val="26"/>
        </w:rPr>
        <w:t>Мукниципальная</w:t>
      </w:r>
      <w:r w:rsidRPr="00BB38DF">
        <w:rPr>
          <w:rFonts w:ascii="Times New Roman" w:eastAsia="Times New Roman" w:hAnsi="Times New Roman"/>
          <w:color w:val="000000"/>
          <w:sz w:val="26"/>
          <w:szCs w:val="26"/>
        </w:rPr>
        <w:t xml:space="preserve"> программа) изложить в следующей редакции:</w:t>
      </w:r>
    </w:p>
    <w:p w14:paraId="6F2B4BC0" w14:textId="1E921B07" w:rsidR="00BB7789" w:rsidRDefault="00BB7789" w:rsidP="00B85AD7">
      <w:pPr>
        <w:pStyle w:val="ConsPlusNormal"/>
        <w:widowContro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CellMar>
          <w:left w:w="62" w:type="dxa"/>
          <w:right w:w="62" w:type="dxa"/>
        </w:tblCellMar>
        <w:tblLook w:val="04A0" w:firstRow="1" w:lastRow="0" w:firstColumn="1" w:lastColumn="0" w:noHBand="0" w:noVBand="1"/>
      </w:tblPr>
      <w:tblGrid>
        <w:gridCol w:w="3300"/>
        <w:gridCol w:w="269"/>
        <w:gridCol w:w="6194"/>
      </w:tblGrid>
      <w:tr w:rsidR="007A311A" w:rsidRPr="006C44BF" w14:paraId="01461A15" w14:textId="77777777" w:rsidTr="00287963">
        <w:tc>
          <w:tcPr>
            <w:tcW w:w="1690" w:type="pct"/>
            <w:tcBorders>
              <w:top w:val="nil"/>
              <w:left w:val="nil"/>
              <w:bottom w:val="nil"/>
              <w:right w:val="nil"/>
            </w:tcBorders>
          </w:tcPr>
          <w:p w14:paraId="1136773C"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14:paraId="718905D2"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30B13F01" w14:textId="49FB14B6"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прогнозируемый объем финансирования </w:t>
            </w:r>
            <w:r w:rsidR="00CE0B65">
              <w:rPr>
                <w:rFonts w:ascii="Times New Roman" w:hAnsi="Times New Roman" w:cs="Times New Roman"/>
                <w:color w:val="000000"/>
                <w:sz w:val="24"/>
                <w:szCs w:val="24"/>
              </w:rPr>
              <w:t>М</w:t>
            </w:r>
            <w:r w:rsidRPr="006C44BF">
              <w:rPr>
                <w:rFonts w:ascii="Times New Roman" w:hAnsi="Times New Roman" w:cs="Times New Roman"/>
                <w:color w:val="000000"/>
                <w:sz w:val="24"/>
                <w:szCs w:val="24"/>
              </w:rPr>
              <w:t xml:space="preserve">униципальной программы в 2019–2035 годах составляет </w:t>
            </w:r>
            <w:r w:rsidR="00001978">
              <w:rPr>
                <w:rFonts w:ascii="Times New Roman" w:hAnsi="Times New Roman" w:cs="Times New Roman"/>
                <w:color w:val="000000"/>
                <w:sz w:val="24"/>
                <w:szCs w:val="24"/>
              </w:rPr>
              <w:t xml:space="preserve"> </w:t>
            </w:r>
            <w:r w:rsidR="00211213">
              <w:rPr>
                <w:rFonts w:ascii="Times New Roman" w:hAnsi="Times New Roman" w:cs="Times New Roman"/>
                <w:color w:val="000000"/>
                <w:sz w:val="24"/>
                <w:szCs w:val="24"/>
              </w:rPr>
              <w:t>1148426,1</w:t>
            </w:r>
            <w:r w:rsidRPr="006C44BF">
              <w:rPr>
                <w:rFonts w:ascii="Times New Roman" w:hAnsi="Times New Roman" w:cs="Times New Roman"/>
                <w:color w:val="000000"/>
                <w:sz w:val="24"/>
                <w:szCs w:val="24"/>
              </w:rPr>
              <w:t xml:space="preserve"> тыс. рублей, в том числе:</w:t>
            </w:r>
          </w:p>
          <w:p w14:paraId="1ACACAA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765864" w:rsidRPr="006C44BF">
              <w:rPr>
                <w:rFonts w:ascii="Times New Roman" w:eastAsia="Times New Roman" w:hAnsi="Times New Roman"/>
                <w:color w:val="000000"/>
                <w:sz w:val="24"/>
                <w:szCs w:val="24"/>
              </w:rPr>
              <w:t>1049</w:t>
            </w:r>
            <w:r w:rsidR="00921041" w:rsidRPr="006C44BF">
              <w:rPr>
                <w:rFonts w:ascii="Times New Roman" w:eastAsia="Times New Roman" w:hAnsi="Times New Roman"/>
                <w:color w:val="000000"/>
                <w:sz w:val="24"/>
                <w:szCs w:val="24"/>
              </w:rPr>
              <w:t>70</w:t>
            </w:r>
            <w:r w:rsidR="00765864" w:rsidRPr="006C44BF">
              <w:rPr>
                <w:rFonts w:ascii="Times New Roman" w:eastAsia="Times New Roman" w:hAnsi="Times New Roman"/>
                <w:color w:val="000000"/>
                <w:sz w:val="24"/>
                <w:szCs w:val="24"/>
              </w:rPr>
              <w:t>,4</w:t>
            </w:r>
            <w:r w:rsidRPr="006C44BF">
              <w:rPr>
                <w:rFonts w:ascii="Times New Roman" w:eastAsia="Times New Roman" w:hAnsi="Times New Roman"/>
                <w:color w:val="000000"/>
                <w:sz w:val="24"/>
                <w:szCs w:val="24"/>
              </w:rPr>
              <w:t xml:space="preserve"> тыс. рублей;</w:t>
            </w:r>
          </w:p>
          <w:p w14:paraId="70CC3DFB"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907</w:t>
            </w:r>
            <w:r w:rsidR="00921041" w:rsidRPr="006C44BF">
              <w:rPr>
                <w:rFonts w:ascii="Times New Roman" w:eastAsia="Times New Roman" w:hAnsi="Times New Roman"/>
                <w:color w:val="000000"/>
                <w:sz w:val="24"/>
                <w:szCs w:val="24"/>
              </w:rPr>
              <w:t>61</w:t>
            </w:r>
            <w:r w:rsidR="00765864" w:rsidRPr="006C44BF">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рублей;</w:t>
            </w:r>
          </w:p>
          <w:p w14:paraId="6672A890" w14:textId="475D7570"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128840,4</w:t>
            </w:r>
            <w:r w:rsidR="00001978">
              <w:rPr>
                <w:rFonts w:ascii="Times New Roman" w:eastAsia="Times New Roman" w:hAnsi="Times New Roman"/>
                <w:color w:val="000000"/>
                <w:sz w:val="24"/>
                <w:szCs w:val="24"/>
              </w:rPr>
              <w:t xml:space="preserve"> т</w:t>
            </w:r>
            <w:r w:rsidRPr="006C44BF">
              <w:rPr>
                <w:rFonts w:ascii="Times New Roman" w:eastAsia="Times New Roman" w:hAnsi="Times New Roman"/>
                <w:color w:val="000000"/>
                <w:sz w:val="24"/>
                <w:szCs w:val="24"/>
              </w:rPr>
              <w:t>ыс. рублей;</w:t>
            </w:r>
          </w:p>
          <w:p w14:paraId="57B9892F" w14:textId="02133915"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2022 году –</w:t>
            </w:r>
            <w:r w:rsidR="00921041" w:rsidRPr="006C44BF">
              <w:rPr>
                <w:rFonts w:ascii="Times New Roman" w:eastAsia="Times New Roman" w:hAnsi="Times New Roman"/>
                <w:color w:val="000000"/>
                <w:sz w:val="24"/>
                <w:szCs w:val="24"/>
              </w:rPr>
              <w:t xml:space="preserve"> </w:t>
            </w:r>
            <w:r w:rsidR="00211213">
              <w:rPr>
                <w:rFonts w:ascii="Times New Roman" w:eastAsia="Times New Roman" w:hAnsi="Times New Roman"/>
                <w:color w:val="000000"/>
                <w:sz w:val="24"/>
                <w:szCs w:val="24"/>
              </w:rPr>
              <w:t>101518,5</w:t>
            </w:r>
            <w:r w:rsidR="00AC4D6C">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 рублей;</w:t>
            </w:r>
          </w:p>
          <w:p w14:paraId="03D0A6FF" w14:textId="1997E1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54250,0</w:t>
            </w:r>
            <w:r w:rsidRPr="006C44BF">
              <w:rPr>
                <w:rFonts w:ascii="Times New Roman" w:eastAsia="Times New Roman" w:hAnsi="Times New Roman"/>
                <w:color w:val="000000"/>
                <w:sz w:val="24"/>
                <w:szCs w:val="24"/>
              </w:rPr>
              <w:t xml:space="preserve"> тыс. рублей;</w:t>
            </w:r>
          </w:p>
          <w:p w14:paraId="76A32CB8" w14:textId="20E492F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51939,4</w:t>
            </w:r>
            <w:r w:rsidRPr="006C44BF">
              <w:rPr>
                <w:rFonts w:ascii="Times New Roman" w:eastAsia="Times New Roman" w:hAnsi="Times New Roman"/>
                <w:color w:val="000000"/>
                <w:sz w:val="24"/>
                <w:szCs w:val="24"/>
              </w:rPr>
              <w:t xml:space="preserve"> тыс. рублей;</w:t>
            </w:r>
          </w:p>
          <w:p w14:paraId="6CF795D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765864" w:rsidRPr="006C44BF">
              <w:rPr>
                <w:rFonts w:ascii="Times New Roman" w:eastAsia="Times New Roman" w:hAnsi="Times New Roman"/>
                <w:color w:val="000000"/>
                <w:sz w:val="24"/>
                <w:szCs w:val="24"/>
              </w:rPr>
              <w:t>560</w:t>
            </w:r>
            <w:r w:rsidR="00921041" w:rsidRPr="006C44BF">
              <w:rPr>
                <w:rFonts w:ascii="Times New Roman" w:eastAsia="Times New Roman" w:hAnsi="Times New Roman"/>
                <w:color w:val="000000"/>
                <w:sz w:val="24"/>
                <w:szCs w:val="24"/>
              </w:rPr>
              <w:t>13</w:t>
            </w:r>
            <w:r w:rsidR="00765864" w:rsidRPr="006C44BF">
              <w:rPr>
                <w:rFonts w:ascii="Times New Roman" w:eastAsia="Times New Roman" w:hAnsi="Times New Roman"/>
                <w:color w:val="000000"/>
                <w:sz w:val="24"/>
                <w:szCs w:val="24"/>
              </w:rPr>
              <w:t>,3</w:t>
            </w:r>
            <w:r w:rsidRPr="006C44BF">
              <w:rPr>
                <w:rFonts w:ascii="Times New Roman" w:eastAsia="Times New Roman" w:hAnsi="Times New Roman"/>
                <w:color w:val="000000"/>
                <w:sz w:val="24"/>
                <w:szCs w:val="24"/>
              </w:rPr>
              <w:t xml:space="preserve"> тыс. рублей;</w:t>
            </w:r>
          </w:p>
          <w:p w14:paraId="713D256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1F275C" w:rsidRPr="006C44BF">
              <w:rPr>
                <w:rFonts w:ascii="Times New Roman" w:eastAsia="Times New Roman" w:hAnsi="Times New Roman"/>
                <w:color w:val="000000"/>
                <w:sz w:val="24"/>
                <w:szCs w:val="24"/>
              </w:rPr>
              <w:t>280066,5</w:t>
            </w:r>
            <w:r w:rsidRPr="006C44BF">
              <w:rPr>
                <w:rFonts w:ascii="Times New Roman" w:eastAsia="Times New Roman" w:hAnsi="Times New Roman"/>
                <w:color w:val="000000"/>
                <w:sz w:val="24"/>
                <w:szCs w:val="24"/>
              </w:rPr>
              <w:t xml:space="preserve"> тыс. рублей;</w:t>
            </w:r>
          </w:p>
          <w:p w14:paraId="51D11D29" w14:textId="7B5028A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1F275C" w:rsidRPr="006C44BF">
              <w:rPr>
                <w:rFonts w:ascii="Times New Roman" w:eastAsia="Times New Roman" w:hAnsi="Times New Roman"/>
                <w:color w:val="000000"/>
                <w:sz w:val="24"/>
                <w:szCs w:val="24"/>
              </w:rPr>
              <w:t>280</w:t>
            </w:r>
            <w:r w:rsidR="00001978">
              <w:rPr>
                <w:rFonts w:ascii="Times New Roman" w:eastAsia="Times New Roman" w:hAnsi="Times New Roman"/>
                <w:color w:val="000000"/>
                <w:sz w:val="24"/>
                <w:szCs w:val="24"/>
              </w:rPr>
              <w:t>0</w:t>
            </w:r>
            <w:r w:rsidR="001F275C" w:rsidRPr="006C44BF">
              <w:rPr>
                <w:rFonts w:ascii="Times New Roman" w:eastAsia="Times New Roman" w:hAnsi="Times New Roman"/>
                <w:color w:val="000000"/>
                <w:sz w:val="24"/>
                <w:szCs w:val="24"/>
              </w:rPr>
              <w:t>66,5</w:t>
            </w:r>
            <w:r w:rsidRPr="006C44BF">
              <w:rPr>
                <w:rFonts w:ascii="Times New Roman" w:eastAsia="Times New Roman" w:hAnsi="Times New Roman"/>
                <w:color w:val="000000"/>
                <w:sz w:val="24"/>
                <w:szCs w:val="24"/>
              </w:rPr>
              <w:t xml:space="preserve"> тыс. рублей;</w:t>
            </w:r>
          </w:p>
          <w:p w14:paraId="5E589D0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из них средства:</w:t>
            </w:r>
          </w:p>
          <w:p w14:paraId="088C643E" w14:textId="5ED5E789"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федерального бюджета – </w:t>
            </w:r>
            <w:r w:rsidR="00211213">
              <w:rPr>
                <w:rFonts w:ascii="Times New Roman" w:eastAsia="Times New Roman" w:hAnsi="Times New Roman"/>
                <w:color w:val="000000"/>
                <w:sz w:val="24"/>
                <w:szCs w:val="24"/>
              </w:rPr>
              <w:t>60229,0</w:t>
            </w:r>
            <w:r w:rsidRPr="006C44BF">
              <w:rPr>
                <w:rFonts w:ascii="Times New Roman" w:eastAsia="Times New Roman" w:hAnsi="Times New Roman"/>
                <w:color w:val="000000"/>
                <w:sz w:val="24"/>
                <w:szCs w:val="24"/>
              </w:rPr>
              <w:t xml:space="preserve"> тыс. рублей, в том числе:</w:t>
            </w:r>
          </w:p>
          <w:p w14:paraId="0CEE646F" w14:textId="59DEE4D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74720">
              <w:rPr>
                <w:rFonts w:ascii="Times New Roman" w:eastAsia="Times New Roman" w:hAnsi="Times New Roman"/>
                <w:color w:val="000000"/>
                <w:sz w:val="24"/>
                <w:szCs w:val="24"/>
              </w:rPr>
              <w:t>4275,4</w:t>
            </w:r>
            <w:r w:rsidRPr="006C44BF">
              <w:rPr>
                <w:rFonts w:ascii="Times New Roman" w:eastAsia="Times New Roman" w:hAnsi="Times New Roman"/>
                <w:color w:val="000000"/>
                <w:sz w:val="24"/>
                <w:szCs w:val="24"/>
              </w:rPr>
              <w:t xml:space="preserve"> тыс. рублей;</w:t>
            </w:r>
          </w:p>
          <w:p w14:paraId="308FBBDC"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765864" w:rsidRPr="006C44BF">
              <w:rPr>
                <w:rFonts w:ascii="Times New Roman" w:eastAsia="Times New Roman" w:hAnsi="Times New Roman"/>
                <w:color w:val="000000"/>
                <w:sz w:val="24"/>
                <w:szCs w:val="24"/>
              </w:rPr>
              <w:t>2876,3</w:t>
            </w:r>
            <w:r w:rsidRPr="006C44BF">
              <w:rPr>
                <w:rFonts w:ascii="Times New Roman" w:eastAsia="Times New Roman" w:hAnsi="Times New Roman"/>
                <w:color w:val="000000"/>
                <w:sz w:val="24"/>
                <w:szCs w:val="24"/>
              </w:rPr>
              <w:t xml:space="preserve"> тыс. рублей;</w:t>
            </w:r>
          </w:p>
          <w:p w14:paraId="1526AFFB" w14:textId="2EE0CA8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001978">
              <w:rPr>
                <w:rFonts w:ascii="Times New Roman" w:eastAsia="Times New Roman" w:hAnsi="Times New Roman"/>
                <w:color w:val="000000"/>
                <w:sz w:val="24"/>
                <w:szCs w:val="24"/>
              </w:rPr>
              <w:t>5659,8</w:t>
            </w:r>
            <w:r w:rsidRPr="006C44BF">
              <w:rPr>
                <w:rFonts w:ascii="Times New Roman" w:eastAsia="Times New Roman" w:hAnsi="Times New Roman"/>
                <w:color w:val="000000"/>
                <w:sz w:val="24"/>
                <w:szCs w:val="24"/>
              </w:rPr>
              <w:t xml:space="preserve"> тыс. рублей;</w:t>
            </w:r>
          </w:p>
          <w:p w14:paraId="0839E77C" w14:textId="45EF3B5A"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211213">
              <w:rPr>
                <w:rFonts w:ascii="Times New Roman" w:eastAsia="Times New Roman" w:hAnsi="Times New Roman"/>
                <w:color w:val="000000"/>
                <w:sz w:val="24"/>
                <w:szCs w:val="24"/>
              </w:rPr>
              <w:t>6215,5</w:t>
            </w:r>
            <w:r w:rsidRPr="006C44BF">
              <w:rPr>
                <w:rFonts w:ascii="Times New Roman" w:eastAsia="Times New Roman" w:hAnsi="Times New Roman"/>
                <w:color w:val="000000"/>
                <w:sz w:val="24"/>
                <w:szCs w:val="24"/>
              </w:rPr>
              <w:t xml:space="preserve"> тыс. рублей;</w:t>
            </w:r>
          </w:p>
          <w:p w14:paraId="30723579" w14:textId="0BE633A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2023 году –</w:t>
            </w:r>
            <w:r w:rsidR="00AC4D6C">
              <w:rPr>
                <w:rFonts w:ascii="Times New Roman" w:eastAsia="Times New Roman" w:hAnsi="Times New Roman"/>
                <w:color w:val="000000"/>
                <w:sz w:val="24"/>
                <w:szCs w:val="24"/>
              </w:rPr>
              <w:t>2775,8</w:t>
            </w:r>
            <w:r w:rsidRPr="006C44BF">
              <w:rPr>
                <w:rFonts w:ascii="Times New Roman" w:eastAsia="Times New Roman" w:hAnsi="Times New Roman"/>
                <w:color w:val="000000"/>
                <w:sz w:val="24"/>
                <w:szCs w:val="24"/>
              </w:rPr>
              <w:t xml:space="preserve"> тыс. рублей;</w:t>
            </w:r>
          </w:p>
          <w:p w14:paraId="287A29FE" w14:textId="32529B9E"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2742,2</w:t>
            </w:r>
            <w:r w:rsidRPr="006C44BF">
              <w:rPr>
                <w:rFonts w:ascii="Times New Roman" w:eastAsia="Times New Roman" w:hAnsi="Times New Roman"/>
                <w:color w:val="000000"/>
                <w:sz w:val="24"/>
                <w:szCs w:val="24"/>
              </w:rPr>
              <w:t xml:space="preserve"> тыс. рублей;</w:t>
            </w:r>
          </w:p>
          <w:p w14:paraId="71A9B03D"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3244,0</w:t>
            </w:r>
            <w:r w:rsidRPr="006C44BF">
              <w:rPr>
                <w:rFonts w:ascii="Times New Roman" w:eastAsia="Times New Roman" w:hAnsi="Times New Roman"/>
                <w:color w:val="000000"/>
                <w:sz w:val="24"/>
                <w:szCs w:val="24"/>
              </w:rPr>
              <w:t xml:space="preserve"> тыс. рублей;</w:t>
            </w:r>
          </w:p>
          <w:p w14:paraId="15DB127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106128D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16220,0</w:t>
            </w:r>
            <w:r w:rsidRPr="006C44BF">
              <w:rPr>
                <w:rFonts w:ascii="Times New Roman" w:eastAsia="Times New Roman" w:hAnsi="Times New Roman"/>
                <w:color w:val="000000"/>
                <w:sz w:val="24"/>
                <w:szCs w:val="24"/>
              </w:rPr>
              <w:t xml:space="preserve"> тыс. рублей;</w:t>
            </w:r>
          </w:p>
          <w:p w14:paraId="7A689B5D" w14:textId="13FBF98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республиканского бюджета Чувашской Республики – </w:t>
            </w:r>
            <w:r w:rsidR="00211213">
              <w:rPr>
                <w:rFonts w:ascii="Times New Roman" w:eastAsia="Times New Roman" w:hAnsi="Times New Roman"/>
                <w:color w:val="000000"/>
                <w:sz w:val="24"/>
                <w:szCs w:val="24"/>
              </w:rPr>
              <w:t>915410,1</w:t>
            </w:r>
            <w:r w:rsidRPr="006C44BF">
              <w:rPr>
                <w:rFonts w:ascii="Times New Roman" w:eastAsia="Times New Roman" w:hAnsi="Times New Roman"/>
                <w:color w:val="000000"/>
                <w:sz w:val="24"/>
                <w:szCs w:val="24"/>
              </w:rPr>
              <w:t xml:space="preserve"> тыс. рублей, в том числе:</w:t>
            </w:r>
          </w:p>
          <w:p w14:paraId="1A1D4822" w14:textId="3DF910E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74720">
              <w:rPr>
                <w:rFonts w:ascii="Times New Roman" w:eastAsia="Times New Roman" w:hAnsi="Times New Roman"/>
                <w:color w:val="000000"/>
                <w:sz w:val="24"/>
                <w:szCs w:val="24"/>
              </w:rPr>
              <w:t>60615,9</w:t>
            </w:r>
            <w:r w:rsidRPr="006C44BF">
              <w:rPr>
                <w:rFonts w:ascii="Times New Roman" w:eastAsia="Times New Roman" w:hAnsi="Times New Roman"/>
                <w:color w:val="000000"/>
                <w:sz w:val="24"/>
                <w:szCs w:val="24"/>
              </w:rPr>
              <w:t xml:space="preserve"> тыс. рублей;</w:t>
            </w:r>
          </w:p>
          <w:p w14:paraId="7064F1E0"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6219F1" w:rsidRPr="006C44BF">
              <w:rPr>
                <w:rFonts w:ascii="Times New Roman" w:eastAsia="Times New Roman" w:hAnsi="Times New Roman"/>
                <w:color w:val="000000"/>
                <w:sz w:val="24"/>
                <w:szCs w:val="24"/>
              </w:rPr>
              <w:t>62451,7</w:t>
            </w:r>
            <w:r w:rsidRPr="006C44BF">
              <w:rPr>
                <w:rFonts w:ascii="Times New Roman" w:eastAsia="Times New Roman" w:hAnsi="Times New Roman"/>
                <w:color w:val="000000"/>
                <w:sz w:val="24"/>
                <w:szCs w:val="24"/>
              </w:rPr>
              <w:t xml:space="preserve"> тыс. рублей;</w:t>
            </w:r>
          </w:p>
          <w:p w14:paraId="6BA0210C" w14:textId="2B4EFE02"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45324E">
              <w:rPr>
                <w:rFonts w:ascii="Times New Roman" w:eastAsia="Times New Roman" w:hAnsi="Times New Roman"/>
                <w:color w:val="000000"/>
                <w:sz w:val="24"/>
                <w:szCs w:val="24"/>
              </w:rPr>
              <w:t>102529,7</w:t>
            </w:r>
            <w:r w:rsidRPr="006C44BF">
              <w:rPr>
                <w:rFonts w:ascii="Times New Roman" w:eastAsia="Times New Roman" w:hAnsi="Times New Roman"/>
                <w:color w:val="000000"/>
                <w:sz w:val="24"/>
                <w:szCs w:val="24"/>
              </w:rPr>
              <w:t xml:space="preserve"> тыс. рублей;</w:t>
            </w:r>
          </w:p>
          <w:p w14:paraId="7920C12B" w14:textId="7EB2B35D"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211213">
              <w:rPr>
                <w:rFonts w:ascii="Times New Roman" w:eastAsia="Times New Roman" w:hAnsi="Times New Roman"/>
                <w:color w:val="000000"/>
                <w:sz w:val="24"/>
                <w:szCs w:val="24"/>
              </w:rPr>
              <w:t>85279,1</w:t>
            </w:r>
            <w:r w:rsidRPr="006C44BF">
              <w:rPr>
                <w:rFonts w:ascii="Times New Roman" w:eastAsia="Times New Roman" w:hAnsi="Times New Roman"/>
                <w:color w:val="000000"/>
                <w:sz w:val="24"/>
                <w:szCs w:val="24"/>
              </w:rPr>
              <w:t xml:space="preserve"> тыс. рублей;</w:t>
            </w:r>
          </w:p>
          <w:p w14:paraId="789F798A" w14:textId="12E361F0"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AC4D6C">
              <w:rPr>
                <w:rFonts w:ascii="Times New Roman" w:eastAsia="Times New Roman" w:hAnsi="Times New Roman"/>
                <w:color w:val="000000"/>
                <w:sz w:val="24"/>
                <w:szCs w:val="24"/>
              </w:rPr>
              <w:t>45774,2</w:t>
            </w:r>
            <w:r w:rsidRPr="006C44BF">
              <w:rPr>
                <w:rFonts w:ascii="Times New Roman" w:eastAsia="Times New Roman" w:hAnsi="Times New Roman"/>
                <w:color w:val="000000"/>
                <w:sz w:val="24"/>
                <w:szCs w:val="24"/>
              </w:rPr>
              <w:t xml:space="preserve"> тыс. рублей;</w:t>
            </w:r>
          </w:p>
          <w:p w14:paraId="1906AB21" w14:textId="2904660A"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43197,2</w:t>
            </w:r>
            <w:r w:rsidRPr="006C44BF">
              <w:rPr>
                <w:rFonts w:ascii="Times New Roman" w:eastAsia="Times New Roman" w:hAnsi="Times New Roman"/>
                <w:color w:val="000000"/>
                <w:sz w:val="24"/>
                <w:szCs w:val="24"/>
              </w:rPr>
              <w:t xml:space="preserve"> тыс. рублей;</w:t>
            </w:r>
          </w:p>
          <w:p w14:paraId="2FDFDE8A"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6219F1" w:rsidRPr="006C44BF">
              <w:rPr>
                <w:rFonts w:ascii="Times New Roman" w:eastAsia="Times New Roman" w:hAnsi="Times New Roman"/>
                <w:color w:val="000000"/>
                <w:sz w:val="24"/>
                <w:szCs w:val="24"/>
              </w:rPr>
              <w:t>46869,3</w:t>
            </w:r>
            <w:r w:rsidRPr="006C44BF">
              <w:rPr>
                <w:rFonts w:ascii="Times New Roman" w:eastAsia="Times New Roman" w:hAnsi="Times New Roman"/>
                <w:color w:val="000000"/>
                <w:sz w:val="24"/>
                <w:szCs w:val="24"/>
              </w:rPr>
              <w:t xml:space="preserve"> тыс. рублей;</w:t>
            </w:r>
          </w:p>
          <w:p w14:paraId="3A692DE6"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70129B41"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6219F1" w:rsidRPr="006C44BF">
              <w:rPr>
                <w:rFonts w:ascii="Times New Roman" w:eastAsia="Times New Roman" w:hAnsi="Times New Roman"/>
                <w:color w:val="000000"/>
                <w:sz w:val="24"/>
                <w:szCs w:val="24"/>
              </w:rPr>
              <w:t>234346,5</w:t>
            </w:r>
            <w:r w:rsidRPr="006C44BF">
              <w:rPr>
                <w:rFonts w:ascii="Times New Roman" w:eastAsia="Times New Roman" w:hAnsi="Times New Roman"/>
                <w:color w:val="000000"/>
                <w:sz w:val="24"/>
                <w:szCs w:val="24"/>
              </w:rPr>
              <w:t xml:space="preserve"> тыс. рублей;</w:t>
            </w:r>
          </w:p>
          <w:p w14:paraId="14DB107D" w14:textId="52B8F48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w:t>
            </w:r>
            <w:r w:rsidR="00211213">
              <w:rPr>
                <w:rFonts w:ascii="Times New Roman" w:eastAsia="Times New Roman" w:hAnsi="Times New Roman"/>
                <w:color w:val="000000"/>
                <w:sz w:val="24"/>
                <w:szCs w:val="24"/>
              </w:rPr>
              <w:t>172787,0</w:t>
            </w:r>
            <w:r w:rsidRPr="006C44BF">
              <w:rPr>
                <w:rFonts w:ascii="Times New Roman" w:eastAsia="Times New Roman" w:hAnsi="Times New Roman"/>
                <w:color w:val="000000"/>
                <w:sz w:val="24"/>
                <w:szCs w:val="24"/>
              </w:rPr>
              <w:t xml:space="preserve"> тыс. рублей, в том числе:</w:t>
            </w:r>
          </w:p>
          <w:p w14:paraId="33145943"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2019 году – </w:t>
            </w:r>
            <w:r w:rsidR="00BB184D" w:rsidRPr="006C44BF">
              <w:rPr>
                <w:rFonts w:ascii="Times New Roman" w:eastAsia="Times New Roman" w:hAnsi="Times New Roman"/>
                <w:color w:val="000000"/>
                <w:sz w:val="24"/>
                <w:szCs w:val="24"/>
              </w:rPr>
              <w:t>40079,1</w:t>
            </w:r>
            <w:r w:rsidRPr="006C44BF">
              <w:rPr>
                <w:rFonts w:ascii="Times New Roman" w:eastAsia="Times New Roman" w:hAnsi="Times New Roman"/>
                <w:color w:val="000000"/>
                <w:sz w:val="24"/>
                <w:szCs w:val="24"/>
              </w:rPr>
              <w:t xml:space="preserve"> тыс. рублей;</w:t>
            </w:r>
          </w:p>
          <w:p w14:paraId="2EB12E9E"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 xml:space="preserve">в 2020 году – </w:t>
            </w:r>
            <w:r w:rsidR="00BB184D"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5E561D9E" w14:textId="02DC6B9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20650,9</w:t>
            </w:r>
            <w:r w:rsidRPr="006C44BF">
              <w:rPr>
                <w:rFonts w:ascii="Times New Roman" w:eastAsia="Times New Roman" w:hAnsi="Times New Roman"/>
                <w:color w:val="000000"/>
                <w:sz w:val="24"/>
                <w:szCs w:val="24"/>
              </w:rPr>
              <w:t xml:space="preserve"> тыс. рублей;</w:t>
            </w:r>
          </w:p>
          <w:p w14:paraId="28BB1569" w14:textId="1C13A49C"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7574FC">
              <w:rPr>
                <w:rFonts w:ascii="Times New Roman" w:eastAsia="Times New Roman" w:hAnsi="Times New Roman"/>
                <w:color w:val="000000"/>
                <w:sz w:val="24"/>
                <w:szCs w:val="24"/>
              </w:rPr>
              <w:t>7842,8</w:t>
            </w:r>
            <w:r w:rsidRPr="006C44BF">
              <w:rPr>
                <w:rFonts w:ascii="Times New Roman" w:eastAsia="Times New Roman" w:hAnsi="Times New Roman"/>
                <w:color w:val="000000"/>
                <w:sz w:val="24"/>
                <w:szCs w:val="24"/>
              </w:rPr>
              <w:t xml:space="preserve"> тыс. рублей;</w:t>
            </w:r>
          </w:p>
          <w:p w14:paraId="2C311CE9" w14:textId="35044F58"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BB184D" w:rsidRPr="006C44BF">
              <w:rPr>
                <w:rFonts w:ascii="Times New Roman" w:eastAsia="Times New Roman" w:hAnsi="Times New Roman"/>
                <w:color w:val="000000"/>
                <w:sz w:val="24"/>
                <w:szCs w:val="24"/>
              </w:rPr>
              <w:t>5</w:t>
            </w:r>
            <w:r w:rsidR="00AC4D6C">
              <w:rPr>
                <w:rFonts w:ascii="Times New Roman" w:eastAsia="Times New Roman" w:hAnsi="Times New Roman"/>
                <w:color w:val="000000"/>
                <w:sz w:val="24"/>
                <w:szCs w:val="24"/>
              </w:rPr>
              <w:t>7</w:t>
            </w:r>
            <w:r w:rsidR="00BB184D" w:rsidRPr="006C44BF">
              <w:rPr>
                <w:rFonts w:ascii="Times New Roman" w:eastAsia="Times New Roman" w:hAnsi="Times New Roman"/>
                <w:color w:val="000000"/>
                <w:sz w:val="24"/>
                <w:szCs w:val="24"/>
              </w:rPr>
              <w:t>00,0</w:t>
            </w:r>
            <w:r w:rsidRPr="006C44BF">
              <w:rPr>
                <w:rFonts w:ascii="Times New Roman" w:eastAsia="Times New Roman" w:hAnsi="Times New Roman"/>
                <w:color w:val="000000"/>
                <w:sz w:val="24"/>
                <w:szCs w:val="24"/>
              </w:rPr>
              <w:t xml:space="preserve"> тыс. рублей;</w:t>
            </w:r>
          </w:p>
          <w:p w14:paraId="732EE039" w14:textId="2188B694"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AC4D6C">
              <w:rPr>
                <w:rFonts w:ascii="Times New Roman" w:eastAsia="Times New Roman" w:hAnsi="Times New Roman"/>
                <w:color w:val="000000"/>
                <w:sz w:val="24"/>
                <w:szCs w:val="24"/>
              </w:rPr>
              <w:t>6000,</w:t>
            </w:r>
            <w:r w:rsidR="00BB184D" w:rsidRPr="006C44BF">
              <w:rPr>
                <w:rFonts w:ascii="Times New Roman" w:eastAsia="Times New Roman" w:hAnsi="Times New Roman"/>
                <w:color w:val="000000"/>
                <w:sz w:val="24"/>
                <w:szCs w:val="24"/>
              </w:rPr>
              <w:t>0</w:t>
            </w:r>
            <w:r w:rsidRPr="006C44BF">
              <w:rPr>
                <w:rFonts w:ascii="Times New Roman" w:eastAsia="Times New Roman" w:hAnsi="Times New Roman"/>
                <w:color w:val="000000"/>
                <w:sz w:val="24"/>
                <w:szCs w:val="24"/>
              </w:rPr>
              <w:t xml:space="preserve"> тыс. рублей;</w:t>
            </w:r>
          </w:p>
          <w:p w14:paraId="685CD2C8"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BB184D"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4C0F2809"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2026–2030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тыс. рублей;</w:t>
            </w:r>
          </w:p>
          <w:p w14:paraId="7C7FB1E4" w14:textId="77777777" w:rsidR="007A311A" w:rsidRPr="006C44BF"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2031–2035 годах – </w:t>
            </w:r>
            <w:r w:rsidR="00BB184D" w:rsidRPr="006C44BF">
              <w:rPr>
                <w:rFonts w:ascii="Times New Roman" w:eastAsia="Times New Roman" w:hAnsi="Times New Roman"/>
                <w:color w:val="000000"/>
                <w:sz w:val="24"/>
                <w:szCs w:val="24"/>
              </w:rPr>
              <w:t>29500,0</w:t>
            </w:r>
            <w:r w:rsidRPr="006C44BF">
              <w:rPr>
                <w:rFonts w:ascii="Times New Roman" w:eastAsia="Times New Roman" w:hAnsi="Times New Roman"/>
                <w:color w:val="000000"/>
                <w:sz w:val="24"/>
                <w:szCs w:val="24"/>
              </w:rPr>
              <w:t xml:space="preserve"> тыс. рублей</w:t>
            </w:r>
          </w:p>
          <w:p w14:paraId="49D862C0"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0D514163"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r w:rsidR="007A311A" w:rsidRPr="006C44BF" w14:paraId="0B019E65" w14:textId="77777777" w:rsidTr="00287963">
        <w:tc>
          <w:tcPr>
            <w:tcW w:w="1690" w:type="pct"/>
            <w:tcBorders>
              <w:top w:val="nil"/>
              <w:left w:val="nil"/>
              <w:bottom w:val="nil"/>
              <w:right w:val="nil"/>
            </w:tcBorders>
          </w:tcPr>
          <w:p w14:paraId="7963440F"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14:paraId="7036E8A3"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w:t>
            </w:r>
          </w:p>
        </w:tc>
        <w:tc>
          <w:tcPr>
            <w:tcW w:w="3172" w:type="pct"/>
            <w:tcBorders>
              <w:top w:val="nil"/>
              <w:left w:val="nil"/>
              <w:bottom w:val="nil"/>
              <w:right w:val="nil"/>
            </w:tcBorders>
          </w:tcPr>
          <w:p w14:paraId="05879DE5"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реализация Муниципальной  программы позволит:</w:t>
            </w:r>
          </w:p>
          <w:p w14:paraId="3EC1043A"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сбалансированность и устойчивость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w:t>
            </w:r>
            <w:r w:rsidRPr="006C44BF">
              <w:rPr>
                <w:rFonts w:ascii="Times New Roman" w:hAnsi="Times New Roman" w:cs="Times New Roman"/>
                <w:color w:val="000000"/>
                <w:sz w:val="24"/>
                <w:szCs w:val="24"/>
              </w:rPr>
              <w:t>;</w:t>
            </w:r>
          </w:p>
          <w:p w14:paraId="0DCBFB17" w14:textId="77777777" w:rsidR="007A311A" w:rsidRPr="006C44BF" w:rsidRDefault="007A311A" w:rsidP="00B85AD7">
            <w:pPr>
              <w:pStyle w:val="ConsPlusNormal"/>
              <w:widowControl/>
              <w:jc w:val="both"/>
              <w:rPr>
                <w:rFonts w:ascii="Times New Roman" w:hAnsi="Times New Roman" w:cs="Times New Roman"/>
                <w:color w:val="000000"/>
                <w:sz w:val="24"/>
                <w:szCs w:val="24"/>
              </w:rPr>
            </w:pPr>
            <w:r w:rsidRPr="006C44BF">
              <w:rPr>
                <w:rFonts w:ascii="Times New Roman" w:hAnsi="Times New Roman" w:cs="Times New Roman"/>
                <w:color w:val="000000"/>
                <w:sz w:val="24"/>
                <w:szCs w:val="24"/>
              </w:rPr>
              <w:t xml:space="preserve">обеспечить рост собственной доходной базы   бюджета </w:t>
            </w:r>
            <w:r w:rsidR="0091629B" w:rsidRPr="006C44BF">
              <w:rPr>
                <w:rFonts w:ascii="Times New Roman" w:hAnsi="Times New Roman" w:cs="Times New Roman"/>
                <w:color w:val="000000"/>
                <w:sz w:val="24"/>
                <w:szCs w:val="24"/>
              </w:rPr>
              <w:t>Канашского</w:t>
            </w:r>
            <w:r w:rsidRPr="006C44BF">
              <w:rPr>
                <w:rFonts w:ascii="Times New Roman" w:hAnsi="Times New Roman" w:cs="Times New Roman"/>
                <w:color w:val="000000"/>
                <w:sz w:val="24"/>
                <w:szCs w:val="24"/>
              </w:rPr>
              <w:t xml:space="preserve"> района</w:t>
            </w:r>
            <w:r w:rsidR="00345B2C" w:rsidRPr="006C44BF">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14:paraId="656C68E9" w14:textId="77777777" w:rsidR="007A311A" w:rsidRPr="006C44BF" w:rsidRDefault="007A311A" w:rsidP="00B85AD7">
            <w:pPr>
              <w:pStyle w:val="ConsPlusNormal"/>
              <w:widowControl/>
              <w:jc w:val="both"/>
              <w:rPr>
                <w:rFonts w:ascii="Times New Roman" w:hAnsi="Times New Roman" w:cs="Times New Roman"/>
                <w:color w:val="000000"/>
                <w:sz w:val="24"/>
                <w:szCs w:val="24"/>
              </w:rPr>
            </w:pPr>
          </w:p>
        </w:tc>
      </w:tr>
    </w:tbl>
    <w:p w14:paraId="1C86B946" w14:textId="77777777" w:rsidR="00E72748" w:rsidRDefault="00E72748" w:rsidP="00554593">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896967F" w14:textId="366ED903" w:rsidR="00BD0BAB" w:rsidRPr="006C44BF" w:rsidRDefault="00554593" w:rsidP="0055459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BB38DF">
        <w:rPr>
          <w:rFonts w:ascii="Times New Roman" w:eastAsia="Times New Roman" w:hAnsi="Times New Roman"/>
          <w:color w:val="000000"/>
          <w:sz w:val="26"/>
          <w:szCs w:val="26"/>
          <w:lang w:eastAsia="ru-RU"/>
        </w:rPr>
        <w:t>2. </w:t>
      </w:r>
      <w:r w:rsidRPr="00BB38DF">
        <w:rPr>
          <w:rFonts w:ascii="Times New Roman" w:hAnsi="Times New Roman"/>
          <w:color w:val="000000"/>
          <w:sz w:val="26"/>
          <w:szCs w:val="26"/>
        </w:rPr>
        <w:t>Абзацы третий – тридцатый раздела II</w:t>
      </w:r>
      <w:r w:rsidRPr="00BB38DF">
        <w:rPr>
          <w:rFonts w:ascii="Times New Roman" w:hAnsi="Times New Roman"/>
          <w:color w:val="000000"/>
          <w:sz w:val="26"/>
          <w:szCs w:val="26"/>
          <w:lang w:val="en-US"/>
        </w:rPr>
        <w:t>I</w:t>
      </w:r>
      <w:r w:rsidRPr="00BB38DF">
        <w:rPr>
          <w:rFonts w:ascii="Times New Roman" w:hAnsi="Times New Roman"/>
          <w:color w:val="000000"/>
          <w:sz w:val="26"/>
          <w:szCs w:val="26"/>
        </w:rPr>
        <w:t xml:space="preserve"> </w:t>
      </w:r>
      <w:r>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изложить в следующей редакции: </w:t>
      </w:r>
    </w:p>
    <w:p w14:paraId="045B8078" w14:textId="690B6B70"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Прогнозируемый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объем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финансирования</w:t>
      </w:r>
      <w:r w:rsidR="00287963" w:rsidRPr="006C44BF">
        <w:rPr>
          <w:rFonts w:ascii="Times New Roman" w:eastAsia="Times New Roman" w:hAnsi="Times New Roman"/>
          <w:color w:val="000000"/>
          <w:sz w:val="24"/>
          <w:szCs w:val="24"/>
          <w:lang w:eastAsia="ru-RU"/>
        </w:rPr>
        <w:t xml:space="preserve"> </w:t>
      </w:r>
      <w:r w:rsidR="001A358D" w:rsidRPr="006C44BF">
        <w:rPr>
          <w:rFonts w:ascii="Times New Roman" w:eastAsia="Times New Roman" w:hAnsi="Times New Roman"/>
          <w:color w:val="000000"/>
          <w:sz w:val="24"/>
          <w:szCs w:val="24"/>
          <w:lang w:eastAsia="ru-RU"/>
        </w:rPr>
        <w:t>Муниципальной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программы</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этапе</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составит</w:t>
      </w:r>
      <w:r w:rsidR="00287963" w:rsidRPr="006C44BF">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588293,1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455C3D61"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10497</w:t>
      </w:r>
      <w:r w:rsidR="00C11B61" w:rsidRPr="006C44BF">
        <w:rPr>
          <w:rFonts w:ascii="Times New Roman" w:eastAsia="Times New Roman" w:hAnsi="Times New Roman"/>
          <w:color w:val="000000"/>
          <w:sz w:val="24"/>
          <w:szCs w:val="24"/>
        </w:rPr>
        <w:t>0</w:t>
      </w:r>
      <w:r w:rsidR="00525B6E" w:rsidRPr="006C44BF">
        <w:rPr>
          <w:rFonts w:ascii="Times New Roman" w:eastAsia="Times New Roman" w:hAnsi="Times New Roman"/>
          <w:color w:val="000000"/>
          <w:sz w:val="24"/>
          <w:szCs w:val="24"/>
        </w:rPr>
        <w:t>,</w:t>
      </w:r>
      <w:r w:rsidR="00C11B61" w:rsidRPr="006C44BF">
        <w:rPr>
          <w:rFonts w:ascii="Times New Roman" w:eastAsia="Times New Roman" w:hAnsi="Times New Roman"/>
          <w:color w:val="000000"/>
          <w:sz w:val="24"/>
          <w:szCs w:val="24"/>
        </w:rPr>
        <w:t>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EAB9E82"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90761,1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18ECCD20" w14:textId="376C3665"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743A45">
        <w:rPr>
          <w:rFonts w:ascii="Times New Roman" w:eastAsia="Times New Roman" w:hAnsi="Times New Roman"/>
          <w:color w:val="000000"/>
          <w:sz w:val="24"/>
          <w:szCs w:val="24"/>
        </w:rPr>
        <w:t>128840,4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F860DAE" w14:textId="1D19E362"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211213">
        <w:rPr>
          <w:rFonts w:ascii="Times New Roman" w:eastAsia="Times New Roman" w:hAnsi="Times New Roman"/>
          <w:color w:val="000000"/>
          <w:sz w:val="24"/>
          <w:szCs w:val="24"/>
        </w:rPr>
        <w:t>101518,5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C7A9DF" w14:textId="6BA3D29B"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54250,0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ACCABCC" w14:textId="7452EAFC"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51939,4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8E79E80" w14:textId="77777777" w:rsidR="001F73C2" w:rsidRPr="006C44BF"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56013,3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8B89C31" w14:textId="77777777"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из</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них</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средства:</w:t>
      </w:r>
    </w:p>
    <w:p w14:paraId="0D4D0235" w14:textId="0C2D05DA"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федерального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25321,0</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5E5A6F23" w14:textId="41C1206A"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85510">
        <w:rPr>
          <w:rFonts w:ascii="Times New Roman" w:eastAsia="Times New Roman" w:hAnsi="Times New Roman"/>
          <w:color w:val="000000"/>
          <w:sz w:val="24"/>
          <w:szCs w:val="24"/>
        </w:rPr>
        <w:t>4275,4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E668148"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2876,3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D7A92C1" w14:textId="233E21C1"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916F7F">
        <w:rPr>
          <w:rFonts w:ascii="Times New Roman" w:eastAsia="Times New Roman" w:hAnsi="Times New Roman"/>
          <w:color w:val="000000"/>
          <w:sz w:val="24"/>
          <w:szCs w:val="24"/>
        </w:rPr>
        <w:t>5659,8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725CC9A8" w14:textId="0A254759"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4A28CF">
        <w:rPr>
          <w:rFonts w:ascii="Times New Roman" w:eastAsia="Times New Roman" w:hAnsi="Times New Roman"/>
          <w:color w:val="000000"/>
          <w:sz w:val="24"/>
          <w:szCs w:val="24"/>
        </w:rPr>
        <w:t>6215,5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CB1202C" w14:textId="7C363ABE"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2775,8</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22C38C9" w14:textId="6B06F0F3"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2742,2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58B5A26" w14:textId="77777777" w:rsidR="00FE4A32" w:rsidRPr="006C44BF"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3244,0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E0E498E" w14:textId="707F2B93" w:rsidR="00E7667C" w:rsidRPr="006C44BF"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C44BF">
        <w:rPr>
          <w:rFonts w:ascii="Times New Roman" w:eastAsia="Times New Roman" w:hAnsi="Times New Roman"/>
          <w:color w:val="000000"/>
          <w:sz w:val="24"/>
          <w:szCs w:val="24"/>
          <w:lang w:eastAsia="ru-RU"/>
        </w:rPr>
        <w:t>республиканского</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бюджета</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Чувашской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Республики</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w:t>
      </w:r>
      <w:r w:rsidR="00287963" w:rsidRPr="006C44BF">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446717,1</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тыс.</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рублей,</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в</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том</w:t>
      </w:r>
      <w:r w:rsidR="00287963" w:rsidRPr="006C44BF">
        <w:rPr>
          <w:rFonts w:ascii="Times New Roman" w:eastAsia="Times New Roman" w:hAnsi="Times New Roman"/>
          <w:color w:val="000000"/>
          <w:sz w:val="24"/>
          <w:szCs w:val="24"/>
          <w:lang w:eastAsia="ru-RU"/>
        </w:rPr>
        <w:t xml:space="preserve"> </w:t>
      </w:r>
      <w:r w:rsidRPr="006C44BF">
        <w:rPr>
          <w:rFonts w:ascii="Times New Roman" w:eastAsia="Times New Roman" w:hAnsi="Times New Roman"/>
          <w:color w:val="000000"/>
          <w:sz w:val="24"/>
          <w:szCs w:val="24"/>
          <w:lang w:eastAsia="ru-RU"/>
        </w:rPr>
        <w:t>числе:</w:t>
      </w:r>
    </w:p>
    <w:p w14:paraId="6528C00C" w14:textId="2359540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2019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85510">
        <w:rPr>
          <w:rFonts w:ascii="Times New Roman" w:eastAsia="Times New Roman" w:hAnsi="Times New Roman"/>
          <w:color w:val="000000"/>
          <w:sz w:val="24"/>
          <w:szCs w:val="24"/>
        </w:rPr>
        <w:t>60615,9</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75C890A"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2020</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62451,7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4022810" w14:textId="7687C9F5"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45324E">
        <w:rPr>
          <w:rFonts w:ascii="Times New Roman" w:eastAsia="Times New Roman" w:hAnsi="Times New Roman"/>
          <w:color w:val="000000"/>
          <w:sz w:val="24"/>
          <w:szCs w:val="24"/>
        </w:rPr>
        <w:t>102529,7</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41C7C913" w14:textId="52100F2E"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4A28CF">
        <w:rPr>
          <w:rFonts w:ascii="Times New Roman" w:eastAsia="Times New Roman" w:hAnsi="Times New Roman"/>
          <w:color w:val="000000"/>
          <w:sz w:val="24"/>
          <w:szCs w:val="24"/>
        </w:rPr>
        <w:t>85279,1</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2879C0E2" w14:textId="6F9743C3"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16653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45774,2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61E975EA" w14:textId="39F9D900"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lastRenderedPageBreak/>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2024</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E07BBC">
        <w:rPr>
          <w:rFonts w:ascii="Times New Roman" w:eastAsia="Times New Roman" w:hAnsi="Times New Roman"/>
          <w:color w:val="000000"/>
          <w:sz w:val="24"/>
          <w:szCs w:val="24"/>
        </w:rPr>
        <w:t>43197,2</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рублей;</w:t>
      </w:r>
    </w:p>
    <w:p w14:paraId="545D8DB7" w14:textId="77777777" w:rsidR="00882D3D" w:rsidRPr="006C44BF"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2025</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году</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w:t>
      </w:r>
      <w:r w:rsidR="00287963" w:rsidRPr="006C44BF">
        <w:rPr>
          <w:rFonts w:ascii="Times New Roman" w:eastAsia="Times New Roman" w:hAnsi="Times New Roman"/>
          <w:color w:val="000000"/>
          <w:sz w:val="24"/>
          <w:szCs w:val="24"/>
        </w:rPr>
        <w:t xml:space="preserve"> </w:t>
      </w:r>
      <w:r w:rsidR="00C11B61" w:rsidRPr="006C44BF">
        <w:rPr>
          <w:rFonts w:ascii="Times New Roman" w:eastAsia="Times New Roman" w:hAnsi="Times New Roman"/>
          <w:color w:val="000000"/>
          <w:sz w:val="24"/>
          <w:szCs w:val="24"/>
        </w:rPr>
        <w:t>46869,3</w:t>
      </w:r>
      <w:r w:rsidR="00287963"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тыс.</w:t>
      </w:r>
      <w:r w:rsidR="00287963" w:rsidRPr="006C44BF">
        <w:rPr>
          <w:rFonts w:ascii="Times New Roman" w:eastAsia="Times New Roman" w:hAnsi="Times New Roman"/>
          <w:color w:val="000000"/>
          <w:sz w:val="24"/>
          <w:szCs w:val="24"/>
        </w:rPr>
        <w:t xml:space="preserve"> </w:t>
      </w:r>
      <w:r w:rsidR="001A358D" w:rsidRPr="006C44BF">
        <w:rPr>
          <w:rFonts w:ascii="Times New Roman" w:eastAsia="Times New Roman" w:hAnsi="Times New Roman"/>
          <w:color w:val="000000"/>
          <w:sz w:val="24"/>
          <w:szCs w:val="24"/>
        </w:rPr>
        <w:t>рублей:</w:t>
      </w:r>
    </w:p>
    <w:p w14:paraId="24127B0D" w14:textId="599DE6AF" w:rsidR="001A358D" w:rsidRPr="006C44BF"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местного бюджета – </w:t>
      </w:r>
      <w:r w:rsidR="004A28CF">
        <w:rPr>
          <w:rFonts w:ascii="Times New Roman" w:eastAsia="Times New Roman" w:hAnsi="Times New Roman"/>
          <w:color w:val="000000"/>
          <w:sz w:val="24"/>
          <w:szCs w:val="24"/>
        </w:rPr>
        <w:t>113786,1</w:t>
      </w:r>
      <w:r w:rsidR="00166533" w:rsidRPr="006C44BF">
        <w:rPr>
          <w:rFonts w:ascii="Times New Roman" w:eastAsia="Times New Roman" w:hAnsi="Times New Roman"/>
          <w:color w:val="000000"/>
          <w:sz w:val="24"/>
          <w:szCs w:val="24"/>
        </w:rPr>
        <w:t xml:space="preserve"> тыс. рублей, в том числе:</w:t>
      </w:r>
    </w:p>
    <w:p w14:paraId="740765D4" w14:textId="3748E9C5"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в 2019 году –</w:t>
      </w:r>
      <w:r w:rsidR="00233F47" w:rsidRPr="006C44BF">
        <w:rPr>
          <w:rFonts w:ascii="Times New Roman" w:eastAsia="Times New Roman" w:hAnsi="Times New Roman"/>
          <w:color w:val="000000"/>
          <w:sz w:val="24"/>
          <w:szCs w:val="24"/>
        </w:rPr>
        <w:t xml:space="preserve">   </w:t>
      </w:r>
      <w:r w:rsidRPr="006C44BF">
        <w:rPr>
          <w:rFonts w:ascii="Times New Roman" w:eastAsia="Times New Roman" w:hAnsi="Times New Roman"/>
          <w:color w:val="000000"/>
          <w:sz w:val="24"/>
          <w:szCs w:val="24"/>
        </w:rPr>
        <w:t xml:space="preserve"> </w:t>
      </w:r>
      <w:r w:rsidR="00525B6E" w:rsidRPr="006C44BF">
        <w:rPr>
          <w:rFonts w:ascii="Times New Roman" w:eastAsia="Times New Roman" w:hAnsi="Times New Roman"/>
          <w:color w:val="000000"/>
          <w:sz w:val="24"/>
          <w:szCs w:val="24"/>
        </w:rPr>
        <w:t>40079,</w:t>
      </w:r>
      <w:r w:rsidR="00185510">
        <w:rPr>
          <w:rFonts w:ascii="Times New Roman" w:eastAsia="Times New Roman" w:hAnsi="Times New Roman"/>
          <w:color w:val="000000"/>
          <w:sz w:val="24"/>
          <w:szCs w:val="24"/>
        </w:rPr>
        <w:t>1</w:t>
      </w:r>
      <w:r w:rsidRPr="006C44BF">
        <w:rPr>
          <w:rFonts w:ascii="Times New Roman" w:eastAsia="Times New Roman" w:hAnsi="Times New Roman"/>
          <w:color w:val="000000"/>
          <w:sz w:val="24"/>
          <w:szCs w:val="24"/>
        </w:rPr>
        <w:t xml:space="preserve"> тыс.  ру</w:t>
      </w:r>
      <w:r w:rsidR="00233F47" w:rsidRPr="006C44BF">
        <w:rPr>
          <w:rFonts w:ascii="Times New Roman" w:eastAsia="Times New Roman" w:hAnsi="Times New Roman"/>
          <w:color w:val="000000"/>
          <w:sz w:val="24"/>
          <w:szCs w:val="24"/>
        </w:rPr>
        <w:t>б</w:t>
      </w:r>
      <w:r w:rsidRPr="006C44BF">
        <w:rPr>
          <w:rFonts w:ascii="Times New Roman" w:eastAsia="Times New Roman" w:hAnsi="Times New Roman"/>
          <w:color w:val="000000"/>
          <w:sz w:val="24"/>
          <w:szCs w:val="24"/>
        </w:rPr>
        <w:t>лей;</w:t>
      </w:r>
    </w:p>
    <w:p w14:paraId="5ADA7A7D"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2020 году -     </w:t>
      </w:r>
      <w:r w:rsidR="001F1D7A" w:rsidRPr="006C44BF">
        <w:rPr>
          <w:rFonts w:ascii="Times New Roman" w:eastAsia="Times New Roman" w:hAnsi="Times New Roman"/>
          <w:color w:val="000000"/>
          <w:sz w:val="24"/>
          <w:szCs w:val="24"/>
        </w:rPr>
        <w:t>25433,1</w:t>
      </w:r>
      <w:r w:rsidRPr="006C44BF">
        <w:rPr>
          <w:rFonts w:ascii="Times New Roman" w:eastAsia="Times New Roman" w:hAnsi="Times New Roman"/>
          <w:color w:val="000000"/>
          <w:sz w:val="24"/>
          <w:szCs w:val="24"/>
        </w:rPr>
        <w:t xml:space="preserve"> тыс. рублей;</w:t>
      </w:r>
    </w:p>
    <w:p w14:paraId="0A99ECA6" w14:textId="223BC8F1" w:rsidR="001A358D"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2021 году –    </w:t>
      </w:r>
      <w:r w:rsidR="00743A45">
        <w:rPr>
          <w:rFonts w:ascii="Times New Roman" w:eastAsia="Times New Roman" w:hAnsi="Times New Roman"/>
          <w:color w:val="000000"/>
          <w:sz w:val="24"/>
          <w:szCs w:val="24"/>
        </w:rPr>
        <w:t>20650,9</w:t>
      </w:r>
      <w:r w:rsidRPr="006C44BF">
        <w:rPr>
          <w:rFonts w:ascii="Times New Roman" w:eastAsia="Times New Roman" w:hAnsi="Times New Roman"/>
          <w:color w:val="000000"/>
          <w:sz w:val="24"/>
          <w:szCs w:val="24"/>
        </w:rPr>
        <w:t xml:space="preserve"> тыс. рублей;</w:t>
      </w:r>
    </w:p>
    <w:p w14:paraId="4E184A9C" w14:textId="4CC0E05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2022 году -     </w:t>
      </w:r>
      <w:r w:rsidR="004A28CF">
        <w:rPr>
          <w:rFonts w:ascii="Times New Roman" w:eastAsia="Times New Roman" w:hAnsi="Times New Roman"/>
          <w:color w:val="000000"/>
          <w:sz w:val="24"/>
          <w:szCs w:val="24"/>
        </w:rPr>
        <w:t>10023,9</w:t>
      </w:r>
      <w:r w:rsidRPr="006C44BF">
        <w:rPr>
          <w:rFonts w:ascii="Times New Roman" w:eastAsia="Times New Roman" w:hAnsi="Times New Roman"/>
          <w:color w:val="000000"/>
          <w:sz w:val="24"/>
          <w:szCs w:val="24"/>
        </w:rPr>
        <w:t xml:space="preserve"> тыс. рублей;</w:t>
      </w:r>
    </w:p>
    <w:p w14:paraId="14F32641" w14:textId="02CC5BF8"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2023 году -     </w:t>
      </w:r>
      <w:r w:rsidR="00E07BBC">
        <w:rPr>
          <w:rFonts w:ascii="Times New Roman" w:eastAsia="Times New Roman" w:hAnsi="Times New Roman"/>
          <w:color w:val="000000"/>
          <w:sz w:val="24"/>
          <w:szCs w:val="24"/>
        </w:rPr>
        <w:t>5700,0</w:t>
      </w:r>
      <w:r w:rsidRPr="006C44BF">
        <w:rPr>
          <w:rFonts w:ascii="Times New Roman" w:eastAsia="Times New Roman" w:hAnsi="Times New Roman"/>
          <w:color w:val="000000"/>
          <w:sz w:val="24"/>
          <w:szCs w:val="24"/>
        </w:rPr>
        <w:t xml:space="preserve"> тыс. рублей;</w:t>
      </w:r>
    </w:p>
    <w:p w14:paraId="4F0F4E73" w14:textId="6DAEB63F"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2024 году -     </w:t>
      </w:r>
      <w:r w:rsidR="00E07BBC">
        <w:rPr>
          <w:rFonts w:ascii="Times New Roman" w:eastAsia="Times New Roman" w:hAnsi="Times New Roman"/>
          <w:color w:val="000000"/>
          <w:sz w:val="24"/>
          <w:szCs w:val="24"/>
        </w:rPr>
        <w:t>6000,0</w:t>
      </w:r>
      <w:r w:rsidRPr="006C44BF">
        <w:rPr>
          <w:rFonts w:ascii="Times New Roman" w:eastAsia="Times New Roman" w:hAnsi="Times New Roman"/>
          <w:color w:val="000000"/>
          <w:sz w:val="24"/>
          <w:szCs w:val="24"/>
        </w:rPr>
        <w:t xml:space="preserve"> тыс. рублей;</w:t>
      </w:r>
    </w:p>
    <w:p w14:paraId="19416C85" w14:textId="77777777" w:rsidR="00166533" w:rsidRPr="006C44BF"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6C44BF">
        <w:rPr>
          <w:rFonts w:ascii="Times New Roman" w:eastAsia="Times New Roman" w:hAnsi="Times New Roman"/>
          <w:color w:val="000000"/>
          <w:sz w:val="24"/>
          <w:szCs w:val="24"/>
        </w:rPr>
        <w:t xml:space="preserve">в 2025 году -     </w:t>
      </w:r>
      <w:r w:rsidR="001F1D7A" w:rsidRPr="006C44BF">
        <w:rPr>
          <w:rFonts w:ascii="Times New Roman" w:eastAsia="Times New Roman" w:hAnsi="Times New Roman"/>
          <w:color w:val="000000"/>
          <w:sz w:val="24"/>
          <w:szCs w:val="24"/>
        </w:rPr>
        <w:t>5900,0</w:t>
      </w:r>
      <w:r w:rsidRPr="006C44BF">
        <w:rPr>
          <w:rFonts w:ascii="Times New Roman" w:eastAsia="Times New Roman" w:hAnsi="Times New Roman"/>
          <w:color w:val="000000"/>
          <w:sz w:val="24"/>
          <w:szCs w:val="24"/>
        </w:rPr>
        <w:t xml:space="preserve"> тыс. рублей.</w:t>
      </w:r>
    </w:p>
    <w:p w14:paraId="618AA4A4" w14:textId="4424247D" w:rsidR="00554593" w:rsidRPr="00BB38DF" w:rsidRDefault="00554593" w:rsidP="00554593">
      <w:pPr>
        <w:pStyle w:val="ConsPlusNormal"/>
        <w:widowControl/>
        <w:ind w:firstLine="709"/>
        <w:jc w:val="both"/>
        <w:rPr>
          <w:rFonts w:ascii="Times New Roman" w:hAnsi="Times New Roman" w:cs="Times New Roman"/>
          <w:color w:val="000000"/>
          <w:sz w:val="26"/>
          <w:szCs w:val="26"/>
        </w:rPr>
      </w:pPr>
      <w:r w:rsidRPr="00BB38DF">
        <w:rPr>
          <w:rFonts w:ascii="Times New Roman" w:hAnsi="Times New Roman" w:cs="Times New Roman"/>
          <w:color w:val="000000"/>
          <w:sz w:val="26"/>
          <w:szCs w:val="26"/>
        </w:rPr>
        <w:t>3.</w:t>
      </w:r>
      <w:r w:rsidRPr="00BB38DF">
        <w:rPr>
          <w:rFonts w:ascii="Times New Roman" w:hAnsi="Times New Roman" w:cs="Times New Roman"/>
          <w:color w:val="000000"/>
          <w:sz w:val="26"/>
          <w:szCs w:val="26"/>
          <w:lang w:val="en-US"/>
        </w:rPr>
        <w:t> </w:t>
      </w:r>
      <w:r w:rsidRPr="00BB38DF">
        <w:rPr>
          <w:rFonts w:ascii="Times New Roman" w:hAnsi="Times New Roman" w:cs="Times New Roman"/>
          <w:color w:val="000000"/>
          <w:sz w:val="26"/>
          <w:szCs w:val="26"/>
        </w:rPr>
        <w:t xml:space="preserve">Приложение № 2 к </w:t>
      </w:r>
      <w:r w:rsidR="00916F7F">
        <w:rPr>
          <w:rFonts w:ascii="Times New Roman" w:hAnsi="Times New Roman" w:cs="Times New Roman"/>
          <w:color w:val="000000"/>
          <w:sz w:val="26"/>
          <w:szCs w:val="26"/>
        </w:rPr>
        <w:t>Муниципавльной</w:t>
      </w:r>
      <w:r w:rsidRPr="00BB38DF">
        <w:rPr>
          <w:rFonts w:ascii="Times New Roman" w:hAnsi="Times New Roman" w:cs="Times New Roman"/>
          <w:color w:val="000000"/>
          <w:sz w:val="26"/>
          <w:szCs w:val="26"/>
        </w:rPr>
        <w:t xml:space="preserve"> программе изложить в следующей редакции:</w:t>
      </w:r>
    </w:p>
    <w:p w14:paraId="3508A95B" w14:textId="77777777" w:rsidR="003775CE" w:rsidRPr="006C44BF" w:rsidRDefault="003775CE" w:rsidP="00B85AD7">
      <w:pPr>
        <w:spacing w:after="0" w:line="240" w:lineRule="auto"/>
        <w:jc w:val="center"/>
        <w:rPr>
          <w:rFonts w:ascii="Times New Roman" w:hAnsi="Times New Roman"/>
          <w:sz w:val="24"/>
          <w:szCs w:val="24"/>
        </w:rPr>
      </w:pPr>
      <w:r w:rsidRPr="006C44BF">
        <w:rPr>
          <w:rFonts w:ascii="Times New Roman" w:hAnsi="Times New Roman"/>
          <w:sz w:val="24"/>
          <w:szCs w:val="24"/>
        </w:rPr>
        <w:t>_____________</w:t>
      </w:r>
    </w:p>
    <w:p w14:paraId="2855E053" w14:textId="77777777" w:rsidR="003775CE" w:rsidRPr="006C44BF" w:rsidRDefault="003775CE" w:rsidP="00B85AD7">
      <w:pPr>
        <w:pStyle w:val="ConsPlusNormal"/>
        <w:widowControl/>
        <w:ind w:firstLine="709"/>
        <w:jc w:val="both"/>
        <w:rPr>
          <w:rFonts w:ascii="Times New Roman" w:hAnsi="Times New Roman" w:cs="Times New Roman"/>
          <w:color w:val="000000"/>
          <w:sz w:val="24"/>
          <w:szCs w:val="24"/>
        </w:rPr>
      </w:pPr>
    </w:p>
    <w:p w14:paraId="018BA8F2" w14:textId="77777777"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42336A">
          <w:headerReference w:type="even" r:id="rId9"/>
          <w:headerReference w:type="default" r:id="rId10"/>
          <w:footerReference w:type="even" r:id="rId11"/>
          <w:footerReference w:type="default" r:id="rId12"/>
          <w:headerReference w:type="first" r:id="rId13"/>
          <w:footerReference w:type="first" r:id="rId14"/>
          <w:pgSz w:w="11906" w:h="16838"/>
          <w:pgMar w:top="993" w:right="707" w:bottom="426" w:left="1560" w:header="567" w:footer="709" w:gutter="0"/>
          <w:cols w:space="708"/>
          <w:titlePg/>
          <w:docGrid w:linePitch="360"/>
        </w:sectPr>
      </w:pPr>
    </w:p>
    <w:p w14:paraId="7D849E73" w14:textId="11E92F25" w:rsidR="002D3677" w:rsidRPr="002D3677" w:rsidRDefault="004B5F9F" w:rsidP="002D3677">
      <w:pPr>
        <w:spacing w:after="0" w:line="240" w:lineRule="auto"/>
        <w:ind w:left="9790"/>
        <w:jc w:val="center"/>
        <w:rPr>
          <w:rFonts w:ascii="Times New Roman" w:eastAsia="Times New Roman" w:hAnsi="Times New Roman"/>
          <w:color w:val="000000"/>
          <w:sz w:val="20"/>
          <w:szCs w:val="20"/>
          <w:lang w:eastAsia="ru-RU"/>
        </w:rPr>
      </w:pPr>
      <w:bookmarkStart w:id="0" w:name="P1676"/>
      <w:bookmarkEnd w:id="0"/>
      <w:r>
        <w:rPr>
          <w:rFonts w:ascii="Times New Roman" w:eastAsia="Times New Roman" w:hAnsi="Times New Roman"/>
          <w:color w:val="000000"/>
          <w:sz w:val="20"/>
          <w:szCs w:val="20"/>
          <w:lang w:eastAsia="ru-RU"/>
        </w:rPr>
        <w:lastRenderedPageBreak/>
        <w:t>«</w:t>
      </w:r>
      <w:r w:rsidR="002D3677" w:rsidRPr="002D3677">
        <w:rPr>
          <w:rFonts w:ascii="Times New Roman" w:eastAsia="Times New Roman" w:hAnsi="Times New Roman"/>
          <w:color w:val="000000"/>
          <w:sz w:val="20"/>
          <w:szCs w:val="20"/>
          <w:lang w:eastAsia="ru-RU"/>
        </w:rPr>
        <w:t>Приложение N 2</w:t>
      </w:r>
    </w:p>
    <w:p w14:paraId="63BF9E62"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к     муниципальной      программе       Канашского</w:t>
      </w:r>
    </w:p>
    <w:p w14:paraId="492BF223"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района    Чувашской      Республики     «Управление</w:t>
      </w:r>
    </w:p>
    <w:p w14:paraId="35F50F11"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общественными    финансами    и   муниципальным </w:t>
      </w:r>
    </w:p>
    <w:p w14:paraId="555B3D4E" w14:textId="154FDDAA" w:rsidR="00FC0A71" w:rsidRPr="00FC0A71"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долгом Канашского района Чувашской Республики»</w:t>
      </w:r>
    </w:p>
    <w:p w14:paraId="284BCEFA"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7F500709"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3C2AE9A4" w14:textId="77777777"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14:paraId="55521EB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4A70CF55" w14:textId="77777777" w:rsidR="00FC0A71" w:rsidRPr="00FC0A71" w:rsidRDefault="00FC0A71" w:rsidP="00FC0A71">
      <w:pPr>
        <w:spacing w:after="0" w:line="240" w:lineRule="auto"/>
        <w:rPr>
          <w:rFonts w:ascii="Times New Roman" w:eastAsia="Times New Roman" w:hAnsi="Times New Roman"/>
          <w:color w:val="000000"/>
          <w:sz w:val="2"/>
          <w:szCs w:val="2"/>
          <w:lang w:eastAsia="ru-RU"/>
        </w:rPr>
      </w:pPr>
    </w:p>
    <w:p w14:paraId="64CED7F4"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14:paraId="7F69B041" w14:textId="77777777" w:rsidTr="005B752E">
        <w:trPr>
          <w:trHeight w:val="20"/>
          <w:tblHeader/>
        </w:trPr>
        <w:tc>
          <w:tcPr>
            <w:tcW w:w="267" w:type="pct"/>
            <w:vMerge w:val="restart"/>
            <w:shd w:val="clear" w:color="auto" w:fill="auto"/>
          </w:tcPr>
          <w:p w14:paraId="6E3F90F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14:paraId="17A85D92" w14:textId="77777777"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14:paraId="311A72CC"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14:paraId="5EB2BDE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14:paraId="0A2BE67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14:paraId="513528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14:paraId="1A6E88EB" w14:textId="77777777" w:rsidTr="005B752E">
        <w:trPr>
          <w:trHeight w:val="20"/>
          <w:tblHeader/>
        </w:trPr>
        <w:tc>
          <w:tcPr>
            <w:tcW w:w="267" w:type="pct"/>
            <w:vMerge/>
            <w:shd w:val="clear" w:color="auto" w:fill="auto"/>
          </w:tcPr>
          <w:p w14:paraId="149BB1A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14:paraId="33FA962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14:paraId="2F5F2B23"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390" w:type="pct"/>
            <w:shd w:val="clear" w:color="auto" w:fill="auto"/>
          </w:tcPr>
          <w:p w14:paraId="7106B6C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14:paraId="299FD58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14:paraId="73D05E7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14:paraId="1BC49F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14:paraId="6121E21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14:paraId="6BEB4E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14:paraId="3D21A75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14:paraId="4F1DED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14:paraId="4A259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14:paraId="1F7937F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14:paraId="0864B4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D876C1A"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14:paraId="4A77A0C8" w14:textId="77777777" w:rsidTr="00FE5400">
        <w:trPr>
          <w:trHeight w:val="20"/>
          <w:tblHeader/>
        </w:trPr>
        <w:tc>
          <w:tcPr>
            <w:tcW w:w="250" w:type="pct"/>
          </w:tcPr>
          <w:p w14:paraId="6F4AD4E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14:paraId="24D73369"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14:paraId="6EDBF651"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14:paraId="078583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14:paraId="2823EB4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14:paraId="0506C3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14:paraId="6F8C15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14:paraId="6C2D9E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14:paraId="2D38FB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14:paraId="7E244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14:paraId="5176CF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14:paraId="55FFBA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14:paraId="4E9AD6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14:paraId="252654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14:paraId="5E355A19" w14:textId="77777777" w:rsidTr="00FE5400">
        <w:trPr>
          <w:trHeight w:val="20"/>
        </w:trPr>
        <w:tc>
          <w:tcPr>
            <w:tcW w:w="250" w:type="pct"/>
            <w:vMerge w:val="restart"/>
          </w:tcPr>
          <w:p w14:paraId="6A5FE41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14:paraId="7BBEDCA3"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14:paraId="64234A94"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8F109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14:paraId="11FBBA68"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14:paraId="012AF470"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14:paraId="67F01931"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14:paraId="010368F6" w14:textId="60A7FEFF"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128840,4</w:t>
            </w:r>
          </w:p>
        </w:tc>
        <w:tc>
          <w:tcPr>
            <w:tcW w:w="272" w:type="pct"/>
            <w:shd w:val="clear" w:color="auto" w:fill="auto"/>
          </w:tcPr>
          <w:p w14:paraId="7ADE637B" w14:textId="36D60568"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101518,5</w:t>
            </w:r>
          </w:p>
        </w:tc>
        <w:tc>
          <w:tcPr>
            <w:tcW w:w="256" w:type="pct"/>
            <w:shd w:val="clear" w:color="auto" w:fill="auto"/>
          </w:tcPr>
          <w:p w14:paraId="409B55C7" w14:textId="5174B3D2"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54250</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0</w:t>
            </w:r>
          </w:p>
        </w:tc>
        <w:tc>
          <w:tcPr>
            <w:tcW w:w="276" w:type="pct"/>
            <w:shd w:val="clear" w:color="auto" w:fill="auto"/>
          </w:tcPr>
          <w:p w14:paraId="22368E7C" w14:textId="3B9750B3" w:rsidR="00FC0A71" w:rsidRPr="00B549E7" w:rsidRDefault="00B549E7" w:rsidP="00C11B6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51939</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w:t>
            </w:r>
          </w:p>
        </w:tc>
        <w:tc>
          <w:tcPr>
            <w:tcW w:w="276" w:type="pct"/>
            <w:shd w:val="clear" w:color="auto" w:fill="auto"/>
          </w:tcPr>
          <w:p w14:paraId="2204E0B3"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14:paraId="302CE89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14:paraId="45E430E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14:paraId="4E51B844" w14:textId="77777777" w:rsidTr="00FE5400">
        <w:trPr>
          <w:trHeight w:val="20"/>
        </w:trPr>
        <w:tc>
          <w:tcPr>
            <w:tcW w:w="250" w:type="pct"/>
            <w:vMerge/>
          </w:tcPr>
          <w:p w14:paraId="3FCE49C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67F1F358"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81167D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EC85F2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47F7CED6"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C6B5E5" w14:textId="3AD8D64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4A3CD6F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B1004EC" w14:textId="6F3489BD"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50998BE1" w14:textId="5CD38324"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2D980EC8" w14:textId="6D6676A5"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8</w:t>
            </w:r>
          </w:p>
        </w:tc>
        <w:tc>
          <w:tcPr>
            <w:tcW w:w="276" w:type="pct"/>
          </w:tcPr>
          <w:p w14:paraId="3D7BD28B" w14:textId="0ACF8FE7"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tcPr>
          <w:p w14:paraId="5248E7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51EDA9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59132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6333995A" w14:textId="77777777" w:rsidTr="00FE5400">
        <w:trPr>
          <w:trHeight w:val="204"/>
        </w:trPr>
        <w:tc>
          <w:tcPr>
            <w:tcW w:w="250" w:type="pct"/>
            <w:vMerge/>
          </w:tcPr>
          <w:p w14:paraId="3016E2F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790EFF64"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F68865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7F721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5ED11B4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14:paraId="170FBF2C" w14:textId="1CD7B02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5225A8B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09C56080" w14:textId="31833837"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7413CBF0" w14:textId="38A9305B" w:rsidR="00FC0A71" w:rsidRPr="004E1AA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85279,1</w:t>
            </w:r>
          </w:p>
        </w:tc>
        <w:tc>
          <w:tcPr>
            <w:tcW w:w="256" w:type="pct"/>
            <w:shd w:val="clear" w:color="auto" w:fill="auto"/>
          </w:tcPr>
          <w:p w14:paraId="3683B44B" w14:textId="21C36581"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75A86FB1" w14:textId="58521479"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59D1E0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14:paraId="63978F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14:paraId="4878F3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4F483B16" w14:textId="77777777" w:rsidTr="00FE5400">
        <w:trPr>
          <w:trHeight w:val="20"/>
        </w:trPr>
        <w:tc>
          <w:tcPr>
            <w:tcW w:w="250" w:type="pct"/>
            <w:vMerge/>
          </w:tcPr>
          <w:p w14:paraId="4D8EF6F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0A684A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F3BE9B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881C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6877B8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4699D7AC"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14:paraId="16F3AE97"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14:paraId="1D7D86D0" w14:textId="28D3F5F9"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20650,9</w:t>
            </w:r>
          </w:p>
        </w:tc>
        <w:tc>
          <w:tcPr>
            <w:tcW w:w="272" w:type="pct"/>
          </w:tcPr>
          <w:p w14:paraId="73A996A0" w14:textId="2BEDAF32"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10023,9</w:t>
            </w:r>
          </w:p>
          <w:p w14:paraId="4C0479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62BF9DE1" w14:textId="2B0CED41" w:rsidR="00FC0A71" w:rsidRPr="00B549E7" w:rsidRDefault="00FC0A71" w:rsidP="00F971B3">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w:t>
            </w:r>
            <w:r w:rsidR="00790561">
              <w:rPr>
                <w:rFonts w:ascii="Times New Roman" w:eastAsia="Times New Roman" w:hAnsi="Times New Roman"/>
                <w:color w:val="000000"/>
                <w:sz w:val="16"/>
                <w:szCs w:val="16"/>
                <w:lang w:val="en-US" w:eastAsia="ru-RU"/>
              </w:rPr>
              <w:t>7</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C18A67D" w14:textId="7894F7EE" w:rsidR="00FC0A71" w:rsidRPr="00B549E7" w:rsidRDefault="00B549E7"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6000.0</w:t>
            </w:r>
          </w:p>
        </w:tc>
        <w:tc>
          <w:tcPr>
            <w:tcW w:w="276" w:type="pct"/>
            <w:shd w:val="clear" w:color="auto" w:fill="FFFFFF"/>
          </w:tcPr>
          <w:p w14:paraId="08B7FCE1"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156CF3C5"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14:paraId="0FD0909B"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26F2B1E7" w14:textId="77777777" w:rsidTr="00FE5400">
        <w:trPr>
          <w:trHeight w:val="20"/>
        </w:trPr>
        <w:tc>
          <w:tcPr>
            <w:tcW w:w="250" w:type="pct"/>
            <w:vMerge w:val="restart"/>
          </w:tcPr>
          <w:p w14:paraId="210F9E5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14:paraId="6F3A90A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14:paraId="34CB31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22C558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29D95B75"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12965B78" w14:textId="07E769DE"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99163,0</w:t>
            </w:r>
          </w:p>
        </w:tc>
        <w:tc>
          <w:tcPr>
            <w:tcW w:w="270" w:type="pct"/>
            <w:shd w:val="clear" w:color="auto" w:fill="auto"/>
          </w:tcPr>
          <w:p w14:paraId="2D3FB4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14:paraId="7FF8BAE4" w14:textId="2C2FB32C"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272" w:type="pct"/>
            <w:shd w:val="clear" w:color="auto" w:fill="auto"/>
          </w:tcPr>
          <w:p w14:paraId="0426B71D" w14:textId="05B4640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95397,8</w:t>
            </w:r>
          </w:p>
        </w:tc>
        <w:tc>
          <w:tcPr>
            <w:tcW w:w="256" w:type="pct"/>
            <w:shd w:val="clear" w:color="auto" w:fill="auto"/>
          </w:tcPr>
          <w:p w14:paraId="5C4B97CB" w14:textId="407200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48650.0</w:t>
            </w:r>
          </w:p>
        </w:tc>
        <w:tc>
          <w:tcPr>
            <w:tcW w:w="276" w:type="pct"/>
            <w:shd w:val="clear" w:color="auto" w:fill="auto"/>
          </w:tcPr>
          <w:p w14:paraId="5B0B32CB" w14:textId="3A45D8D3"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46039.4</w:t>
            </w:r>
          </w:p>
        </w:tc>
        <w:tc>
          <w:tcPr>
            <w:tcW w:w="276" w:type="pct"/>
            <w:shd w:val="clear" w:color="auto" w:fill="auto"/>
          </w:tcPr>
          <w:p w14:paraId="57A86CB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14:paraId="736064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14:paraId="53EC2FC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14:paraId="2C6C085E" w14:textId="77777777" w:rsidTr="00FE5400">
        <w:trPr>
          <w:trHeight w:val="20"/>
        </w:trPr>
        <w:tc>
          <w:tcPr>
            <w:tcW w:w="250" w:type="pct"/>
            <w:vMerge/>
          </w:tcPr>
          <w:p w14:paraId="479FAA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5349E651"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14:paraId="551598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387DCB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4CE1A859"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044703" w14:textId="1A55C492"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2724E80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4DE709C5" w14:textId="60638D6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336EBC9C" w14:textId="7A8C154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3A4671AE" w14:textId="5C175D7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B840537" w14:textId="4F0BE1B7"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C8E3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7FBE1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3B3CF4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948D178" w14:textId="77777777" w:rsidTr="00FE5400">
        <w:trPr>
          <w:trHeight w:val="20"/>
        </w:trPr>
        <w:tc>
          <w:tcPr>
            <w:tcW w:w="250" w:type="pct"/>
            <w:vMerge/>
          </w:tcPr>
          <w:p w14:paraId="4789CF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CFC446C"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44D9A9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D3D95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6EAA6A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1ACEBF3E" w14:textId="57FB8764"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088B5F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65DB9142" w14:textId="5FE1F030"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33607010" w14:textId="5A53E97D" w:rsidR="00FC0A71" w:rsidRPr="004E1AA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85279,1</w:t>
            </w:r>
          </w:p>
        </w:tc>
        <w:tc>
          <w:tcPr>
            <w:tcW w:w="256" w:type="pct"/>
            <w:shd w:val="clear" w:color="auto" w:fill="auto"/>
          </w:tcPr>
          <w:p w14:paraId="15B7DC8C" w14:textId="6F9CECD9"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4994AC51" w14:textId="31A692E5"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67A387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14:paraId="07A07E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14:paraId="33149F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37CEC2FA" w14:textId="77777777" w:rsidTr="00FE5400">
        <w:trPr>
          <w:trHeight w:val="20"/>
        </w:trPr>
        <w:tc>
          <w:tcPr>
            <w:tcW w:w="250" w:type="pct"/>
            <w:vMerge/>
          </w:tcPr>
          <w:p w14:paraId="3998B82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32DE1FB7"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E737E0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FB5D3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D9272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7649ABBB" w14:textId="5753B90A"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270" w:type="pct"/>
            <w:shd w:val="clear" w:color="auto" w:fill="FFFFFF"/>
          </w:tcPr>
          <w:p w14:paraId="034E1F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14:paraId="67248AC5" w14:textId="3CF97693"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272" w:type="pct"/>
          </w:tcPr>
          <w:p w14:paraId="7FECA419" w14:textId="2217E477" w:rsidR="00FC0A71" w:rsidRPr="004E1AA4" w:rsidRDefault="004E1AA4" w:rsidP="00F971B3">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256" w:type="pct"/>
          </w:tcPr>
          <w:p w14:paraId="34603F9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B73EB3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9130CF2"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AE47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14:paraId="3AE329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14:paraId="51ED2B49" w14:textId="77777777" w:rsidTr="00FE5400">
        <w:trPr>
          <w:trHeight w:val="20"/>
        </w:trPr>
        <w:tc>
          <w:tcPr>
            <w:tcW w:w="250" w:type="pct"/>
            <w:vMerge w:val="restart"/>
          </w:tcPr>
          <w:p w14:paraId="121AB229" w14:textId="77777777"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14:paraId="2531915C"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79A22E51"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14:paraId="5DD7C698"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9EAA816"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14:paraId="7A3F18EC"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14:paraId="61AC1A2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14:paraId="227362B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14:paraId="3F9E000F"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14:paraId="2B751E89" w14:textId="42B3B889" w:rsidR="00FC0A71" w:rsidRPr="00FC0A71" w:rsidRDefault="004E1AA4"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256" w:type="pct"/>
          </w:tcPr>
          <w:p w14:paraId="47213480"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FE7FE5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214783D"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6559DF1"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14:paraId="5D9901F6"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41C543D5" w14:textId="77777777" w:rsidTr="00FE5400">
        <w:trPr>
          <w:trHeight w:val="20"/>
        </w:trPr>
        <w:tc>
          <w:tcPr>
            <w:tcW w:w="250" w:type="pct"/>
            <w:vMerge/>
          </w:tcPr>
          <w:p w14:paraId="12A25F1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7A26F1CF"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4317871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8A63E9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1CBD1542"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1CE5412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2200FCD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1AEF7F4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70F24D6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1A8FA83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1434B99F"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C1BD5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348A5FE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3B8D9621"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5F4AEF0E" w14:textId="77777777" w:rsidTr="00FE5400">
        <w:trPr>
          <w:trHeight w:val="20"/>
        </w:trPr>
        <w:tc>
          <w:tcPr>
            <w:tcW w:w="250" w:type="pct"/>
            <w:vMerge/>
          </w:tcPr>
          <w:p w14:paraId="47C8260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6467F112"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02983C8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556934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055C15C3"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14:paraId="38BB8899"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0D74164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39863F5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6E39896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3059449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6BA8CDE3"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EF5B6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0A93360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4C8D2ED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407D63FA" w14:textId="77777777" w:rsidTr="00FE5400">
        <w:trPr>
          <w:trHeight w:val="20"/>
        </w:trPr>
        <w:tc>
          <w:tcPr>
            <w:tcW w:w="250" w:type="pct"/>
            <w:vMerge/>
          </w:tcPr>
          <w:p w14:paraId="58C1DD14"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14:paraId="204B1ECF" w14:textId="77777777"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7CE9BD2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2E0B0FE3" w14:textId="77777777"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14:paraId="796D354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14:paraId="6DA1DF60"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14:paraId="760346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14:paraId="76A1965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14:paraId="30124D52" w14:textId="5BC1113A" w:rsidR="00FC0A71"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256" w:type="pct"/>
          </w:tcPr>
          <w:p w14:paraId="492D0D0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605A390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004BDB08"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14:paraId="791E6891"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14:paraId="1E9E7864"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4E1AA4" w:rsidRPr="00FC0A71" w14:paraId="38196386" w14:textId="77777777" w:rsidTr="00FE5400">
        <w:trPr>
          <w:trHeight w:val="20"/>
        </w:trPr>
        <w:tc>
          <w:tcPr>
            <w:tcW w:w="250" w:type="pct"/>
          </w:tcPr>
          <w:p w14:paraId="00127329" w14:textId="77777777" w:rsidR="004E1AA4" w:rsidRPr="00FC0A71" w:rsidRDefault="004E1AA4"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tcPr>
          <w:p w14:paraId="5ED88A77" w14:textId="77777777" w:rsidR="004E1AA4" w:rsidRPr="00FC0A71" w:rsidRDefault="004E1AA4"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3444D545" w14:textId="1C351C1E" w:rsidR="004E1AA4" w:rsidRPr="00FC0A71" w:rsidRDefault="004E1AA4" w:rsidP="00FC0A71">
            <w:pPr>
              <w:spacing w:after="0" w:line="233"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392" w:type="pct"/>
          </w:tcPr>
          <w:p w14:paraId="4FB6779B" w14:textId="3253B54D" w:rsidR="004E1AA4" w:rsidRPr="00FC0A71" w:rsidRDefault="004E1AA4" w:rsidP="00FC0A71">
            <w:pPr>
              <w:spacing w:after="0" w:line="233" w:lineRule="auto"/>
              <w:ind w:left="-113"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Ч410122360</w:t>
            </w:r>
          </w:p>
        </w:tc>
        <w:tc>
          <w:tcPr>
            <w:tcW w:w="706" w:type="pct"/>
          </w:tcPr>
          <w:p w14:paraId="26175059" w14:textId="531101EF" w:rsidR="004E1AA4" w:rsidRPr="00FC0A71" w:rsidRDefault="004E1AA4"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256" w:type="pct"/>
          </w:tcPr>
          <w:p w14:paraId="67723468" w14:textId="6D5D2FA7"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0" w:type="pct"/>
          </w:tcPr>
          <w:p w14:paraId="23515DF6" w14:textId="2AF9FE86"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1" w:type="pct"/>
          </w:tcPr>
          <w:p w14:paraId="038E7A97" w14:textId="53A62109"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2" w:type="pct"/>
          </w:tcPr>
          <w:p w14:paraId="0C01ACA1" w14:textId="26B79F0B" w:rsidR="004E1AA4"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256" w:type="pct"/>
          </w:tcPr>
          <w:p w14:paraId="374851B0" w14:textId="274E459D"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6C72A56D" w14:textId="00D16EBB"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0541344C" w14:textId="7D91B57A"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85" w:type="pct"/>
            <w:shd w:val="clear" w:color="auto" w:fill="FFFFFF"/>
          </w:tcPr>
          <w:p w14:paraId="317FF817" w14:textId="59EBF657"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65" w:type="pct"/>
          </w:tcPr>
          <w:p w14:paraId="155D51D7" w14:textId="4C565813"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r>
      <w:tr w:rsidR="00FC0A71" w:rsidRPr="00FC0A71" w14:paraId="055D7BC1" w14:textId="77777777" w:rsidTr="00FE5400">
        <w:trPr>
          <w:trHeight w:val="20"/>
        </w:trPr>
        <w:tc>
          <w:tcPr>
            <w:tcW w:w="250" w:type="pct"/>
            <w:vMerge w:val="restart"/>
          </w:tcPr>
          <w:p w14:paraId="25714AE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14:paraId="06528A82"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27985EDE"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14:paraId="1B7C229F"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448FB8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14:paraId="7EE6A56F"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71659E6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14:paraId="627A40F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14:paraId="071B0718" w14:textId="2FFB0B4B" w:rsidR="00FC0A71" w:rsidRPr="00FC0A71" w:rsidRDefault="0045324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272" w:type="pct"/>
            <w:shd w:val="clear" w:color="auto" w:fill="auto"/>
          </w:tcPr>
          <w:p w14:paraId="32EBE283" w14:textId="10666A1B" w:rsidR="00FC0A71" w:rsidRPr="00F60474"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91427,1</w:t>
            </w:r>
          </w:p>
        </w:tc>
        <w:tc>
          <w:tcPr>
            <w:tcW w:w="256" w:type="pct"/>
            <w:shd w:val="clear" w:color="auto" w:fill="auto"/>
          </w:tcPr>
          <w:p w14:paraId="1E5D774F" w14:textId="2BFDB33A"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48550.0</w:t>
            </w:r>
          </w:p>
        </w:tc>
        <w:tc>
          <w:tcPr>
            <w:tcW w:w="276" w:type="pct"/>
            <w:shd w:val="clear" w:color="auto" w:fill="auto"/>
          </w:tcPr>
          <w:p w14:paraId="02B6E2A0" w14:textId="32DDC677" w:rsidR="00FC0A71" w:rsidRPr="00B549E7"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45939.4</w:t>
            </w:r>
          </w:p>
        </w:tc>
        <w:tc>
          <w:tcPr>
            <w:tcW w:w="276" w:type="pct"/>
            <w:shd w:val="clear" w:color="auto" w:fill="auto"/>
          </w:tcPr>
          <w:p w14:paraId="3D20CE3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14:paraId="2E93253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14:paraId="5E0874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5F903A7B" w14:textId="77777777" w:rsidTr="00FE5400">
        <w:trPr>
          <w:trHeight w:val="20"/>
        </w:trPr>
        <w:tc>
          <w:tcPr>
            <w:tcW w:w="250" w:type="pct"/>
            <w:vMerge/>
          </w:tcPr>
          <w:p w14:paraId="6E613E54"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23A1049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14:paraId="7339FA3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1241A06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14:paraId="7AB413CA"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696834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5DAB5A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1CEA721" w14:textId="5185018B" w:rsidR="00FC0A71" w:rsidRPr="00FC0A71" w:rsidRDefault="00F85C8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14:paraId="3FEE6332" w14:textId="2E915379" w:rsidR="00FC0A71" w:rsidRPr="00F60474"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2995,4</w:t>
            </w:r>
          </w:p>
        </w:tc>
        <w:tc>
          <w:tcPr>
            <w:tcW w:w="256" w:type="pct"/>
          </w:tcPr>
          <w:p w14:paraId="37605692" w14:textId="6FA8443C"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05E5FDFA" w14:textId="1ED803AD"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634D18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1FB6331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BD32D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4DB753C" w14:textId="77777777" w:rsidTr="00FE5400">
        <w:trPr>
          <w:trHeight w:val="20"/>
        </w:trPr>
        <w:tc>
          <w:tcPr>
            <w:tcW w:w="250" w:type="pct"/>
            <w:vMerge/>
          </w:tcPr>
          <w:p w14:paraId="3B205EF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63E730B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3744F5A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6B902C2E"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14:paraId="14FBC2D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14:paraId="196F96B1"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68F4C82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14:paraId="11B0A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14:paraId="405C59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14:paraId="31D5E6E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14:paraId="7607A6F8"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14:paraId="1E9D78BF" w14:textId="7A113A5C" w:rsidR="00FC0A71" w:rsidRPr="00790561" w:rsidRDefault="00790561" w:rsidP="00FC0A71">
            <w:pPr>
              <w:spacing w:after="0" w:line="240" w:lineRule="auto"/>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144.1</w:t>
            </w:r>
          </w:p>
        </w:tc>
        <w:tc>
          <w:tcPr>
            <w:tcW w:w="276" w:type="pct"/>
            <w:shd w:val="clear" w:color="auto" w:fill="auto"/>
          </w:tcPr>
          <w:p w14:paraId="1A2E0C9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14:paraId="73A577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14:paraId="2DF040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2C93A656" w14:textId="77777777" w:rsidTr="00FE5400">
        <w:trPr>
          <w:trHeight w:val="20"/>
        </w:trPr>
        <w:tc>
          <w:tcPr>
            <w:tcW w:w="250" w:type="pct"/>
            <w:vMerge/>
          </w:tcPr>
          <w:p w14:paraId="222D6C0B"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4396B58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07BF5D48"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536A471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14:paraId="2F35C5C0"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14:paraId="3CF0176A"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14:paraId="61BF0DF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14:paraId="798833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14:paraId="791FE26B" w14:textId="28F3E907"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58058</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3</w:t>
            </w:r>
          </w:p>
        </w:tc>
        <w:tc>
          <w:tcPr>
            <w:tcW w:w="256" w:type="pct"/>
          </w:tcPr>
          <w:p w14:paraId="573E0EFE" w14:textId="07A4119D"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45630.1</w:t>
            </w:r>
          </w:p>
        </w:tc>
        <w:tc>
          <w:tcPr>
            <w:tcW w:w="276" w:type="pct"/>
            <w:shd w:val="clear" w:color="auto" w:fill="FFFFFF"/>
          </w:tcPr>
          <w:p w14:paraId="02D20450" w14:textId="0B6FFAF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43053.1</w:t>
            </w:r>
          </w:p>
        </w:tc>
        <w:tc>
          <w:tcPr>
            <w:tcW w:w="276" w:type="pct"/>
          </w:tcPr>
          <w:p w14:paraId="4DFC22F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14:paraId="5CD6368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14:paraId="20F6868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4A98A5BD" w14:textId="77777777" w:rsidTr="00FE5400">
        <w:trPr>
          <w:trHeight w:val="20"/>
        </w:trPr>
        <w:tc>
          <w:tcPr>
            <w:tcW w:w="250" w:type="pct"/>
            <w:vMerge/>
          </w:tcPr>
          <w:p w14:paraId="3760FB0C"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1E8BD1F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75033CC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183ECF9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14:paraId="3CAFC50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14:paraId="3E26753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14:paraId="646B6006" w14:textId="77777777"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14:paraId="064FA3FE" w14:textId="2D7AB160" w:rsidR="00FC0A71" w:rsidRPr="00FC0A71" w:rsidRDefault="00EC3558"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shd w:val="clear" w:color="auto" w:fill="FFFFFF"/>
          </w:tcPr>
          <w:p w14:paraId="38530AA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4CBCE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9AADE7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14:paraId="2B248C5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4289FA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58280E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A5BE7F2" w14:textId="77777777" w:rsidTr="00FE5400">
        <w:trPr>
          <w:trHeight w:val="466"/>
        </w:trPr>
        <w:tc>
          <w:tcPr>
            <w:tcW w:w="250" w:type="pct"/>
            <w:vMerge/>
          </w:tcPr>
          <w:p w14:paraId="5D1B32D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14:paraId="777AC45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3BCA193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33619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14:paraId="5D6B681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7C8594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14:paraId="2BA376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14:paraId="38F94ABB" w14:textId="7B1C5A7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272" w:type="pct"/>
          </w:tcPr>
          <w:p w14:paraId="4EB4AC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043BDF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80C54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C2329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C0A09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382339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C975F68" w14:textId="77777777" w:rsidTr="00FE5400">
        <w:trPr>
          <w:trHeight w:val="20"/>
        </w:trPr>
        <w:tc>
          <w:tcPr>
            <w:tcW w:w="250" w:type="pct"/>
          </w:tcPr>
          <w:p w14:paraId="72DDF5D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2E466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24EAD1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F53FC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23F7EE1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79748F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14:paraId="07B83A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14:paraId="41B8C1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67E448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3BCEA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31693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141BBE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076C6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4DEA6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BDE8279" w14:textId="77777777" w:rsidTr="00FE5400">
        <w:trPr>
          <w:trHeight w:val="20"/>
        </w:trPr>
        <w:tc>
          <w:tcPr>
            <w:tcW w:w="250" w:type="pct"/>
          </w:tcPr>
          <w:p w14:paraId="6633ED73"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129385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563E44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43892B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39614F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65224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14:paraId="700FDE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14:paraId="2BE55D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194232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BA5A6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CE2A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F2066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91A66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4E0B7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7D756B1" w14:textId="77777777" w:rsidTr="00FE5400">
        <w:trPr>
          <w:trHeight w:val="20"/>
        </w:trPr>
        <w:tc>
          <w:tcPr>
            <w:tcW w:w="250" w:type="pct"/>
          </w:tcPr>
          <w:p w14:paraId="62401DB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50C1EE4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ADF9F2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FE917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14:paraId="1C3740CD"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0EBDAD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1DC517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2D26B6D3" w14:textId="47021C0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tc>
        <w:tc>
          <w:tcPr>
            <w:tcW w:w="272" w:type="pct"/>
          </w:tcPr>
          <w:p w14:paraId="4140949E" w14:textId="6DE3D520"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24177,0</w:t>
            </w:r>
          </w:p>
        </w:tc>
        <w:tc>
          <w:tcPr>
            <w:tcW w:w="256" w:type="pct"/>
          </w:tcPr>
          <w:p w14:paraId="659254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9C764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168C6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1BA6D5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A5346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E7A63B" w14:textId="77777777" w:rsidTr="00FE5400">
        <w:trPr>
          <w:trHeight w:val="20"/>
        </w:trPr>
        <w:tc>
          <w:tcPr>
            <w:tcW w:w="250" w:type="pct"/>
          </w:tcPr>
          <w:p w14:paraId="3B2584A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95F48B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4775A85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7C6ED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14:paraId="758CDCA1"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37F8F0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6421856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7507583E" w14:textId="587FEC6B"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272" w:type="pct"/>
          </w:tcPr>
          <w:p w14:paraId="35D13996" w14:textId="49525FD8"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tc>
        <w:tc>
          <w:tcPr>
            <w:tcW w:w="256" w:type="pct"/>
          </w:tcPr>
          <w:p w14:paraId="369AFB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FAC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B0A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0EA4B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776B27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4085498" w14:textId="77777777" w:rsidTr="00FE5400">
        <w:trPr>
          <w:trHeight w:val="20"/>
        </w:trPr>
        <w:tc>
          <w:tcPr>
            <w:tcW w:w="250" w:type="pct"/>
          </w:tcPr>
          <w:p w14:paraId="25E11E72"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59BC4D"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599BB5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5B53C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14:paraId="74D7DA58" w14:textId="674A3BB9" w:rsidR="00FC0A71" w:rsidRPr="00FC0A71" w:rsidRDefault="00EC3558"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федеральный</w:t>
            </w:r>
            <w:r w:rsidR="00FC0A71" w:rsidRPr="00FC0A71">
              <w:rPr>
                <w:rFonts w:ascii="Times New Roman" w:eastAsia="Times New Roman" w:hAnsi="Times New Roman"/>
                <w:bCs/>
                <w:color w:val="000000"/>
                <w:sz w:val="16"/>
                <w:szCs w:val="16"/>
                <w:lang w:eastAsia="ru-RU"/>
              </w:rPr>
              <w:t xml:space="preserve"> бюджет</w:t>
            </w:r>
          </w:p>
        </w:tc>
        <w:tc>
          <w:tcPr>
            <w:tcW w:w="256" w:type="pct"/>
          </w:tcPr>
          <w:p w14:paraId="17E069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14:paraId="174B16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36AA77E7" w14:textId="1CDE5FC5" w:rsidR="00FC0A71"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2" w:type="pct"/>
          </w:tcPr>
          <w:p w14:paraId="44C69F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2D37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47DC1D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782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591BE2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DC9713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E81B89" w:rsidRPr="00FC0A71" w14:paraId="60A49C60" w14:textId="77777777" w:rsidTr="00FE5400">
        <w:trPr>
          <w:trHeight w:val="20"/>
        </w:trPr>
        <w:tc>
          <w:tcPr>
            <w:tcW w:w="250" w:type="pct"/>
          </w:tcPr>
          <w:p w14:paraId="73C8A9B2" w14:textId="77777777" w:rsidR="00E81B89" w:rsidRPr="00FC0A71" w:rsidRDefault="00E81B89"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4230BDF" w14:textId="77777777" w:rsidR="00E81B89" w:rsidRPr="00FC0A71" w:rsidRDefault="00E81B89"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7F8B4DBD" w14:textId="77777777" w:rsidR="00E81B89" w:rsidRPr="00FC0A71" w:rsidRDefault="00E81B89"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1E3242E0" w14:textId="19E978B5"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706" w:type="pct"/>
          </w:tcPr>
          <w:p w14:paraId="093C3E8E" w14:textId="1CAABEA2" w:rsidR="00E81B89" w:rsidRPr="00FC0A71" w:rsidRDefault="00F60474"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 xml:space="preserve">Федеральный </w:t>
            </w:r>
            <w:r w:rsidR="00E81B89" w:rsidRPr="00FC0A71">
              <w:rPr>
                <w:rFonts w:ascii="Times New Roman" w:eastAsia="Times New Roman" w:hAnsi="Times New Roman"/>
                <w:bCs/>
                <w:color w:val="000000"/>
                <w:sz w:val="16"/>
                <w:szCs w:val="16"/>
                <w:lang w:eastAsia="ru-RU"/>
              </w:rPr>
              <w:t xml:space="preserve"> бюджет</w:t>
            </w:r>
          </w:p>
        </w:tc>
        <w:tc>
          <w:tcPr>
            <w:tcW w:w="256" w:type="pct"/>
          </w:tcPr>
          <w:p w14:paraId="67388362" w14:textId="1418CF51"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0" w:type="pct"/>
          </w:tcPr>
          <w:p w14:paraId="7E153079" w14:textId="3F3E732F"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1" w:type="pct"/>
          </w:tcPr>
          <w:p w14:paraId="0DF1850D" w14:textId="149B9A06" w:rsidR="00E81B89"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272" w:type="pct"/>
          </w:tcPr>
          <w:p w14:paraId="0589F734" w14:textId="0C8521B9"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256" w:type="pct"/>
          </w:tcPr>
          <w:p w14:paraId="18DD3134"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78B54AEA"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76" w:type="pct"/>
            <w:shd w:val="clear" w:color="auto" w:fill="FFFFFF"/>
          </w:tcPr>
          <w:p w14:paraId="5E07E79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85" w:type="pct"/>
            <w:shd w:val="clear" w:color="auto" w:fill="FFFFFF"/>
          </w:tcPr>
          <w:p w14:paraId="704CA455"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c>
          <w:tcPr>
            <w:tcW w:w="265" w:type="pct"/>
          </w:tcPr>
          <w:p w14:paraId="47494338" w14:textId="77777777"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097234B7" w14:textId="77777777" w:rsidTr="00FE5400">
        <w:trPr>
          <w:trHeight w:val="20"/>
        </w:trPr>
        <w:tc>
          <w:tcPr>
            <w:tcW w:w="250" w:type="pct"/>
          </w:tcPr>
          <w:p w14:paraId="5EA2255B"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0D80019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2CA60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8D9EDB5" w14:textId="6159CBFF"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tc>
        <w:tc>
          <w:tcPr>
            <w:tcW w:w="706" w:type="pct"/>
          </w:tcPr>
          <w:p w14:paraId="4B80F66C" w14:textId="21429669" w:rsidR="00FC0A71" w:rsidRPr="00FC0A71" w:rsidRDefault="00CA2223"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Местный бюджет</w:t>
            </w:r>
          </w:p>
        </w:tc>
        <w:tc>
          <w:tcPr>
            <w:tcW w:w="256" w:type="pct"/>
          </w:tcPr>
          <w:p w14:paraId="2D7A6A8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C554F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14:paraId="7FDC88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4A77804C" w14:textId="5E7B7292"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2588,0</w:t>
            </w:r>
          </w:p>
        </w:tc>
        <w:tc>
          <w:tcPr>
            <w:tcW w:w="256" w:type="pct"/>
          </w:tcPr>
          <w:p w14:paraId="6581C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FAF1B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BACE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2B331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5F8B98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8EBB38D" w14:textId="77777777" w:rsidTr="00FE5400">
        <w:trPr>
          <w:trHeight w:val="20"/>
        </w:trPr>
        <w:tc>
          <w:tcPr>
            <w:tcW w:w="250" w:type="pct"/>
            <w:vMerge w:val="restart"/>
          </w:tcPr>
          <w:p w14:paraId="7D5CF91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14:paraId="72CCD26D"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14:paraId="36B18F2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4CE29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14:paraId="042B69F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14:paraId="108D5F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14:paraId="1A94CC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597043ED" w14:textId="2CC89D67"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42EAD3E2" w14:textId="14F42361"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5CF5773" w14:textId="4958DB3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E5AA228" w14:textId="440969B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60BA8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83A0A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659FA7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14:paraId="5F3CE124" w14:textId="77777777" w:rsidTr="00FE5400">
        <w:trPr>
          <w:trHeight w:val="20"/>
        </w:trPr>
        <w:tc>
          <w:tcPr>
            <w:tcW w:w="250" w:type="pct"/>
            <w:vMerge/>
          </w:tcPr>
          <w:p w14:paraId="4553EE35"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3FE633C2"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14:paraId="7D5C5E6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B9EC0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43F7D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42AD3B7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0ACFBCE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5E8F58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3C315B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C850FD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27BC9F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A4615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DACDF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2C0537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49FBB6A" w14:textId="77777777" w:rsidTr="00FE5400">
        <w:trPr>
          <w:trHeight w:val="20"/>
        </w:trPr>
        <w:tc>
          <w:tcPr>
            <w:tcW w:w="250" w:type="pct"/>
            <w:vMerge/>
          </w:tcPr>
          <w:p w14:paraId="3D9603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3F0ACB3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1C23CA9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41EC3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4B35D015"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14:paraId="6A7CA1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A44E1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4F8B3C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2B8C59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246F1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6AB1A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D312FB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300BD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E83E2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08F78247" w14:textId="77777777" w:rsidTr="00FE5400">
        <w:trPr>
          <w:trHeight w:val="20"/>
        </w:trPr>
        <w:tc>
          <w:tcPr>
            <w:tcW w:w="250" w:type="pct"/>
            <w:vMerge/>
          </w:tcPr>
          <w:p w14:paraId="2EE5CA8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4097114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7E7EBD23" w14:textId="77777777"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14:paraId="5F2ADA9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0A104B24"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14:paraId="2E1F62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14:paraId="051B0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7801C312" w14:textId="44595EC6"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76A58F95" w14:textId="3B65AA13"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88245AF" w14:textId="323B0A2A"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48B81C78" w14:textId="312AD131"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5A2915E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5398DB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3BFD8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14:paraId="1A4D8ECC" w14:textId="1870F222" w:rsidR="00FC0A71" w:rsidRPr="00FC0A71" w:rsidRDefault="002A5279" w:rsidP="002A5279">
      <w:pPr>
        <w:spacing w:after="0" w:line="240" w:lineRule="auto"/>
        <w:ind w:left="10120" w:right="-6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14:paraId="2C6BFA02"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14:paraId="4562E6A8" w14:textId="77777777"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14:paraId="1A917E20" w14:textId="77777777" w:rsidR="00DE06B5" w:rsidRPr="007A374E" w:rsidRDefault="00DE06B5" w:rsidP="00B85AD7">
      <w:pPr>
        <w:pStyle w:val="ConsPlusNormal"/>
        <w:widowControl/>
        <w:jc w:val="both"/>
        <w:rPr>
          <w:rFonts w:ascii="Times New Roman" w:hAnsi="Times New Roman" w:cs="Times New Roman"/>
          <w:color w:val="000000"/>
          <w:sz w:val="24"/>
          <w:szCs w:val="24"/>
        </w:rPr>
      </w:pPr>
    </w:p>
    <w:p w14:paraId="201EEAD1" w14:textId="6E1EBBDA" w:rsidR="00554593" w:rsidRPr="00BB38DF" w:rsidRDefault="00554593" w:rsidP="00554593">
      <w:pPr>
        <w:tabs>
          <w:tab w:val="left" w:pos="993"/>
        </w:tabs>
        <w:spacing w:after="0" w:line="240" w:lineRule="auto"/>
        <w:ind w:firstLine="709"/>
        <w:jc w:val="both"/>
        <w:rPr>
          <w:rFonts w:ascii="Times New Roman" w:eastAsia="Times New Roman" w:hAnsi="Times New Roman"/>
          <w:color w:val="000000"/>
          <w:sz w:val="26"/>
          <w:szCs w:val="26"/>
        </w:rPr>
      </w:pPr>
      <w:r w:rsidRPr="00BB38DF">
        <w:rPr>
          <w:rFonts w:ascii="Times New Roman" w:eastAsia="Times New Roman" w:hAnsi="Times New Roman"/>
          <w:color w:val="000000"/>
          <w:sz w:val="26"/>
          <w:szCs w:val="26"/>
        </w:rPr>
        <w:t xml:space="preserve">4. В приложении № 3 к </w:t>
      </w:r>
      <w:r w:rsidR="00655D84">
        <w:rPr>
          <w:rFonts w:ascii="Times New Roman" w:eastAsia="Times New Roman" w:hAnsi="Times New Roman"/>
          <w:color w:val="000000"/>
          <w:sz w:val="26"/>
          <w:szCs w:val="26"/>
        </w:rPr>
        <w:t>Муниципальной</w:t>
      </w:r>
      <w:r w:rsidRPr="00BB38DF">
        <w:rPr>
          <w:rFonts w:ascii="Times New Roman" w:eastAsia="Times New Roman" w:hAnsi="Times New Roman"/>
          <w:color w:val="000000"/>
          <w:sz w:val="26"/>
          <w:szCs w:val="26"/>
        </w:rPr>
        <w:t xml:space="preserve"> программе:</w:t>
      </w:r>
    </w:p>
    <w:p w14:paraId="5D2329A4" w14:textId="15FBDD87" w:rsidR="00554593" w:rsidRPr="00BB38DF" w:rsidRDefault="00554593" w:rsidP="00554593">
      <w:pPr>
        <w:spacing w:after="0" w:line="240" w:lineRule="auto"/>
        <w:ind w:firstLine="709"/>
        <w:jc w:val="both"/>
        <w:rPr>
          <w:rFonts w:ascii="Times New Roman" w:hAnsi="Times New Roman"/>
          <w:color w:val="000000"/>
          <w:sz w:val="26"/>
          <w:szCs w:val="26"/>
        </w:rPr>
      </w:pPr>
      <w:r w:rsidRPr="00BB38DF">
        <w:rPr>
          <w:rFonts w:ascii="Times New Roman" w:hAnsi="Times New Roman"/>
          <w:color w:val="000000"/>
          <w:sz w:val="26"/>
          <w:szCs w:val="26"/>
        </w:rPr>
        <w:t xml:space="preserve">позицию «Объемы финансирования подпрограммы с разбивкой по годам реализации подпрограммы» паспорта подпрограммы «Совершенствование бюджетной политики и обеспечение сбалансированности консолидированного бюджета </w:t>
      </w:r>
      <w:r w:rsidR="00B677E7">
        <w:rPr>
          <w:rFonts w:ascii="Times New Roman" w:hAnsi="Times New Roman"/>
          <w:color w:val="000000"/>
          <w:sz w:val="26"/>
          <w:szCs w:val="26"/>
        </w:rPr>
        <w:t xml:space="preserve"> Канашского района </w:t>
      </w:r>
      <w:r w:rsidRPr="00BB38DF">
        <w:rPr>
          <w:rFonts w:ascii="Times New Roman" w:hAnsi="Times New Roman"/>
          <w:color w:val="000000"/>
          <w:sz w:val="26"/>
          <w:szCs w:val="26"/>
        </w:rPr>
        <w:t xml:space="preserve">Чувашской Республики» </w:t>
      </w:r>
      <w:r w:rsidR="00655D84">
        <w:rPr>
          <w:rFonts w:ascii="Times New Roman" w:hAnsi="Times New Roman"/>
          <w:color w:val="000000"/>
          <w:sz w:val="26"/>
          <w:szCs w:val="26"/>
        </w:rPr>
        <w:t>Муниципальной</w:t>
      </w:r>
      <w:r w:rsidRPr="00BB38DF">
        <w:rPr>
          <w:rFonts w:ascii="Times New Roman" w:hAnsi="Times New Roman"/>
          <w:color w:val="000000"/>
          <w:sz w:val="26"/>
          <w:szCs w:val="26"/>
        </w:rPr>
        <w:t xml:space="preserve"> программы (далее – подпрограмма) изложить в следующей редакции:</w:t>
      </w:r>
    </w:p>
    <w:p w14:paraId="5AA042A0" w14:textId="77777777" w:rsidR="00B20ABF" w:rsidRPr="00B20ABF" w:rsidRDefault="00B20ABF" w:rsidP="00B85AD7">
      <w:pPr>
        <w:pStyle w:val="ConsPlusNormal"/>
        <w:widowControl/>
        <w:jc w:val="both"/>
        <w:rPr>
          <w:rFonts w:ascii="Times New Roman" w:hAnsi="Times New Roman" w:cs="Times New Roman"/>
          <w:color w:val="000000"/>
          <w:sz w:val="26"/>
          <w:szCs w:val="26"/>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D5241A" w14:paraId="6F64D9FC" w14:textId="77777777" w:rsidTr="00B20ABF">
        <w:tc>
          <w:tcPr>
            <w:tcW w:w="1489" w:type="pct"/>
            <w:tcBorders>
              <w:top w:val="nil"/>
              <w:left w:val="nil"/>
              <w:bottom w:val="nil"/>
              <w:right w:val="nil"/>
            </w:tcBorders>
          </w:tcPr>
          <w:p w14:paraId="0C1EE346"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bookmarkStart w:id="1" w:name="P4357"/>
            <w:bookmarkEnd w:id="1"/>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разбивкой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1801A450" w14:textId="77777777" w:rsidR="00DE06B5" w:rsidRPr="00D5241A" w:rsidRDefault="00B20ABF" w:rsidP="00B85AD7">
            <w:pPr>
              <w:pStyle w:val="ConsPlusNormal"/>
              <w:widowControl/>
              <w:spacing w:line="235" w:lineRule="auto"/>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209472A" w14:textId="1847AC4C"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прогнозируемый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2019–2035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составляет</w:t>
            </w:r>
            <w:r w:rsidR="00287963" w:rsidRPr="00D5241A">
              <w:rPr>
                <w:rFonts w:ascii="Times New Roman" w:hAnsi="Times New Roman" w:cs="Times New Roman"/>
                <w:color w:val="000000"/>
                <w:sz w:val="24"/>
                <w:szCs w:val="24"/>
              </w:rPr>
              <w:t xml:space="preserve"> </w:t>
            </w:r>
            <w:r w:rsidR="004A28CF">
              <w:rPr>
                <w:rFonts w:ascii="Times New Roman" w:hAnsi="Times New Roman" w:cs="Times New Roman"/>
                <w:color w:val="000000"/>
                <w:sz w:val="24"/>
                <w:szCs w:val="24"/>
              </w:rPr>
              <w:t>1048780,9</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08FBCF48"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525B6E"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F4BB966"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145964" w14:textId="158F5463"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5324E">
              <w:rPr>
                <w:rFonts w:ascii="Times New Roman" w:eastAsia="Times New Roman" w:hAnsi="Times New Roman"/>
                <w:color w:val="000000"/>
                <w:sz w:val="24"/>
                <w:szCs w:val="24"/>
                <w:lang w:eastAsia="ru-RU"/>
              </w:rPr>
              <w:t>122358,3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B63B47" w14:textId="65E2F50D"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95397,8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0CE67C" w14:textId="1065E161"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E07B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DF31F20" w14:textId="1706B0D6"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E07B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2FE0709"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AE47E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50213,3</w:t>
            </w:r>
            <w:r w:rsidR="00AE47E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660BA2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7D1B0B2"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7490B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них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средства:</w:t>
            </w:r>
          </w:p>
          <w:p w14:paraId="0CE11759" w14:textId="1AFE0D8A"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F37863"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4A28CF">
              <w:rPr>
                <w:rFonts w:ascii="Times New Roman" w:hAnsi="Times New Roman" w:cs="Times New Roman"/>
                <w:color w:val="000000"/>
                <w:sz w:val="24"/>
                <w:szCs w:val="24"/>
              </w:rPr>
              <w:t>60229,0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32497AC3" w14:textId="64364E8A"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185510">
              <w:rPr>
                <w:rFonts w:ascii="Times New Roman" w:eastAsia="Times New Roman" w:hAnsi="Times New Roman"/>
                <w:color w:val="000000"/>
                <w:sz w:val="24"/>
                <w:szCs w:val="24"/>
                <w:lang w:eastAsia="ru-RU"/>
              </w:rPr>
              <w:t>4275,4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7F764FA" w14:textId="77777777" w:rsidR="00AE47E3"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2876,3</w:t>
            </w:r>
            <w:r w:rsidR="00AE47E3" w:rsidRPr="00D5241A">
              <w:rPr>
                <w:rFonts w:ascii="Times New Roman" w:eastAsia="Times New Roman" w:hAnsi="Times New Roman"/>
                <w:color w:val="000000"/>
                <w:sz w:val="24"/>
                <w:szCs w:val="24"/>
                <w:lang w:eastAsia="ru-RU"/>
              </w:rPr>
              <w:t xml:space="preserve"> тыс. рублей;</w:t>
            </w:r>
          </w:p>
          <w:p w14:paraId="78E9B85D" w14:textId="645DABE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A754AC">
              <w:rPr>
                <w:rFonts w:ascii="Times New Roman" w:eastAsia="Times New Roman" w:hAnsi="Times New Roman"/>
                <w:color w:val="000000"/>
                <w:sz w:val="24"/>
                <w:szCs w:val="24"/>
                <w:lang w:eastAsia="ru-RU"/>
              </w:rPr>
              <w:t>- 5659,8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952B70E" w14:textId="7DAA71E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6215,5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54563E3" w14:textId="22E30000"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215C019" w14:textId="333F3433"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777679B"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ACE8E10"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12CACBF"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F37863"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F276AB" w:rsidRPr="00D5241A">
              <w:rPr>
                <w:rFonts w:ascii="Times New Roman" w:eastAsia="Times New Roman" w:hAnsi="Times New Roman"/>
                <w:color w:val="000000"/>
                <w:sz w:val="24"/>
                <w:szCs w:val="24"/>
                <w:lang w:eastAsia="ru-RU"/>
              </w:rPr>
              <w:t>рублей;</w:t>
            </w:r>
          </w:p>
          <w:p w14:paraId="29EBBFF4" w14:textId="12D9941C"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9735FB" w:rsidRPr="00D5241A">
              <w:rPr>
                <w:rFonts w:ascii="Times New Roman" w:hAnsi="Times New Roman" w:cs="Times New Roman"/>
                <w:color w:val="000000"/>
                <w:sz w:val="24"/>
                <w:szCs w:val="24"/>
              </w:rPr>
              <w:t>–</w:t>
            </w:r>
            <w:r w:rsidR="004A28CF">
              <w:rPr>
                <w:rFonts w:ascii="Times New Roman" w:hAnsi="Times New Roman" w:cs="Times New Roman"/>
                <w:color w:val="000000"/>
                <w:sz w:val="24"/>
                <w:szCs w:val="24"/>
              </w:rPr>
              <w:t>915410,1</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числе:</w:t>
            </w:r>
          </w:p>
          <w:p w14:paraId="542FBFB1" w14:textId="4B9C579B"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185510">
              <w:rPr>
                <w:rFonts w:ascii="Times New Roman" w:eastAsia="Times New Roman" w:hAnsi="Times New Roman"/>
                <w:color w:val="000000"/>
                <w:sz w:val="24"/>
                <w:szCs w:val="24"/>
                <w:lang w:eastAsia="ru-RU"/>
              </w:rPr>
              <w:t>60615,9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6D9DCA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EF2D1AE" w14:textId="0446B1F2"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102529,</w:t>
            </w:r>
            <w:r w:rsidR="00185510">
              <w:rPr>
                <w:rFonts w:ascii="Times New Roman" w:eastAsia="Times New Roman" w:hAnsi="Times New Roman"/>
                <w:color w:val="000000"/>
                <w:sz w:val="24"/>
                <w:szCs w:val="24"/>
                <w:lang w:eastAsia="ru-RU"/>
              </w:rPr>
              <w:t>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62BFFA" w14:textId="014C55FF"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85279,1</w:t>
            </w:r>
            <w:r w:rsidR="00A34B4B">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B6BA366" w14:textId="2A794BA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B686820" w14:textId="7635DDF4"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43</w:t>
            </w:r>
            <w:r w:rsidR="005507E7">
              <w:rPr>
                <w:rFonts w:ascii="Times New Roman" w:eastAsia="Times New Roman" w:hAnsi="Times New Roman"/>
                <w:color w:val="000000"/>
                <w:sz w:val="24"/>
                <w:szCs w:val="24"/>
                <w:lang w:eastAsia="ru-RU"/>
              </w:rPr>
              <w:t>1</w:t>
            </w:r>
            <w:r w:rsidR="000F30BC">
              <w:rPr>
                <w:rFonts w:ascii="Times New Roman" w:eastAsia="Times New Roman" w:hAnsi="Times New Roman"/>
                <w:color w:val="000000"/>
                <w:sz w:val="24"/>
                <w:szCs w:val="24"/>
                <w:lang w:eastAsia="ru-RU"/>
              </w:rPr>
              <w:t>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F6F9F4A"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283EC9E7"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BD46BAD" w14:textId="77777777" w:rsidR="00B55792" w:rsidRPr="00D5241A"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287963" w:rsidRPr="00D5241A">
              <w:rPr>
                <w:rFonts w:ascii="Times New Roman" w:eastAsia="Times New Roman" w:hAnsi="Times New Roman"/>
                <w:color w:val="000000"/>
                <w:sz w:val="24"/>
                <w:szCs w:val="24"/>
                <w:lang w:eastAsia="ru-RU"/>
              </w:rPr>
              <w:t xml:space="preserve"> </w:t>
            </w:r>
            <w:r w:rsidR="008F30CB"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34B4B">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7362BE" w:rsidRPr="00D5241A">
              <w:rPr>
                <w:rFonts w:ascii="Times New Roman" w:eastAsia="Times New Roman" w:hAnsi="Times New Roman"/>
                <w:color w:val="000000"/>
                <w:sz w:val="24"/>
                <w:szCs w:val="24"/>
                <w:lang w:eastAsia="ru-RU"/>
              </w:rPr>
              <w:t>рублей;</w:t>
            </w:r>
          </w:p>
          <w:p w14:paraId="6F338DA2" w14:textId="23728580" w:rsidR="007362BE" w:rsidRPr="00D5241A" w:rsidRDefault="007362BE"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местного бюджета –</w:t>
            </w:r>
            <w:r w:rsidR="001B1B48" w:rsidRPr="00D5241A">
              <w:rPr>
                <w:rFonts w:ascii="Times New Roman" w:hAnsi="Times New Roman" w:cs="Times New Roman"/>
                <w:color w:val="000000"/>
                <w:sz w:val="24"/>
                <w:szCs w:val="24"/>
              </w:rPr>
              <w:t xml:space="preserve"> </w:t>
            </w:r>
            <w:r w:rsidR="004A28CF">
              <w:rPr>
                <w:rFonts w:ascii="Times New Roman" w:hAnsi="Times New Roman" w:cs="Times New Roman"/>
                <w:color w:val="000000"/>
                <w:sz w:val="24"/>
                <w:szCs w:val="24"/>
              </w:rPr>
              <w:t>73141,8</w:t>
            </w:r>
            <w:r w:rsidR="001B1B48"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 рублей, в том числе:</w:t>
            </w:r>
          </w:p>
          <w:p w14:paraId="27CD6C2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34B4B">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0EB9CD3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A34B4B">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090346D3" w14:textId="282296BC"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 </w:t>
            </w:r>
            <w:r w:rsidR="00721741">
              <w:rPr>
                <w:rFonts w:ascii="Times New Roman" w:eastAsia="Times New Roman" w:hAnsi="Times New Roman"/>
                <w:color w:val="000000"/>
                <w:sz w:val="24"/>
                <w:szCs w:val="24"/>
                <w:lang w:eastAsia="ru-RU"/>
              </w:rPr>
              <w:t>14168,8</w:t>
            </w:r>
            <w:r w:rsidR="00A754AC">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5DC0BFD4" w14:textId="6AFDA89E"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4A28CF">
              <w:rPr>
                <w:rFonts w:ascii="Times New Roman" w:eastAsia="Times New Roman" w:hAnsi="Times New Roman"/>
                <w:color w:val="000000"/>
                <w:sz w:val="24"/>
                <w:szCs w:val="24"/>
                <w:lang w:eastAsia="ru-RU"/>
              </w:rPr>
              <w:t>3903,2</w:t>
            </w:r>
            <w:r w:rsidR="001B1B48"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 рублей;</w:t>
            </w:r>
          </w:p>
          <w:p w14:paraId="468C042D"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04891C3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1B0C8370"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757012"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4A1B132A"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2026–2030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0BBB03EF" w14:textId="77777777" w:rsidR="007362BE" w:rsidRPr="00D5241A"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2031–2035 годах – </w:t>
            </w:r>
            <w:r w:rsidR="00757012"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20929ADA" w14:textId="77777777" w:rsidR="00DE06B5" w:rsidRPr="00D5241A" w:rsidRDefault="00DE06B5" w:rsidP="00B85AD7">
            <w:pPr>
              <w:pStyle w:val="ConsPlusNormal"/>
              <w:widowControl/>
              <w:spacing w:line="235" w:lineRule="auto"/>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подлежат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lastRenderedPageBreak/>
              <w:t>ежегодному</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уточнению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99586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99586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p>
          <w:p w14:paraId="334B6B6C" w14:textId="77777777" w:rsidR="00B20ABF" w:rsidRPr="00D5241A"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D5241A" w14:paraId="2DDC7EB1" w14:textId="77777777" w:rsidTr="00B20ABF">
        <w:tc>
          <w:tcPr>
            <w:tcW w:w="1489" w:type="pct"/>
            <w:tcBorders>
              <w:top w:val="nil"/>
              <w:left w:val="nil"/>
              <w:bottom w:val="nil"/>
              <w:right w:val="nil"/>
            </w:tcBorders>
          </w:tcPr>
          <w:p w14:paraId="0B0B8AE4"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lastRenderedPageBreak/>
              <w:t>Ожидаемые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результаты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реализации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54DC077F" w14:textId="77777777" w:rsidR="00DE06B5" w:rsidRPr="00D5241A" w:rsidRDefault="00B20ABF" w:rsidP="00B85AD7">
            <w:pPr>
              <w:pStyle w:val="ConsPlusNormal"/>
              <w:widowControl/>
              <w:jc w:val="right"/>
              <w:rPr>
                <w:rFonts w:ascii="Times New Roman" w:hAnsi="Times New Roman" w:cs="Times New Roman"/>
                <w:color w:val="000000"/>
                <w:sz w:val="24"/>
                <w:szCs w:val="24"/>
              </w:rPr>
            </w:pPr>
            <w:r w:rsidRPr="00D5241A">
              <w:rPr>
                <w:rFonts w:ascii="Times New Roman" w:hAnsi="Times New Roman" w:cs="Times New Roman"/>
                <w:color w:val="000000"/>
                <w:sz w:val="24"/>
                <w:szCs w:val="24"/>
              </w:rPr>
              <w:t>–</w:t>
            </w:r>
          </w:p>
        </w:tc>
        <w:tc>
          <w:tcPr>
            <w:tcW w:w="3329" w:type="pct"/>
            <w:tcBorders>
              <w:top w:val="nil"/>
              <w:left w:val="nil"/>
              <w:bottom w:val="nil"/>
              <w:right w:val="nil"/>
            </w:tcBorders>
          </w:tcPr>
          <w:p w14:paraId="181875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реализация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позволит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обеспечить:</w:t>
            </w:r>
          </w:p>
          <w:p w14:paraId="7D64159E" w14:textId="77777777" w:rsidR="00995869"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качества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планирования,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формирование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основе</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муниципальных </w:t>
            </w:r>
            <w:r w:rsidRPr="00D5241A">
              <w:rPr>
                <w:rFonts w:ascii="Times New Roman" w:hAnsi="Times New Roman" w:cs="Times New Roman"/>
                <w:color w:val="000000"/>
                <w:sz w:val="24"/>
                <w:szCs w:val="24"/>
              </w:rPr>
              <w:t>программ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w:t>
            </w:r>
            <w:r w:rsidR="00995869" w:rsidRPr="00D5241A">
              <w:rPr>
                <w:rFonts w:ascii="Times New Roman" w:hAnsi="Times New Roman" w:cs="Times New Roman"/>
                <w:color w:val="000000"/>
                <w:sz w:val="24"/>
                <w:szCs w:val="24"/>
              </w:rPr>
              <w:t>ки;</w:t>
            </w:r>
            <w:r w:rsidR="00287963" w:rsidRPr="00D5241A">
              <w:rPr>
                <w:rFonts w:ascii="Times New Roman" w:hAnsi="Times New Roman" w:cs="Times New Roman"/>
                <w:color w:val="000000"/>
                <w:sz w:val="24"/>
                <w:szCs w:val="24"/>
              </w:rPr>
              <w:t xml:space="preserve"> </w:t>
            </w:r>
          </w:p>
          <w:p w14:paraId="039E4098"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увеличение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собственных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доходов</w:t>
            </w:r>
            <w:r w:rsidR="00287963" w:rsidRPr="00D5241A">
              <w:rPr>
                <w:rFonts w:ascii="Times New Roman" w:hAnsi="Times New Roman" w:cs="Times New Roman"/>
                <w:color w:val="000000"/>
                <w:sz w:val="24"/>
                <w:szCs w:val="24"/>
              </w:rPr>
              <w:t xml:space="preserve"> </w:t>
            </w:r>
            <w:r w:rsidR="00D54C85" w:rsidRPr="00D5241A">
              <w:rPr>
                <w:rFonts w:ascii="Times New Roman" w:hAnsi="Times New Roman" w:cs="Times New Roman"/>
                <w:color w:val="000000"/>
                <w:sz w:val="24"/>
                <w:szCs w:val="24"/>
              </w:rPr>
              <w:t>консолидированного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оптимизацию</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предоставляемых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налоговых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льгот;</w:t>
            </w:r>
          </w:p>
          <w:p w14:paraId="6920B3CD" w14:textId="77777777" w:rsidR="00DE06B5"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использования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бюджетных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отсутствие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просроченной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кредиторской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задолженности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p>
          <w:p w14:paraId="269E9C3C" w14:textId="77777777" w:rsidR="00150B7D" w:rsidRPr="00D5241A" w:rsidRDefault="00DE06B5" w:rsidP="00B85AD7">
            <w:pPr>
              <w:pStyle w:val="ConsPlusNormal"/>
              <w:widowControl/>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повышение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эффективности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управления</w:t>
            </w:r>
            <w:r w:rsidR="00287963" w:rsidRPr="00D5241A">
              <w:rPr>
                <w:rFonts w:ascii="Times New Roman" w:hAnsi="Times New Roman" w:cs="Times New Roman"/>
                <w:color w:val="000000"/>
                <w:sz w:val="24"/>
                <w:szCs w:val="24"/>
              </w:rPr>
              <w:t xml:space="preserve"> </w:t>
            </w:r>
            <w:r w:rsidR="00995869" w:rsidRPr="00D5241A">
              <w:rPr>
                <w:rFonts w:ascii="Times New Roman" w:hAnsi="Times New Roman" w:cs="Times New Roman"/>
                <w:color w:val="000000"/>
                <w:sz w:val="24"/>
                <w:szCs w:val="24"/>
              </w:rPr>
              <w:t xml:space="preserve">муниципальным </w:t>
            </w:r>
            <w:r w:rsidRPr="00D5241A">
              <w:rPr>
                <w:rFonts w:ascii="Times New Roman" w:hAnsi="Times New Roman" w:cs="Times New Roman"/>
                <w:color w:val="000000"/>
                <w:sz w:val="24"/>
                <w:szCs w:val="24"/>
              </w:rPr>
              <w:t>долгом</w:t>
            </w:r>
            <w:r w:rsidR="00287963"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оптимизаци</w:t>
            </w:r>
            <w:r w:rsidR="00D54C85" w:rsidRPr="00D5241A">
              <w:rPr>
                <w:rFonts w:ascii="Times New Roman" w:hAnsi="Times New Roman" w:cs="Times New Roman"/>
                <w:color w:val="000000"/>
                <w:sz w:val="24"/>
                <w:szCs w:val="24"/>
              </w:rPr>
              <w:t>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своевременное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исполнение</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долговых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w:t>
            </w:r>
            <w:r w:rsidR="00150B7D" w:rsidRPr="00D5241A">
              <w:rPr>
                <w:rFonts w:ascii="Times New Roman" w:hAnsi="Times New Roman" w:cs="Times New Roman"/>
                <w:color w:val="000000"/>
                <w:sz w:val="24"/>
                <w:szCs w:val="24"/>
              </w:rPr>
              <w:t>язательств</w:t>
            </w:r>
            <w:r w:rsidR="00995869" w:rsidRPr="00D5241A">
              <w:rPr>
                <w:rFonts w:ascii="Times New Roman" w:hAnsi="Times New Roman" w:cs="Times New Roman"/>
                <w:color w:val="000000"/>
                <w:sz w:val="24"/>
                <w:szCs w:val="24"/>
              </w:rPr>
              <w:t xml:space="preserve"> </w:t>
            </w:r>
            <w:r w:rsidR="0091629B" w:rsidRPr="00D5241A">
              <w:rPr>
                <w:rFonts w:ascii="Times New Roman" w:hAnsi="Times New Roman" w:cs="Times New Roman"/>
                <w:color w:val="000000"/>
                <w:sz w:val="24"/>
                <w:szCs w:val="24"/>
              </w:rPr>
              <w:t>Канашского</w:t>
            </w:r>
            <w:r w:rsidR="00995869" w:rsidRPr="00D5241A">
              <w:rPr>
                <w:rFonts w:ascii="Times New Roman" w:hAnsi="Times New Roman" w:cs="Times New Roman"/>
                <w:color w:val="000000"/>
                <w:sz w:val="24"/>
                <w:szCs w:val="24"/>
              </w:rPr>
              <w:t xml:space="preserve"> района</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150B7D" w:rsidRPr="00D5241A">
              <w:rPr>
                <w:rFonts w:ascii="Times New Roman" w:hAnsi="Times New Roman" w:cs="Times New Roman"/>
                <w:color w:val="000000"/>
                <w:sz w:val="24"/>
                <w:szCs w:val="24"/>
              </w:rPr>
              <w:t>Республики</w:t>
            </w:r>
            <w:r w:rsidR="00B20ABF" w:rsidRPr="00D5241A">
              <w:rPr>
                <w:rFonts w:ascii="Times New Roman" w:hAnsi="Times New Roman" w:cs="Times New Roman"/>
                <w:color w:val="000000"/>
                <w:sz w:val="24"/>
                <w:szCs w:val="24"/>
              </w:rPr>
              <w:t>.</w:t>
            </w:r>
          </w:p>
        </w:tc>
      </w:tr>
    </w:tbl>
    <w:p w14:paraId="7EF51E6B" w14:textId="77777777" w:rsidR="00B20ABF" w:rsidRPr="00D5241A"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42D0B56C" w14:textId="77777777" w:rsidR="004976D2" w:rsidRPr="00BB38DF" w:rsidRDefault="004976D2" w:rsidP="00D955C6">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F8EAE8A" w14:textId="77777777" w:rsidR="008662AD" w:rsidRPr="00D5241A" w:rsidRDefault="008662AD" w:rsidP="00B85AD7">
      <w:pPr>
        <w:autoSpaceDE w:val="0"/>
        <w:autoSpaceDN w:val="0"/>
        <w:adjustRightInd w:val="0"/>
        <w:spacing w:after="0" w:line="240" w:lineRule="auto"/>
        <w:ind w:firstLine="709"/>
        <w:jc w:val="both"/>
        <w:rPr>
          <w:rFonts w:ascii="Times New Roman" w:eastAsia="Times New Roman" w:hAnsi="Times New Roman"/>
          <w:color w:val="000000"/>
          <w:sz w:val="24"/>
          <w:szCs w:val="24"/>
        </w:rPr>
      </w:pPr>
    </w:p>
    <w:p w14:paraId="3FCAB4E8" w14:textId="77777777" w:rsidR="00825261"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rPr>
        <w:t>Раздел</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val="en-US"/>
        </w:rPr>
        <w:t>IV</w:t>
      </w:r>
      <w:r w:rsidR="003944E2" w:rsidRPr="00D5241A">
        <w:rPr>
          <w:rFonts w:ascii="Times New Roman" w:eastAsia="Times New Roman" w:hAnsi="Times New Roman"/>
          <w:b/>
          <w:color w:val="000000"/>
          <w:sz w:val="24"/>
          <w:szCs w:val="24"/>
        </w:rPr>
        <w:t>.</w:t>
      </w:r>
      <w:r w:rsidR="00287963" w:rsidRPr="00D5241A">
        <w:rPr>
          <w:rFonts w:ascii="Times New Roman" w:eastAsia="Times New Roman" w:hAnsi="Times New Roman"/>
          <w:b/>
          <w:color w:val="000000"/>
          <w:sz w:val="24"/>
          <w:szCs w:val="24"/>
        </w:rPr>
        <w:t xml:space="preserve"> </w:t>
      </w:r>
      <w:r w:rsidRPr="00D5241A">
        <w:rPr>
          <w:rFonts w:ascii="Times New Roman" w:eastAsia="Times New Roman" w:hAnsi="Times New Roman"/>
          <w:b/>
          <w:color w:val="000000"/>
          <w:sz w:val="24"/>
          <w:szCs w:val="24"/>
          <w:lang w:eastAsia="ru-RU"/>
        </w:rPr>
        <w:t>Обоснование</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объема</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финансовых</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ресурсов, необходимых</w:t>
      </w:r>
      <w:r w:rsidR="00287963" w:rsidRPr="00D5241A">
        <w:rPr>
          <w:rFonts w:ascii="Times New Roman" w:eastAsia="Times New Roman" w:hAnsi="Times New Roman"/>
          <w:b/>
          <w:color w:val="000000"/>
          <w:sz w:val="24"/>
          <w:szCs w:val="24"/>
          <w:lang w:eastAsia="ru-RU"/>
        </w:rPr>
        <w:t xml:space="preserve"> </w:t>
      </w:r>
    </w:p>
    <w:p w14:paraId="5E8AFAC7" w14:textId="77777777" w:rsidR="00D14CD6"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для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(с</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расшифровкой</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источникам</w:t>
      </w:r>
      <w:r w:rsidR="00287963" w:rsidRPr="00D5241A">
        <w:rPr>
          <w:rFonts w:ascii="Times New Roman" w:eastAsia="Times New Roman" w:hAnsi="Times New Roman"/>
          <w:b/>
          <w:color w:val="000000"/>
          <w:sz w:val="24"/>
          <w:szCs w:val="24"/>
          <w:lang w:eastAsia="ru-RU"/>
        </w:rPr>
        <w:t xml:space="preserve"> </w:t>
      </w:r>
    </w:p>
    <w:p w14:paraId="14C37D9C" w14:textId="77777777" w:rsidR="003944E2" w:rsidRPr="00D5241A"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D5241A">
        <w:rPr>
          <w:rFonts w:ascii="Times New Roman" w:eastAsia="Times New Roman" w:hAnsi="Times New Roman"/>
          <w:b/>
          <w:color w:val="000000"/>
          <w:sz w:val="24"/>
          <w:szCs w:val="24"/>
          <w:lang w:eastAsia="ru-RU"/>
        </w:rPr>
        <w:t>финансирования,</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этапам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годам</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реализации</w:t>
      </w:r>
      <w:r w:rsidR="00287963" w:rsidRPr="00D5241A">
        <w:rPr>
          <w:rFonts w:ascii="Times New Roman" w:eastAsia="Times New Roman" w:hAnsi="Times New Roman"/>
          <w:b/>
          <w:color w:val="000000"/>
          <w:sz w:val="24"/>
          <w:szCs w:val="24"/>
          <w:lang w:eastAsia="ru-RU"/>
        </w:rPr>
        <w:t xml:space="preserve"> </w:t>
      </w:r>
      <w:r w:rsidRPr="00D5241A">
        <w:rPr>
          <w:rFonts w:ascii="Times New Roman" w:eastAsia="Times New Roman" w:hAnsi="Times New Roman"/>
          <w:b/>
          <w:color w:val="000000"/>
          <w:sz w:val="24"/>
          <w:szCs w:val="24"/>
          <w:lang w:eastAsia="ru-RU"/>
        </w:rPr>
        <w:t>подпрограммы)</w:t>
      </w:r>
    </w:p>
    <w:p w14:paraId="2AB690EE" w14:textId="77777777" w:rsidR="003944E2" w:rsidRPr="00D5241A" w:rsidRDefault="003944E2" w:rsidP="00B85AD7">
      <w:pPr>
        <w:pStyle w:val="ConsPlusNormal"/>
        <w:widowControl/>
        <w:ind w:firstLine="709"/>
        <w:jc w:val="both"/>
        <w:rPr>
          <w:rFonts w:ascii="Times New Roman" w:hAnsi="Times New Roman" w:cs="Times New Roman"/>
          <w:color w:val="000000"/>
          <w:sz w:val="24"/>
          <w:szCs w:val="24"/>
        </w:rPr>
      </w:pPr>
    </w:p>
    <w:p w14:paraId="38E2CA56" w14:textId="4F497490"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Расходы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формируются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средств</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7362BE"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7362BE" w:rsidRPr="00D5241A">
        <w:rPr>
          <w:rFonts w:ascii="Times New Roman" w:hAnsi="Times New Roman" w:cs="Times New Roman"/>
          <w:color w:val="000000"/>
          <w:sz w:val="24"/>
          <w:szCs w:val="24"/>
        </w:rPr>
        <w:t xml:space="preserve"> и местного бюджета </w:t>
      </w:r>
      <w:r w:rsidR="0091629B" w:rsidRPr="00D5241A">
        <w:rPr>
          <w:rFonts w:ascii="Times New Roman" w:hAnsi="Times New Roman" w:cs="Times New Roman"/>
          <w:color w:val="000000"/>
          <w:sz w:val="24"/>
          <w:szCs w:val="24"/>
        </w:rPr>
        <w:t>Канашского</w:t>
      </w:r>
      <w:r w:rsidR="007362BE"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Pr="00D5241A">
        <w:rPr>
          <w:rFonts w:ascii="Times New Roman" w:hAnsi="Times New Roman" w:cs="Times New Roman"/>
          <w:color w:val="000000"/>
          <w:sz w:val="24"/>
          <w:szCs w:val="24"/>
        </w:rPr>
        <w:t>.</w:t>
      </w:r>
    </w:p>
    <w:p w14:paraId="6F7910D8" w14:textId="311D370F" w:rsidR="003944E2"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Общий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объем</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мероприятий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600DA6" w:rsidRPr="00D5241A">
        <w:rPr>
          <w:rFonts w:ascii="Times New Roman" w:hAnsi="Times New Roman" w:cs="Times New Roman"/>
          <w:color w:val="000000"/>
          <w:sz w:val="24"/>
          <w:szCs w:val="24"/>
        </w:rPr>
        <w:t>2019–</w:t>
      </w:r>
      <w:r w:rsidR="00D14CD6" w:rsidRPr="00D5241A">
        <w:rPr>
          <w:rFonts w:ascii="Times New Roman" w:hAnsi="Times New Roman" w:cs="Times New Roman"/>
          <w:color w:val="000000"/>
          <w:sz w:val="24"/>
          <w:szCs w:val="24"/>
        </w:rPr>
        <w:br/>
      </w:r>
      <w:r w:rsidR="00600DA6" w:rsidRPr="00D5241A">
        <w:rPr>
          <w:rFonts w:ascii="Times New Roman" w:hAnsi="Times New Roman" w:cs="Times New Roman"/>
          <w:color w:val="000000"/>
          <w:sz w:val="24"/>
          <w:szCs w:val="24"/>
        </w:rPr>
        <w:t>20</w:t>
      </w:r>
      <w:r w:rsidR="00522FF5">
        <w:rPr>
          <w:rFonts w:ascii="Times New Roman" w:hAnsi="Times New Roman" w:cs="Times New Roman"/>
          <w:color w:val="000000"/>
          <w:sz w:val="24"/>
          <w:szCs w:val="24"/>
        </w:rPr>
        <w:t>2</w:t>
      </w:r>
      <w:r w:rsidR="00600DA6" w:rsidRPr="00D5241A">
        <w:rPr>
          <w:rFonts w:ascii="Times New Roman" w:hAnsi="Times New Roman" w:cs="Times New Roman"/>
          <w:color w:val="000000"/>
          <w:sz w:val="24"/>
          <w:szCs w:val="24"/>
        </w:rPr>
        <w:t>5</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годах</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составит</w:t>
      </w:r>
      <w:r w:rsidR="00287963" w:rsidRPr="00D5241A">
        <w:rPr>
          <w:rFonts w:ascii="Times New Roman" w:hAnsi="Times New Roman" w:cs="Times New Roman"/>
          <w:color w:val="000000"/>
          <w:sz w:val="24"/>
          <w:szCs w:val="24"/>
        </w:rPr>
        <w:t xml:space="preserve"> </w:t>
      </w:r>
      <w:r w:rsidR="001F4F46">
        <w:rPr>
          <w:rFonts w:ascii="Times New Roman" w:hAnsi="Times New Roman" w:cs="Times New Roman"/>
          <w:color w:val="000000"/>
          <w:sz w:val="24"/>
          <w:szCs w:val="24"/>
        </w:rPr>
        <w:t>546647,9</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r w:rsidR="0050372D"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в</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том</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числе</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за</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счет</w:t>
      </w:r>
      <w:r w:rsidR="00287963" w:rsidRPr="00D5241A">
        <w:rPr>
          <w:rFonts w:ascii="Times New Roman" w:hAnsi="Times New Roman" w:cs="Times New Roman"/>
          <w:color w:val="000000"/>
          <w:sz w:val="24"/>
          <w:szCs w:val="24"/>
        </w:rPr>
        <w:t xml:space="preserve"> </w:t>
      </w:r>
      <w:r w:rsidR="0050372D" w:rsidRPr="00D5241A">
        <w:rPr>
          <w:rFonts w:ascii="Times New Roman" w:hAnsi="Times New Roman" w:cs="Times New Roman"/>
          <w:color w:val="000000"/>
          <w:sz w:val="24"/>
          <w:szCs w:val="24"/>
        </w:rPr>
        <w:t>средств:</w:t>
      </w:r>
    </w:p>
    <w:p w14:paraId="128812E0" w14:textId="60456525"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1F4F46">
        <w:rPr>
          <w:rFonts w:ascii="Times New Roman" w:hAnsi="Times New Roman" w:cs="Times New Roman"/>
          <w:color w:val="000000"/>
          <w:sz w:val="24"/>
          <w:szCs w:val="24"/>
        </w:rPr>
        <w:t>27789,0</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рублей;</w:t>
      </w:r>
    </w:p>
    <w:p w14:paraId="0948DE24" w14:textId="46056EE8" w:rsidR="0050372D" w:rsidRPr="00D5241A" w:rsidRDefault="0050372D"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Республики</w:t>
      </w:r>
      <w:r w:rsidR="00287963" w:rsidRPr="00D5241A">
        <w:rPr>
          <w:rFonts w:ascii="Times New Roman" w:hAnsi="Times New Roman" w:cs="Times New Roman"/>
          <w:color w:val="000000"/>
          <w:sz w:val="24"/>
          <w:szCs w:val="24"/>
        </w:rPr>
        <w:t xml:space="preserve"> </w:t>
      </w:r>
      <w:r w:rsidR="00182EB2"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1F4F46">
        <w:rPr>
          <w:rFonts w:ascii="Times New Roman" w:hAnsi="Times New Roman" w:cs="Times New Roman"/>
          <w:color w:val="000000"/>
          <w:sz w:val="24"/>
          <w:szCs w:val="24"/>
        </w:rPr>
        <w:t>446717,1</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тыс.</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руб</w:t>
      </w:r>
      <w:r w:rsidR="001B1B48" w:rsidRPr="00D5241A">
        <w:rPr>
          <w:rFonts w:ascii="Times New Roman" w:hAnsi="Times New Roman" w:cs="Times New Roman"/>
          <w:color w:val="000000"/>
          <w:sz w:val="24"/>
          <w:szCs w:val="24"/>
        </w:rPr>
        <w:t>лей;</w:t>
      </w:r>
    </w:p>
    <w:p w14:paraId="4B7EB87C" w14:textId="4BE29DC1" w:rsidR="001B1B48" w:rsidRPr="00D5241A" w:rsidRDefault="001B1B48"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 xml:space="preserve">местного бюджета – </w:t>
      </w:r>
      <w:r w:rsidR="001F4F46">
        <w:rPr>
          <w:rFonts w:ascii="Times New Roman" w:hAnsi="Times New Roman" w:cs="Times New Roman"/>
          <w:color w:val="000000"/>
          <w:sz w:val="24"/>
          <w:szCs w:val="24"/>
        </w:rPr>
        <w:t>72141,8</w:t>
      </w:r>
      <w:r w:rsidRPr="00D5241A">
        <w:rPr>
          <w:rFonts w:ascii="Times New Roman" w:hAnsi="Times New Roman" w:cs="Times New Roman"/>
          <w:color w:val="000000"/>
          <w:sz w:val="24"/>
          <w:szCs w:val="24"/>
        </w:rPr>
        <w:t xml:space="preserve"> тыс. рублей.</w:t>
      </w:r>
    </w:p>
    <w:p w14:paraId="577849BB" w14:textId="5AA267E8" w:rsidR="003944E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Прогнозируемый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546647,9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3CB17F3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57012" w:rsidRPr="00D5241A">
        <w:rPr>
          <w:rFonts w:ascii="Times New Roman" w:eastAsia="Times New Roman" w:hAnsi="Times New Roman"/>
          <w:color w:val="000000"/>
          <w:sz w:val="24"/>
          <w:szCs w:val="24"/>
          <w:lang w:eastAsia="ru-RU"/>
        </w:rPr>
        <w:t>99163,0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06A83F4"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84826,1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154DDBE" w14:textId="5F8AC6F2"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122358,3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FCB7B0B" w14:textId="555E8F76"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95397,8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C3C431B" w14:textId="45E462C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 </w:t>
      </w:r>
      <w:r w:rsidR="000F30BC">
        <w:rPr>
          <w:rFonts w:ascii="Times New Roman" w:eastAsia="Times New Roman" w:hAnsi="Times New Roman"/>
          <w:color w:val="000000"/>
          <w:sz w:val="24"/>
          <w:szCs w:val="24"/>
          <w:lang w:eastAsia="ru-RU"/>
        </w:rPr>
        <w:t>48650,0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EE72677" w14:textId="71225B3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0F30BC">
        <w:rPr>
          <w:rFonts w:ascii="Times New Roman" w:eastAsia="Times New Roman" w:hAnsi="Times New Roman"/>
          <w:color w:val="000000"/>
          <w:sz w:val="24"/>
          <w:szCs w:val="24"/>
          <w:lang w:eastAsia="ru-RU"/>
        </w:rPr>
        <w:t xml:space="preserve">  -</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46039,4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34BBA442"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50213,3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D9949BA" w14:textId="77777777"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средства:</w:t>
      </w:r>
    </w:p>
    <w:p w14:paraId="1CAE1E91" w14:textId="5BA4C859"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F0E8F">
        <w:rPr>
          <w:rFonts w:ascii="Times New Roman" w:eastAsia="Times New Roman" w:hAnsi="Times New Roman"/>
          <w:color w:val="000000"/>
          <w:sz w:val="24"/>
          <w:szCs w:val="24"/>
          <w:lang w:eastAsia="ru-RU"/>
        </w:rPr>
        <w:t>27789,0</w:t>
      </w:r>
      <w:r w:rsidR="00C33EC3">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5ED76AC7" w14:textId="3A7D0ABA"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C33EC3">
        <w:rPr>
          <w:rFonts w:ascii="Times New Roman" w:eastAsia="Times New Roman" w:hAnsi="Times New Roman"/>
          <w:color w:val="000000"/>
          <w:sz w:val="24"/>
          <w:szCs w:val="24"/>
          <w:lang w:eastAsia="ru-RU"/>
        </w:rPr>
        <w:t>4275,4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92846C9"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2876,3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9305579" w14:textId="37C61304"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655D84">
        <w:rPr>
          <w:rFonts w:ascii="Times New Roman" w:eastAsia="Times New Roman" w:hAnsi="Times New Roman"/>
          <w:color w:val="000000"/>
          <w:sz w:val="24"/>
          <w:szCs w:val="24"/>
          <w:lang w:eastAsia="ru-RU"/>
        </w:rPr>
        <w:t>5659,8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E4BF598" w14:textId="5D456A72"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A28CF">
        <w:rPr>
          <w:rFonts w:ascii="Times New Roman" w:eastAsia="Times New Roman" w:hAnsi="Times New Roman"/>
          <w:color w:val="000000"/>
          <w:sz w:val="24"/>
          <w:szCs w:val="24"/>
          <w:lang w:eastAsia="ru-RU"/>
        </w:rPr>
        <w:t>6215,5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319C4F9" w14:textId="194B00BB"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2775,8</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4EA66EEE" w14:textId="7CE7C076"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2742,2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FA7E92" w14:textId="77777777" w:rsidR="00EE3C59" w:rsidRPr="00D5241A"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lastRenderedPageBreak/>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3244,0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1D68645" w14:textId="3AB83633" w:rsidR="0050372D" w:rsidRPr="00D5241A"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F0E8F">
        <w:rPr>
          <w:rFonts w:ascii="Times New Roman" w:eastAsia="Times New Roman" w:hAnsi="Times New Roman"/>
          <w:color w:val="000000"/>
          <w:sz w:val="24"/>
          <w:szCs w:val="24"/>
          <w:lang w:eastAsia="ru-RU"/>
        </w:rPr>
        <w:t>446717,1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том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числе:</w:t>
      </w:r>
    </w:p>
    <w:p w14:paraId="7DEA0018" w14:textId="14BC5629"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2019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C33EC3">
        <w:rPr>
          <w:rFonts w:ascii="Times New Roman" w:eastAsia="Times New Roman" w:hAnsi="Times New Roman"/>
          <w:color w:val="000000"/>
          <w:sz w:val="24"/>
          <w:szCs w:val="24"/>
          <w:lang w:eastAsia="ru-RU"/>
        </w:rPr>
        <w:t>60615,9</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1512A2AA"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62451,7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06F716AC" w14:textId="3AE8261B"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102529,</w:t>
      </w:r>
      <w:r w:rsidR="00C33EC3">
        <w:rPr>
          <w:rFonts w:ascii="Times New Roman" w:eastAsia="Times New Roman" w:hAnsi="Times New Roman"/>
          <w:color w:val="000000"/>
          <w:sz w:val="24"/>
          <w:szCs w:val="24"/>
          <w:lang w:eastAsia="ru-RU"/>
        </w:rPr>
        <w:t>7</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502D7FD4" w14:textId="723B86F0"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4F0E8F">
        <w:rPr>
          <w:rFonts w:ascii="Times New Roman" w:eastAsia="Times New Roman" w:hAnsi="Times New Roman"/>
          <w:color w:val="000000"/>
          <w:sz w:val="24"/>
          <w:szCs w:val="24"/>
          <w:lang w:eastAsia="ru-RU"/>
        </w:rPr>
        <w:t>85279,1</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C8DBC75" w14:textId="3CABC982"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45774,2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483C98A" w14:textId="15DFEF51" w:rsidR="00182EB2" w:rsidRPr="00D5241A"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2024</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000F30BC">
        <w:rPr>
          <w:rFonts w:ascii="Times New Roman" w:eastAsia="Times New Roman" w:hAnsi="Times New Roman"/>
          <w:color w:val="000000"/>
          <w:sz w:val="24"/>
          <w:szCs w:val="24"/>
          <w:lang w:eastAsia="ru-RU"/>
        </w:rPr>
        <w:t>- 43</w:t>
      </w:r>
      <w:r w:rsidR="005507E7">
        <w:rPr>
          <w:rFonts w:ascii="Times New Roman" w:eastAsia="Times New Roman" w:hAnsi="Times New Roman"/>
          <w:color w:val="000000"/>
          <w:sz w:val="24"/>
          <w:szCs w:val="24"/>
          <w:lang w:eastAsia="ru-RU"/>
        </w:rPr>
        <w:t>1</w:t>
      </w:r>
      <w:r w:rsidR="000F30BC">
        <w:rPr>
          <w:rFonts w:ascii="Times New Roman" w:eastAsia="Times New Roman" w:hAnsi="Times New Roman"/>
          <w:color w:val="000000"/>
          <w:sz w:val="24"/>
          <w:szCs w:val="24"/>
          <w:lang w:eastAsia="ru-RU"/>
        </w:rPr>
        <w:t>97,2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287963" w:rsidRPr="00D5241A">
        <w:rPr>
          <w:rFonts w:ascii="Times New Roman" w:eastAsia="Times New Roman" w:hAnsi="Times New Roman"/>
          <w:color w:val="000000"/>
          <w:sz w:val="24"/>
          <w:szCs w:val="24"/>
          <w:lang w:eastAsia="ru-RU"/>
        </w:rPr>
        <w:t xml:space="preserve"> </w:t>
      </w:r>
    </w:p>
    <w:p w14:paraId="2ED7A8D9" w14:textId="77777777" w:rsidR="00182EB2" w:rsidRPr="00D5241A"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2025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году</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46869,3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00D43859" w:rsidRPr="00D5241A">
        <w:rPr>
          <w:rFonts w:ascii="Times New Roman" w:eastAsia="Times New Roman" w:hAnsi="Times New Roman"/>
          <w:color w:val="000000"/>
          <w:sz w:val="24"/>
          <w:szCs w:val="24"/>
          <w:lang w:eastAsia="ru-RU"/>
        </w:rPr>
        <w:t>рублей;</w:t>
      </w:r>
    </w:p>
    <w:p w14:paraId="22754E06" w14:textId="176F74A1" w:rsidR="00D43859" w:rsidRPr="00D5241A"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4F0E8F">
        <w:rPr>
          <w:rFonts w:ascii="Times New Roman" w:eastAsia="Times New Roman" w:hAnsi="Times New Roman"/>
          <w:color w:val="000000"/>
          <w:sz w:val="24"/>
          <w:szCs w:val="24"/>
          <w:lang w:eastAsia="ru-RU"/>
        </w:rPr>
        <w:t>72141,8</w:t>
      </w:r>
      <w:r w:rsidRPr="00D5241A">
        <w:rPr>
          <w:rFonts w:ascii="Times New Roman" w:eastAsia="Times New Roman" w:hAnsi="Times New Roman"/>
          <w:color w:val="000000"/>
          <w:sz w:val="24"/>
          <w:szCs w:val="24"/>
          <w:lang w:eastAsia="ru-RU"/>
        </w:rPr>
        <w:t xml:space="preserve"> тыс. рублей, в том числе:</w:t>
      </w:r>
    </w:p>
    <w:p w14:paraId="093EF0B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2019 году – </w:t>
      </w:r>
      <w:r w:rsidR="00AF3CA4" w:rsidRPr="00D5241A">
        <w:rPr>
          <w:rFonts w:ascii="Times New Roman" w:eastAsia="Times New Roman" w:hAnsi="Times New Roman"/>
          <w:color w:val="000000"/>
          <w:sz w:val="24"/>
          <w:szCs w:val="24"/>
          <w:lang w:eastAsia="ru-RU"/>
        </w:rPr>
        <w:t>34271,7</w:t>
      </w:r>
      <w:r w:rsidRPr="00D5241A">
        <w:rPr>
          <w:rFonts w:ascii="Times New Roman" w:eastAsia="Times New Roman" w:hAnsi="Times New Roman"/>
          <w:color w:val="000000"/>
          <w:sz w:val="24"/>
          <w:szCs w:val="24"/>
          <w:lang w:eastAsia="ru-RU"/>
        </w:rPr>
        <w:t xml:space="preserve"> тыс. рублей;</w:t>
      </w:r>
    </w:p>
    <w:p w14:paraId="4EA50FE4"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2020 году – </w:t>
      </w:r>
      <w:r w:rsidR="00B40691">
        <w:rPr>
          <w:rFonts w:ascii="Times New Roman" w:eastAsia="Times New Roman" w:hAnsi="Times New Roman"/>
          <w:color w:val="000000"/>
          <w:sz w:val="24"/>
          <w:szCs w:val="24"/>
          <w:lang w:eastAsia="ru-RU"/>
        </w:rPr>
        <w:t>19498,1</w:t>
      </w:r>
      <w:r w:rsidRPr="00D5241A">
        <w:rPr>
          <w:rFonts w:ascii="Times New Roman" w:eastAsia="Times New Roman" w:hAnsi="Times New Roman"/>
          <w:color w:val="000000"/>
          <w:sz w:val="24"/>
          <w:szCs w:val="24"/>
          <w:lang w:eastAsia="ru-RU"/>
        </w:rPr>
        <w:t xml:space="preserve"> тыс. рублей;</w:t>
      </w:r>
    </w:p>
    <w:p w14:paraId="2D5F8A40" w14:textId="33AEEEA5"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2021 году </w:t>
      </w:r>
      <w:r w:rsidR="00FA55EA">
        <w:rPr>
          <w:rFonts w:ascii="Times New Roman" w:eastAsia="Times New Roman" w:hAnsi="Times New Roman"/>
          <w:color w:val="000000"/>
          <w:sz w:val="24"/>
          <w:szCs w:val="24"/>
          <w:lang w:eastAsia="ru-RU"/>
        </w:rPr>
        <w:t xml:space="preserve">  -</w:t>
      </w:r>
      <w:r w:rsidR="00721741">
        <w:rPr>
          <w:rFonts w:ascii="Times New Roman" w:eastAsia="Times New Roman" w:hAnsi="Times New Roman"/>
          <w:color w:val="000000"/>
          <w:sz w:val="24"/>
          <w:szCs w:val="24"/>
          <w:lang w:eastAsia="ru-RU"/>
        </w:rPr>
        <w:t>14168,8</w:t>
      </w:r>
      <w:r w:rsidRPr="00D5241A">
        <w:rPr>
          <w:rFonts w:ascii="Times New Roman" w:eastAsia="Times New Roman" w:hAnsi="Times New Roman"/>
          <w:color w:val="000000"/>
          <w:sz w:val="24"/>
          <w:szCs w:val="24"/>
          <w:lang w:eastAsia="ru-RU"/>
        </w:rPr>
        <w:t xml:space="preserve"> тыс. рублей;</w:t>
      </w:r>
    </w:p>
    <w:p w14:paraId="45478CB8" w14:textId="7E0F8ED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2022 году – </w:t>
      </w:r>
      <w:r w:rsidR="004F0E8F">
        <w:rPr>
          <w:rFonts w:ascii="Times New Roman" w:eastAsia="Times New Roman" w:hAnsi="Times New Roman"/>
          <w:color w:val="000000"/>
          <w:sz w:val="24"/>
          <w:szCs w:val="24"/>
          <w:lang w:eastAsia="ru-RU"/>
        </w:rPr>
        <w:t>3903,2</w:t>
      </w:r>
      <w:r w:rsidRPr="00D5241A">
        <w:rPr>
          <w:rFonts w:ascii="Times New Roman" w:eastAsia="Times New Roman" w:hAnsi="Times New Roman"/>
          <w:color w:val="000000"/>
          <w:sz w:val="24"/>
          <w:szCs w:val="24"/>
          <w:lang w:eastAsia="ru-RU"/>
        </w:rPr>
        <w:t xml:space="preserve"> тыс. рублей;</w:t>
      </w:r>
    </w:p>
    <w:p w14:paraId="64EE5605"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2023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2666DC3A"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2024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31B71D0" w14:textId="77777777" w:rsidR="00D43859" w:rsidRPr="00D5241A"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в 2025 году – </w:t>
      </w:r>
      <w:r w:rsidR="00AF3CA4" w:rsidRPr="00D5241A">
        <w:rPr>
          <w:rFonts w:ascii="Times New Roman" w:eastAsia="Times New Roman" w:hAnsi="Times New Roman"/>
          <w:color w:val="000000"/>
          <w:sz w:val="24"/>
          <w:szCs w:val="24"/>
          <w:lang w:eastAsia="ru-RU"/>
        </w:rPr>
        <w:t>100,0</w:t>
      </w:r>
      <w:r w:rsidRPr="00D5241A">
        <w:rPr>
          <w:rFonts w:ascii="Times New Roman" w:eastAsia="Times New Roman" w:hAnsi="Times New Roman"/>
          <w:color w:val="000000"/>
          <w:sz w:val="24"/>
          <w:szCs w:val="24"/>
          <w:lang w:eastAsia="ru-RU"/>
        </w:rPr>
        <w:t xml:space="preserve"> тыс. рублей.</w:t>
      </w:r>
    </w:p>
    <w:p w14:paraId="5EEA231C" w14:textId="77777777" w:rsidR="00A9031D" w:rsidRPr="00D5241A"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2</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2026–2030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r w:rsidR="0050372D"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751CE40" w14:textId="77777777" w:rsidR="0050372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7862485C"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D7EECD4"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39506126" w14:textId="77777777" w:rsidR="00A9031D"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На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3</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этапе</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в</w:t>
      </w:r>
      <w:r w:rsidR="00287963" w:rsidRPr="00D5241A">
        <w:rPr>
          <w:rFonts w:ascii="Times New Roman" w:eastAsia="Times New Roman" w:hAnsi="Times New Roman"/>
          <w:color w:val="000000"/>
          <w:sz w:val="24"/>
          <w:szCs w:val="24"/>
          <w:lang w:eastAsia="ru-RU"/>
        </w:rPr>
        <w:t xml:space="preserve"> </w:t>
      </w:r>
      <w:r w:rsidR="00600DA6" w:rsidRPr="00D5241A">
        <w:rPr>
          <w:rFonts w:ascii="Times New Roman" w:eastAsia="Times New Roman" w:hAnsi="Times New Roman"/>
          <w:color w:val="000000"/>
          <w:sz w:val="24"/>
          <w:szCs w:val="24"/>
          <w:lang w:eastAsia="ru-RU"/>
        </w:rPr>
        <w:t>2031–2035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годах</w:t>
      </w:r>
      <w:r w:rsidR="0083318C"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объем</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финансирования</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подпрограммы</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составит</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251066,5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A9031D" w:rsidRPr="00D5241A">
        <w:rPr>
          <w:rFonts w:ascii="Times New Roman" w:eastAsia="Times New Roman" w:hAnsi="Times New Roman"/>
          <w:color w:val="000000"/>
          <w:sz w:val="24"/>
          <w:szCs w:val="24"/>
          <w:lang w:eastAsia="ru-RU"/>
        </w:rPr>
        <w:t>лей,</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из</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них</w:t>
      </w:r>
      <w:r w:rsidR="00287963" w:rsidRPr="00D5241A">
        <w:rPr>
          <w:rFonts w:ascii="Times New Roman" w:eastAsia="Times New Roman" w:hAnsi="Times New Roman"/>
          <w:color w:val="000000"/>
          <w:sz w:val="24"/>
          <w:szCs w:val="24"/>
          <w:lang w:eastAsia="ru-RU"/>
        </w:rPr>
        <w:t xml:space="preserve"> </w:t>
      </w:r>
      <w:r w:rsidR="00A9031D" w:rsidRPr="00D5241A">
        <w:rPr>
          <w:rFonts w:ascii="Times New Roman" w:eastAsia="Times New Roman" w:hAnsi="Times New Roman"/>
          <w:color w:val="000000"/>
          <w:sz w:val="24"/>
          <w:szCs w:val="24"/>
          <w:lang w:eastAsia="ru-RU"/>
        </w:rPr>
        <w:t>средства:</w:t>
      </w:r>
    </w:p>
    <w:p w14:paraId="5BABCA71" w14:textId="77777777"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федерального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16220</w:t>
      </w:r>
      <w:r w:rsidR="00AF3CA4" w:rsidRPr="00D5241A">
        <w:rPr>
          <w:rFonts w:ascii="Times New Roman" w:eastAsia="Times New Roman" w:hAnsi="Times New Roman"/>
          <w:color w:val="000000"/>
          <w:sz w:val="24"/>
          <w:szCs w:val="24"/>
          <w:lang w:eastAsia="ru-RU"/>
        </w:rPr>
        <w:t>,0</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рублей;</w:t>
      </w:r>
    </w:p>
    <w:p w14:paraId="68823082" w14:textId="05C0C166" w:rsidR="00A9031D" w:rsidRPr="00D5241A"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республиканского</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бюджета</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Чувашской</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Республики</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w:t>
      </w:r>
      <w:r w:rsidR="00287963" w:rsidRPr="00D5241A">
        <w:rPr>
          <w:rFonts w:ascii="Times New Roman" w:eastAsia="Times New Roman" w:hAnsi="Times New Roman"/>
          <w:color w:val="000000"/>
          <w:sz w:val="24"/>
          <w:szCs w:val="24"/>
          <w:lang w:eastAsia="ru-RU"/>
        </w:rPr>
        <w:t xml:space="preserve"> </w:t>
      </w:r>
      <w:r w:rsidR="00B40691">
        <w:rPr>
          <w:rFonts w:ascii="Times New Roman" w:eastAsia="Times New Roman" w:hAnsi="Times New Roman"/>
          <w:color w:val="000000"/>
          <w:sz w:val="24"/>
          <w:szCs w:val="24"/>
          <w:lang w:eastAsia="ru-RU"/>
        </w:rPr>
        <w:t>234346,5</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тыс.</w:t>
      </w:r>
      <w:r w:rsidR="00287963" w:rsidRPr="00D5241A">
        <w:rPr>
          <w:rFonts w:ascii="Times New Roman" w:eastAsia="Times New Roman" w:hAnsi="Times New Roman"/>
          <w:color w:val="000000"/>
          <w:sz w:val="24"/>
          <w:szCs w:val="24"/>
          <w:lang w:eastAsia="ru-RU"/>
        </w:rPr>
        <w:t xml:space="preserve"> </w:t>
      </w:r>
      <w:r w:rsidRPr="00D5241A">
        <w:rPr>
          <w:rFonts w:ascii="Times New Roman" w:eastAsia="Times New Roman" w:hAnsi="Times New Roman"/>
          <w:color w:val="000000"/>
          <w:sz w:val="24"/>
          <w:szCs w:val="24"/>
          <w:lang w:eastAsia="ru-RU"/>
        </w:rPr>
        <w:t>руб</w:t>
      </w:r>
      <w:r w:rsidR="00D43859" w:rsidRPr="00D5241A">
        <w:rPr>
          <w:rFonts w:ascii="Times New Roman" w:eastAsia="Times New Roman" w:hAnsi="Times New Roman"/>
          <w:color w:val="000000"/>
          <w:sz w:val="24"/>
          <w:szCs w:val="24"/>
          <w:lang w:eastAsia="ru-RU"/>
        </w:rPr>
        <w:t>лей;</w:t>
      </w:r>
    </w:p>
    <w:p w14:paraId="658BD4CC" w14:textId="77777777" w:rsidR="00D43859" w:rsidRPr="00D5241A"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lang w:eastAsia="ru-RU"/>
        </w:rPr>
        <w:t xml:space="preserve">местного бюджета – </w:t>
      </w:r>
      <w:r w:rsidR="00AF3CA4" w:rsidRPr="00D5241A">
        <w:rPr>
          <w:rFonts w:ascii="Times New Roman" w:eastAsia="Times New Roman" w:hAnsi="Times New Roman"/>
          <w:color w:val="000000"/>
          <w:sz w:val="24"/>
          <w:szCs w:val="24"/>
          <w:lang w:eastAsia="ru-RU"/>
        </w:rPr>
        <w:t>500,0</w:t>
      </w:r>
      <w:r w:rsidRPr="00D5241A">
        <w:rPr>
          <w:rFonts w:ascii="Times New Roman" w:eastAsia="Times New Roman" w:hAnsi="Times New Roman"/>
          <w:color w:val="000000"/>
          <w:sz w:val="24"/>
          <w:szCs w:val="24"/>
          <w:lang w:eastAsia="ru-RU"/>
        </w:rPr>
        <w:t xml:space="preserve"> тыс. рублей.</w:t>
      </w:r>
    </w:p>
    <w:p w14:paraId="406F93B1" w14:textId="26DE08C0" w:rsidR="003F00DD" w:rsidRPr="00D5241A" w:rsidRDefault="003944E2" w:rsidP="00B85AD7">
      <w:pPr>
        <w:pStyle w:val="ConsPlusNormal"/>
        <w:widowControl/>
        <w:ind w:firstLine="709"/>
        <w:jc w:val="both"/>
        <w:rPr>
          <w:rFonts w:ascii="Times New Roman" w:hAnsi="Times New Roman" w:cs="Times New Roman"/>
          <w:color w:val="000000"/>
          <w:sz w:val="24"/>
          <w:szCs w:val="24"/>
        </w:rPr>
      </w:pPr>
      <w:r w:rsidRPr="00D5241A">
        <w:rPr>
          <w:rFonts w:ascii="Times New Roman" w:hAnsi="Times New Roman" w:cs="Times New Roman"/>
          <w:color w:val="000000"/>
          <w:sz w:val="24"/>
          <w:szCs w:val="24"/>
        </w:rPr>
        <w:t>Объемы</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финансирования</w:t>
      </w:r>
      <w:r w:rsidR="00287963" w:rsidRPr="00D5241A">
        <w:rPr>
          <w:rFonts w:ascii="Times New Roman" w:hAnsi="Times New Roman" w:cs="Times New Roman"/>
          <w:color w:val="000000"/>
          <w:sz w:val="24"/>
          <w:szCs w:val="24"/>
        </w:rPr>
        <w:t xml:space="preserve"> </w:t>
      </w:r>
      <w:r w:rsidRPr="00D5241A">
        <w:rPr>
          <w:rFonts w:ascii="Times New Roman" w:hAnsi="Times New Roman" w:cs="Times New Roman"/>
          <w:color w:val="000000"/>
          <w:sz w:val="24"/>
          <w:szCs w:val="24"/>
        </w:rPr>
        <w:t>подпрограммы</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ежегодно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будут</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уточняться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исходя</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из</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возможностей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федерального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D43859" w:rsidRPr="00D5241A">
        <w:rPr>
          <w:rFonts w:ascii="Times New Roman" w:hAnsi="Times New Roman" w:cs="Times New Roman"/>
          <w:color w:val="000000"/>
          <w:sz w:val="24"/>
          <w:szCs w:val="24"/>
        </w:rPr>
        <w:t>,</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республиканского</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бюджета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Чувашской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Республики</w:t>
      </w:r>
      <w:r w:rsidR="00D43859" w:rsidRPr="00D5241A">
        <w:rPr>
          <w:rFonts w:ascii="Times New Roman" w:hAnsi="Times New Roman" w:cs="Times New Roman"/>
          <w:color w:val="000000"/>
          <w:sz w:val="24"/>
          <w:szCs w:val="24"/>
        </w:rPr>
        <w:t xml:space="preserve">, бюджета </w:t>
      </w:r>
      <w:r w:rsidR="0091629B" w:rsidRPr="00D5241A">
        <w:rPr>
          <w:rFonts w:ascii="Times New Roman" w:hAnsi="Times New Roman" w:cs="Times New Roman"/>
          <w:color w:val="000000"/>
          <w:sz w:val="24"/>
          <w:szCs w:val="24"/>
        </w:rPr>
        <w:t>Канашского</w:t>
      </w:r>
      <w:r w:rsidR="00D43859" w:rsidRPr="00D5241A">
        <w:rPr>
          <w:rFonts w:ascii="Times New Roman" w:hAnsi="Times New Roman" w:cs="Times New Roman"/>
          <w:color w:val="000000"/>
          <w:sz w:val="24"/>
          <w:szCs w:val="24"/>
        </w:rPr>
        <w:t xml:space="preserve"> района</w:t>
      </w:r>
      <w:r w:rsidR="004B5F9F">
        <w:rPr>
          <w:rFonts w:ascii="Times New Roman" w:hAnsi="Times New Roman" w:cs="Times New Roman"/>
          <w:color w:val="000000"/>
          <w:sz w:val="24"/>
          <w:szCs w:val="24"/>
        </w:rPr>
        <w:t xml:space="preserve"> Чувашской Республики</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на</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соответствующий</w:t>
      </w:r>
      <w:r w:rsidR="00287963" w:rsidRPr="00D5241A">
        <w:rPr>
          <w:rFonts w:ascii="Times New Roman" w:hAnsi="Times New Roman" w:cs="Times New Roman"/>
          <w:color w:val="000000"/>
          <w:sz w:val="24"/>
          <w:szCs w:val="24"/>
        </w:rPr>
        <w:t xml:space="preserve"> </w:t>
      </w:r>
      <w:r w:rsidR="003F00DD" w:rsidRPr="00D5241A">
        <w:rPr>
          <w:rFonts w:ascii="Times New Roman" w:hAnsi="Times New Roman" w:cs="Times New Roman"/>
          <w:color w:val="000000"/>
          <w:sz w:val="24"/>
          <w:szCs w:val="24"/>
        </w:rPr>
        <w:t>период.</w:t>
      </w:r>
    </w:p>
    <w:p w14:paraId="1381B144" w14:textId="77777777" w:rsidR="00182EB2" w:rsidRPr="00D5241A"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5241A">
        <w:rPr>
          <w:rFonts w:ascii="Times New Roman" w:eastAsia="Times New Roman" w:hAnsi="Times New Roman"/>
          <w:color w:val="000000"/>
          <w:sz w:val="24"/>
          <w:szCs w:val="24"/>
        </w:rPr>
        <w:t>Ресурсное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обеспечение</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реализации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подпрограммы</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за</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счет</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всех</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источников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финансирования</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приведено</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в</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приложении</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к</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настоящей</w:t>
      </w:r>
      <w:r w:rsidR="00287963" w:rsidRPr="00D5241A">
        <w:rPr>
          <w:rFonts w:ascii="Times New Roman" w:eastAsia="Times New Roman" w:hAnsi="Times New Roman"/>
          <w:color w:val="000000"/>
          <w:sz w:val="24"/>
          <w:szCs w:val="24"/>
        </w:rPr>
        <w:t xml:space="preserve"> </w:t>
      </w:r>
      <w:r w:rsidRPr="00D5241A">
        <w:rPr>
          <w:rFonts w:ascii="Times New Roman" w:eastAsia="Times New Roman" w:hAnsi="Times New Roman"/>
          <w:color w:val="000000"/>
          <w:sz w:val="24"/>
          <w:szCs w:val="24"/>
        </w:rPr>
        <w:t>подпрограмме</w:t>
      </w:r>
      <w:r w:rsidR="003F00DD" w:rsidRPr="00D5241A">
        <w:rPr>
          <w:rFonts w:ascii="Times New Roman" w:eastAsia="Times New Roman" w:hAnsi="Times New Roman"/>
          <w:color w:val="000000"/>
          <w:sz w:val="24"/>
          <w:szCs w:val="24"/>
        </w:rPr>
        <w:t>.</w:t>
      </w:r>
    </w:p>
    <w:p w14:paraId="717A2783" w14:textId="77777777" w:rsidR="00D14CD6" w:rsidRPr="00377F3D" w:rsidRDefault="00D14CD6" w:rsidP="00B85AD7">
      <w:pPr>
        <w:spacing w:after="0" w:line="240" w:lineRule="auto"/>
        <w:ind w:right="-456"/>
        <w:rPr>
          <w:rFonts w:ascii="Times New Roman" w:eastAsia="Times New Roman" w:hAnsi="Times New Roman"/>
          <w:b/>
          <w:caps/>
          <w:color w:val="000000"/>
          <w:sz w:val="26"/>
          <w:szCs w:val="26"/>
        </w:rPr>
        <w:sectPr w:rsidR="00D14CD6" w:rsidRPr="00377F3D" w:rsidSect="00D5241A">
          <w:pgSz w:w="11905" w:h="16838"/>
          <w:pgMar w:top="1134" w:right="565" w:bottom="1134" w:left="1984" w:header="709" w:footer="709" w:gutter="0"/>
          <w:pgNumType w:start="1"/>
          <w:cols w:space="720"/>
          <w:titlePg/>
          <w:docGrid w:linePitch="299"/>
        </w:sectPr>
      </w:pPr>
    </w:p>
    <w:p w14:paraId="2AEAC42C"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lastRenderedPageBreak/>
        <w:t>Приложение N 3</w:t>
      </w:r>
    </w:p>
    <w:p w14:paraId="62BEC7DE" w14:textId="77777777" w:rsidR="009517F1" w:rsidRPr="009517F1" w:rsidRDefault="009517F1" w:rsidP="009517F1">
      <w:pPr>
        <w:spacing w:after="0" w:line="240" w:lineRule="auto"/>
        <w:ind w:left="10120" w:right="-60"/>
        <w:jc w:val="both"/>
        <w:rPr>
          <w:rFonts w:ascii="Times New Roman" w:eastAsia="Times New Roman" w:hAnsi="Times New Roman"/>
          <w:color w:val="000000"/>
          <w:sz w:val="20"/>
          <w:szCs w:val="20"/>
          <w:lang w:eastAsia="ru-RU"/>
        </w:rPr>
      </w:pPr>
      <w:r w:rsidRPr="009517F1">
        <w:rPr>
          <w:rFonts w:ascii="Times New Roman" w:eastAsia="Times New Roman" w:hAnsi="Times New Roman"/>
          <w:color w:val="000000"/>
          <w:sz w:val="20"/>
          <w:szCs w:val="20"/>
          <w:lang w:eastAsia="ru-RU"/>
        </w:rPr>
        <w:t>к подпрограмме «Совершенствование бюджетной политики и обеспечение сбалансированности бюджета Канашского района» муниципальной программы Канашского района Чувашской Республики «Управление муниципальными финансами и муниципальным долгом</w:t>
      </w:r>
      <w:r w:rsidRPr="009517F1">
        <w:rPr>
          <w:rFonts w:ascii="Times New Roman" w:eastAsia="Times New Roman" w:hAnsi="Times New Roman"/>
          <w:sz w:val="20"/>
          <w:szCs w:val="20"/>
          <w:lang w:eastAsia="ru-RU"/>
        </w:rPr>
        <w:t xml:space="preserve"> </w:t>
      </w:r>
      <w:r w:rsidRPr="009517F1">
        <w:rPr>
          <w:rFonts w:ascii="Times New Roman" w:eastAsia="Times New Roman" w:hAnsi="Times New Roman"/>
          <w:color w:val="000000"/>
          <w:sz w:val="20"/>
          <w:szCs w:val="20"/>
          <w:lang w:eastAsia="ru-RU"/>
        </w:rPr>
        <w:t>Канашского района Чувашской Республики »</w:t>
      </w:r>
    </w:p>
    <w:p w14:paraId="4F445F60" w14:textId="77777777"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14:paraId="0D0BB980"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14:paraId="15D80BE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14:paraId="1C4CD9A3"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FC0A71" w:rsidRPr="00FC0A71" w14:paraId="4D71C676" w14:textId="77777777" w:rsidTr="00BF6730">
        <w:trPr>
          <w:tblHeader/>
        </w:trPr>
        <w:tc>
          <w:tcPr>
            <w:tcW w:w="707" w:type="dxa"/>
            <w:vMerge w:val="restart"/>
            <w:shd w:val="clear" w:color="auto" w:fill="auto"/>
          </w:tcPr>
          <w:p w14:paraId="4B45F1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14:paraId="5548A0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14:paraId="5E41243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14:paraId="0416244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626" w:type="dxa"/>
            <w:gridSpan w:val="4"/>
            <w:shd w:val="clear" w:color="auto" w:fill="auto"/>
          </w:tcPr>
          <w:p w14:paraId="607B4FC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604" w:type="dxa"/>
            <w:vMerge w:val="restart"/>
            <w:shd w:val="clear" w:color="auto" w:fill="auto"/>
          </w:tcPr>
          <w:p w14:paraId="75B13D4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14:paraId="2B894D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14:paraId="3979F0C9" w14:textId="77777777" w:rsidTr="00BF6730">
        <w:trPr>
          <w:tblHeader/>
        </w:trPr>
        <w:tc>
          <w:tcPr>
            <w:tcW w:w="707" w:type="dxa"/>
            <w:vMerge/>
            <w:shd w:val="clear" w:color="auto" w:fill="auto"/>
          </w:tcPr>
          <w:p w14:paraId="20D770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14:paraId="03FD7A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14:paraId="2E4E39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14:paraId="09F853E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14:paraId="16B789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14:paraId="1A138F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14:paraId="7B75E2C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494" w:type="dxa"/>
            <w:shd w:val="clear" w:color="auto" w:fill="auto"/>
          </w:tcPr>
          <w:p w14:paraId="748A5AC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(под</w:t>
            </w:r>
            <w:r w:rsidRPr="00FC0A71">
              <w:rPr>
                <w:rFonts w:ascii="Times New Roman" w:eastAsia="Times New Roman" w:hAnsi="Times New Roman"/>
                <w:color w:val="000000"/>
                <w:sz w:val="16"/>
                <w:szCs w:val="16"/>
                <w:lang w:eastAsia="ru-RU"/>
              </w:rPr>
              <w:softHyphen/>
              <w:t>груп</w:t>
            </w:r>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604" w:type="dxa"/>
            <w:vMerge/>
            <w:shd w:val="clear" w:color="auto" w:fill="auto"/>
          </w:tcPr>
          <w:p w14:paraId="7AC9D7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14:paraId="2C5DBE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14:paraId="2365866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14:paraId="08E174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14:paraId="4C3F725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14:paraId="39119E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14:paraId="73F9EE0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14:paraId="562EAEA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14:paraId="57F0458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14:paraId="37A7BFE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6173021"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14:paraId="5C1DECCA" w14:textId="77777777" w:rsidTr="00CC3133">
        <w:trPr>
          <w:gridAfter w:val="1"/>
          <w:wAfter w:w="16" w:type="dxa"/>
          <w:tblHeader/>
        </w:trPr>
        <w:tc>
          <w:tcPr>
            <w:tcW w:w="697" w:type="dxa"/>
          </w:tcPr>
          <w:p w14:paraId="129E250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14:paraId="58002D0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14:paraId="19CB4B9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14:paraId="271EC91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14:paraId="6315B29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14:paraId="527194B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14:paraId="6A62F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14:paraId="70C4292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14:paraId="306C623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14:paraId="49009AB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14:paraId="373D3E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14:paraId="439ECE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14:paraId="3E6246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14:paraId="5B2DDB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14:paraId="094A4D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14:paraId="0281D6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14:paraId="4A0285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14:paraId="5DC14F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14:paraId="02A3FE1D" w14:textId="77777777" w:rsidTr="00CC3133">
        <w:trPr>
          <w:gridAfter w:val="1"/>
          <w:wAfter w:w="16" w:type="dxa"/>
        </w:trPr>
        <w:tc>
          <w:tcPr>
            <w:tcW w:w="697" w:type="dxa"/>
            <w:vMerge w:val="restart"/>
          </w:tcPr>
          <w:p w14:paraId="0311F26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14:paraId="628C236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14:paraId="353791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FE2F15F"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14:paraId="3052A48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D7F834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FDCDEC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14:paraId="675BBFA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45D536F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14:paraId="1FA9DFB9"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14:paraId="52F86EB5" w14:textId="77777777"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14:paraId="1FBBFFEE" w14:textId="3C1E21E7"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708" w:type="dxa"/>
            <w:gridSpan w:val="2"/>
            <w:shd w:val="clear" w:color="auto" w:fill="auto"/>
          </w:tcPr>
          <w:p w14:paraId="0A560FB3" w14:textId="157DB7A5"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95397,8</w:t>
            </w:r>
          </w:p>
        </w:tc>
        <w:tc>
          <w:tcPr>
            <w:tcW w:w="709" w:type="dxa"/>
            <w:gridSpan w:val="2"/>
            <w:shd w:val="clear" w:color="auto" w:fill="auto"/>
          </w:tcPr>
          <w:p w14:paraId="22A50F62" w14:textId="29820EA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shd w:val="clear" w:color="auto" w:fill="auto"/>
          </w:tcPr>
          <w:p w14:paraId="314BF5C6" w14:textId="0A7DCAD2" w:rsidR="00FC0A71" w:rsidRPr="00FC0A71" w:rsidRDefault="00F504F0"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46039,4</w:t>
            </w:r>
          </w:p>
        </w:tc>
        <w:tc>
          <w:tcPr>
            <w:tcW w:w="709" w:type="dxa"/>
            <w:gridSpan w:val="2"/>
            <w:shd w:val="clear" w:color="auto" w:fill="auto"/>
          </w:tcPr>
          <w:p w14:paraId="4A20783B"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14:paraId="5AB15E53"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14:paraId="617C8FC2"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14:paraId="780D2B6A" w14:textId="77777777" w:rsidTr="00CC3133">
        <w:trPr>
          <w:gridAfter w:val="1"/>
          <w:wAfter w:w="16" w:type="dxa"/>
        </w:trPr>
        <w:tc>
          <w:tcPr>
            <w:tcW w:w="697" w:type="dxa"/>
            <w:vMerge/>
          </w:tcPr>
          <w:p w14:paraId="685862F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D8B18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14:paraId="111FBA86"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94373C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BBD95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32F54E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9D863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7999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7CFF97E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14:paraId="74745B2D" w14:textId="4CC0F844"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shd w:val="clear" w:color="auto" w:fill="auto"/>
          </w:tcPr>
          <w:p w14:paraId="2EDAC5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14:paraId="19E1796C" w14:textId="6B2D1BE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708" w:type="dxa"/>
            <w:gridSpan w:val="2"/>
            <w:shd w:val="clear" w:color="auto" w:fill="auto"/>
          </w:tcPr>
          <w:p w14:paraId="79FBE4D2" w14:textId="680BDB08"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709" w:type="dxa"/>
            <w:gridSpan w:val="2"/>
            <w:shd w:val="clear" w:color="auto" w:fill="auto"/>
          </w:tcPr>
          <w:p w14:paraId="4F863C28" w14:textId="6DBF7B21"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shd w:val="clear" w:color="auto" w:fill="auto"/>
          </w:tcPr>
          <w:p w14:paraId="6BBEABB6" w14:textId="6F154D2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p>
        </w:tc>
        <w:tc>
          <w:tcPr>
            <w:tcW w:w="709" w:type="dxa"/>
            <w:gridSpan w:val="2"/>
            <w:shd w:val="clear" w:color="auto" w:fill="auto"/>
          </w:tcPr>
          <w:p w14:paraId="0CCE55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14:paraId="62B347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14:paraId="12D45D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FCFFB7D" w14:textId="77777777" w:rsidTr="00CC3133">
        <w:trPr>
          <w:gridAfter w:val="1"/>
          <w:wAfter w:w="16" w:type="dxa"/>
        </w:trPr>
        <w:tc>
          <w:tcPr>
            <w:tcW w:w="697" w:type="dxa"/>
            <w:vMerge/>
          </w:tcPr>
          <w:p w14:paraId="2C4781C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4E4AD4A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27CD2C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537445D"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344645A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6EAF5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D553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E4A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5717CDC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14:paraId="473D66E4" w14:textId="4AEB2CD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709" w:type="dxa"/>
            <w:gridSpan w:val="2"/>
            <w:shd w:val="clear" w:color="auto" w:fill="auto"/>
          </w:tcPr>
          <w:p w14:paraId="19A103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14:paraId="510B962D" w14:textId="2DEC06C3" w:rsidR="00FC0A71" w:rsidRPr="00FC0A71" w:rsidRDefault="00EA20A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708" w:type="dxa"/>
            <w:gridSpan w:val="2"/>
            <w:shd w:val="clear" w:color="auto" w:fill="auto"/>
          </w:tcPr>
          <w:p w14:paraId="448D1271" w14:textId="46D5D723"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85279,1</w:t>
            </w:r>
          </w:p>
        </w:tc>
        <w:tc>
          <w:tcPr>
            <w:tcW w:w="709" w:type="dxa"/>
            <w:gridSpan w:val="2"/>
            <w:shd w:val="clear" w:color="auto" w:fill="auto"/>
          </w:tcPr>
          <w:p w14:paraId="73094793" w14:textId="1D189CF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45774,2</w:t>
            </w:r>
          </w:p>
        </w:tc>
        <w:tc>
          <w:tcPr>
            <w:tcW w:w="709" w:type="dxa"/>
            <w:gridSpan w:val="2"/>
            <w:shd w:val="clear" w:color="auto" w:fill="auto"/>
          </w:tcPr>
          <w:p w14:paraId="460BBA07" w14:textId="50569069"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43197,2</w:t>
            </w:r>
          </w:p>
        </w:tc>
        <w:tc>
          <w:tcPr>
            <w:tcW w:w="709" w:type="dxa"/>
            <w:gridSpan w:val="2"/>
            <w:shd w:val="clear" w:color="auto" w:fill="auto"/>
          </w:tcPr>
          <w:p w14:paraId="4AEC80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14:paraId="6E098B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14:paraId="7F3218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0F41BE9E" w14:textId="77777777" w:rsidTr="00CC3133">
        <w:trPr>
          <w:gridAfter w:val="1"/>
          <w:wAfter w:w="16" w:type="dxa"/>
        </w:trPr>
        <w:tc>
          <w:tcPr>
            <w:tcW w:w="697" w:type="dxa"/>
            <w:vMerge/>
          </w:tcPr>
          <w:p w14:paraId="28EFC081"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10B8E364"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1FF834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00666B7"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609F36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6FA92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5E3AA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A1B40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32864EC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14:paraId="6589382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14:paraId="5C3C26C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14:paraId="0AA88EBE" w14:textId="1E437A39"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708" w:type="dxa"/>
            <w:gridSpan w:val="2"/>
            <w:shd w:val="clear" w:color="auto" w:fill="auto"/>
          </w:tcPr>
          <w:p w14:paraId="7F78B875" w14:textId="32BAFEAE"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709" w:type="dxa"/>
            <w:gridSpan w:val="2"/>
            <w:shd w:val="clear" w:color="auto" w:fill="auto"/>
          </w:tcPr>
          <w:p w14:paraId="55494B8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E25606"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410B0C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14:paraId="5FFBDD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14:paraId="5C7CBFC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38D645D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5BB930" w14:textId="77777777" w:rsidTr="00CC3133">
        <w:trPr>
          <w:gridAfter w:val="1"/>
          <w:wAfter w:w="16" w:type="dxa"/>
        </w:trPr>
        <w:tc>
          <w:tcPr>
            <w:tcW w:w="15385" w:type="dxa"/>
            <w:gridSpan w:val="30"/>
          </w:tcPr>
          <w:p w14:paraId="683A7CC0"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14:paraId="26D0CB49"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33137AD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C27F57D" w14:textId="77777777" w:rsidTr="00CC3133">
        <w:trPr>
          <w:gridAfter w:val="1"/>
          <w:wAfter w:w="16" w:type="dxa"/>
        </w:trPr>
        <w:tc>
          <w:tcPr>
            <w:tcW w:w="697" w:type="dxa"/>
            <w:vMerge w:val="restart"/>
          </w:tcPr>
          <w:p w14:paraId="12DC13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r w:rsidRPr="00FC0A71">
              <w:rPr>
                <w:rFonts w:ascii="Times New Roman" w:eastAsia="Times New Roman" w:hAnsi="Times New Roman"/>
                <w:bCs/>
                <w:color w:val="000000"/>
                <w:sz w:val="16"/>
                <w:szCs w:val="16"/>
                <w:lang w:eastAsia="ru-RU"/>
              </w:rPr>
              <w:t>ме</w:t>
            </w:r>
            <w:r w:rsidRPr="00FC0A71">
              <w:rPr>
                <w:rFonts w:ascii="Times New Roman" w:eastAsia="Times New Roman" w:hAnsi="Times New Roman"/>
                <w:bCs/>
                <w:color w:val="000000"/>
                <w:sz w:val="16"/>
                <w:szCs w:val="16"/>
                <w:lang w:val="en-US" w:eastAsia="ru-RU"/>
              </w:rPr>
              <w:softHyphen/>
            </w:r>
            <w:r w:rsidRPr="00FC0A71">
              <w:rPr>
                <w:rFonts w:ascii="Times New Roman" w:eastAsia="Times New Roman" w:hAnsi="Times New Roman"/>
                <w:bCs/>
                <w:color w:val="000000"/>
                <w:sz w:val="16"/>
                <w:szCs w:val="16"/>
                <w:lang w:eastAsia="ru-RU"/>
              </w:rPr>
              <w:t>роприятие 1</w:t>
            </w:r>
          </w:p>
        </w:tc>
        <w:tc>
          <w:tcPr>
            <w:tcW w:w="1530" w:type="dxa"/>
            <w:vMerge w:val="restart"/>
          </w:tcPr>
          <w:p w14:paraId="1FDE0310"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14:paraId="232841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 xml:space="preserve">мических преобразований, </w:t>
            </w:r>
            <w:r w:rsidRPr="00FC0A71">
              <w:rPr>
                <w:rFonts w:ascii="Times New Roman" w:eastAsia="Times New Roman" w:hAnsi="Times New Roman"/>
                <w:color w:val="000000"/>
                <w:sz w:val="16"/>
                <w:szCs w:val="16"/>
                <w:lang w:eastAsia="ru-RU"/>
              </w:rPr>
              <w:lastRenderedPageBreak/>
              <w:t>обеспечения со</w:t>
            </w:r>
            <w:r w:rsidRPr="00FC0A71">
              <w:rPr>
                <w:rFonts w:ascii="Times New Roman" w:eastAsia="Times New Roman" w:hAnsi="Times New Roman"/>
                <w:color w:val="000000"/>
                <w:sz w:val="16"/>
                <w:szCs w:val="16"/>
                <w:lang w:eastAsia="ru-RU"/>
              </w:rPr>
              <w:softHyphen/>
              <w:t>циальных гарантий населению</w:t>
            </w:r>
          </w:p>
        </w:tc>
        <w:tc>
          <w:tcPr>
            <w:tcW w:w="1272" w:type="dxa"/>
            <w:vMerge w:val="restart"/>
          </w:tcPr>
          <w:p w14:paraId="5A5AFB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14:paraId="6F68944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A0CCAE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7CFA2A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14:paraId="739FD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554C564F"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6C980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E9DD3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27CDEC8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14:paraId="21F72992" w14:textId="7E6E1E16"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709" w:type="dxa"/>
            <w:gridSpan w:val="2"/>
          </w:tcPr>
          <w:p w14:paraId="2202808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550AC2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8D34B3D"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7CFA2E3C"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14:paraId="24CCB427"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3B6ADB" w14:textId="77777777" w:rsidTr="00CC3133">
        <w:trPr>
          <w:gridAfter w:val="1"/>
          <w:wAfter w:w="16" w:type="dxa"/>
        </w:trPr>
        <w:tc>
          <w:tcPr>
            <w:tcW w:w="697" w:type="dxa"/>
            <w:vMerge/>
          </w:tcPr>
          <w:p w14:paraId="0401948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BABC9E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6D41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7BF6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8A05F7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B7B0B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A7170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4D06B76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15B79D5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401B52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34BAB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9103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64A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3CA21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C84BC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B2ED34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E6B35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1F489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B9038A5" w14:textId="77777777" w:rsidTr="00CC3133">
        <w:trPr>
          <w:gridAfter w:val="1"/>
          <w:wAfter w:w="16" w:type="dxa"/>
        </w:trPr>
        <w:tc>
          <w:tcPr>
            <w:tcW w:w="697" w:type="dxa"/>
            <w:vMerge/>
          </w:tcPr>
          <w:p w14:paraId="3B7F1B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65FB1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0371F6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DBDCF5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5C8641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3B3DF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682DD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35694DE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3DE120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196737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CD79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0B6FF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76508AB" w14:textId="3BCC4165"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5A0A7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E7EE7F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5957C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2D6BD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342FA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60BA37" w14:textId="77777777" w:rsidTr="00CC3133">
        <w:trPr>
          <w:gridAfter w:val="1"/>
          <w:wAfter w:w="16" w:type="dxa"/>
        </w:trPr>
        <w:tc>
          <w:tcPr>
            <w:tcW w:w="697" w:type="dxa"/>
            <w:vMerge/>
          </w:tcPr>
          <w:p w14:paraId="76D9E45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01A96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6FE61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AF24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2E65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7BF28D9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14:paraId="233016D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6E9A0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4BBB8F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57339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14:paraId="6061A2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1C9AB0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57953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A8B60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0087E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D985B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3EB2C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20102F24" w14:textId="6965E3FB"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p w14:paraId="27ED3A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2EB9E6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4284F8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97EAD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5BE34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851D4C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65BC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A14AAA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05E4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A1AA82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5BB25B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89E076A" w14:textId="77777777" w:rsidTr="00CC3133">
        <w:trPr>
          <w:trHeight w:val="640"/>
        </w:trPr>
        <w:tc>
          <w:tcPr>
            <w:tcW w:w="2227" w:type="dxa"/>
            <w:gridSpan w:val="2"/>
          </w:tcPr>
          <w:p w14:paraId="6DD4CD42"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Целевой индикатор и показатель Муниципальной программы, подпрограммы, увязанные с основным  мероприятием 1</w:t>
            </w:r>
          </w:p>
        </w:tc>
        <w:tc>
          <w:tcPr>
            <w:tcW w:w="6656" w:type="dxa"/>
            <w:gridSpan w:val="9"/>
          </w:tcPr>
          <w:p w14:paraId="17D351CB"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14:paraId="20F593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19AC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BFAC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D53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1A41E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26AD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6CE18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14:paraId="0B7C6A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EFBB0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774DCAB" w14:textId="77777777" w:rsidTr="00CC3133">
        <w:trPr>
          <w:gridAfter w:val="1"/>
          <w:wAfter w:w="16" w:type="dxa"/>
        </w:trPr>
        <w:tc>
          <w:tcPr>
            <w:tcW w:w="697" w:type="dxa"/>
            <w:vMerge w:val="restart"/>
          </w:tcPr>
          <w:p w14:paraId="418F50C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1.1</w:t>
            </w:r>
          </w:p>
        </w:tc>
        <w:tc>
          <w:tcPr>
            <w:tcW w:w="1530" w:type="dxa"/>
            <w:vMerge w:val="restart"/>
          </w:tcPr>
          <w:p w14:paraId="321B22B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14:paraId="560F64F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7A1A1E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7ECC5DD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1394C9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E3CE3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50EC9B0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003E16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14:paraId="4FEBE33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2778C64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5F5B004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14:paraId="4125D0D9" w14:textId="67692028"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shd w:val="clear" w:color="auto" w:fill="auto"/>
          </w:tcPr>
          <w:p w14:paraId="62C9EBB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65F33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1D2FCC3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14:paraId="4DB90D3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14:paraId="4F3C4D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14:paraId="12094762" w14:textId="77777777" w:rsidTr="00CC3133">
        <w:trPr>
          <w:gridAfter w:val="1"/>
          <w:wAfter w:w="16" w:type="dxa"/>
        </w:trPr>
        <w:tc>
          <w:tcPr>
            <w:tcW w:w="697" w:type="dxa"/>
            <w:vMerge/>
          </w:tcPr>
          <w:p w14:paraId="394271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5062C4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DC82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7F58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56703DF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2B06FE6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465BB4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4737CDD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42DFCB3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14:paraId="1E8362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167D0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6BD4B7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70443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98B817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7F26E9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0A8AB3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06034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4606E844"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974FC53" w14:textId="77777777" w:rsidTr="00CC3133">
        <w:trPr>
          <w:gridAfter w:val="1"/>
          <w:wAfter w:w="16" w:type="dxa"/>
        </w:trPr>
        <w:tc>
          <w:tcPr>
            <w:tcW w:w="697" w:type="dxa"/>
            <w:vMerge/>
          </w:tcPr>
          <w:p w14:paraId="0904237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ED059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9FEC21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6945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2A9362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73369AB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10D982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036F0D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565F6A9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14:paraId="258A09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B8B7B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0FE02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BC57162" w14:textId="0D4EE259"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auto"/>
          </w:tcPr>
          <w:p w14:paraId="409BB5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09E88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CE3D2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5B1608F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7762EEED"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6651A17" w14:textId="77777777" w:rsidTr="00CC3133">
        <w:trPr>
          <w:gridAfter w:val="1"/>
          <w:wAfter w:w="16" w:type="dxa"/>
        </w:trPr>
        <w:tc>
          <w:tcPr>
            <w:tcW w:w="697" w:type="dxa"/>
            <w:vMerge/>
          </w:tcPr>
          <w:p w14:paraId="0800CA4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5DD7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12905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6B38F9E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3D8F781" w14:textId="50B42624"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992</w:t>
            </w:r>
          </w:p>
        </w:tc>
        <w:tc>
          <w:tcPr>
            <w:tcW w:w="567" w:type="dxa"/>
          </w:tcPr>
          <w:p w14:paraId="359BD3D3" w14:textId="4CBD5FFF"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0111</w:t>
            </w:r>
          </w:p>
        </w:tc>
        <w:tc>
          <w:tcPr>
            <w:tcW w:w="992" w:type="dxa"/>
          </w:tcPr>
          <w:p w14:paraId="361A15D4" w14:textId="7D5A60C7"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Ч410173430</w:t>
            </w:r>
          </w:p>
        </w:tc>
        <w:tc>
          <w:tcPr>
            <w:tcW w:w="425" w:type="dxa"/>
          </w:tcPr>
          <w:p w14:paraId="21C42721" w14:textId="4EA30E18" w:rsidR="00FC0A71" w:rsidRPr="00FC0A71" w:rsidRDefault="008C6094"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870</w:t>
            </w:r>
          </w:p>
        </w:tc>
        <w:tc>
          <w:tcPr>
            <w:tcW w:w="1560" w:type="dxa"/>
            <w:gridSpan w:val="2"/>
          </w:tcPr>
          <w:p w14:paraId="7D1DF0E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00AFDE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6073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CCACD9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5B3E1D0E" w14:textId="20EFC625"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tcPr>
          <w:p w14:paraId="78ED7D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4A05A1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5508FE1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14:paraId="550824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14:paraId="346FF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8C6094" w:rsidRPr="00FC0A71" w14:paraId="15113B31" w14:textId="77777777" w:rsidTr="008C6094">
        <w:trPr>
          <w:gridAfter w:val="1"/>
          <w:wAfter w:w="16" w:type="dxa"/>
          <w:trHeight w:val="852"/>
        </w:trPr>
        <w:tc>
          <w:tcPr>
            <w:tcW w:w="697" w:type="dxa"/>
            <w:vMerge w:val="restart"/>
          </w:tcPr>
          <w:p w14:paraId="2FA6CDEE" w14:textId="7343FCD4"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1530" w:type="dxa"/>
            <w:vMerge w:val="restart"/>
          </w:tcPr>
          <w:p w14:paraId="2D36FAAE" w14:textId="4C0FDEE5" w:rsidR="008C6094" w:rsidRPr="008C6094"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8C6094">
              <w:rPr>
                <w:rFonts w:ascii="Times New Roman" w:hAnsi="Times New Roman"/>
                <w:color w:val="000000"/>
                <w:sz w:val="16"/>
                <w:szCs w:val="16"/>
              </w:rPr>
              <w:t>Иные межбюджетные трансферты для частичной компенсации доп.расходов на повышение оплаты труда отдельных категорий работников в связи с увеличением минимального размера оплаты труда</w:t>
            </w:r>
          </w:p>
        </w:tc>
        <w:tc>
          <w:tcPr>
            <w:tcW w:w="1266" w:type="dxa"/>
            <w:vMerge w:val="restart"/>
          </w:tcPr>
          <w:p w14:paraId="313BA92C" w14:textId="77777777"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8D5CD28" w14:textId="6408CF0A"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1D2C5F02" w14:textId="42910888"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67" w:type="dxa"/>
          </w:tcPr>
          <w:p w14:paraId="4A45A3A5" w14:textId="51012D36"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992" w:type="dxa"/>
          </w:tcPr>
          <w:p w14:paraId="6CA3DB90" w14:textId="3530485C" w:rsidR="008C6094" w:rsidRPr="008C6094" w:rsidRDefault="008C6094"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425" w:type="dxa"/>
          </w:tcPr>
          <w:p w14:paraId="652B0F5B" w14:textId="1854BFCD"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1560" w:type="dxa"/>
            <w:gridSpan w:val="2"/>
          </w:tcPr>
          <w:p w14:paraId="3FF91390" w14:textId="4BC4DD5F"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08" w:type="dxa"/>
            <w:gridSpan w:val="4"/>
          </w:tcPr>
          <w:p w14:paraId="51705EAB"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EEC9A6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5ECBB9C"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5E6271D" w14:textId="1EA5C530" w:rsidR="008C6094"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79775C66"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3209F3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5895CBF"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1B7DBC9"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4577840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7A4ED8E3" w14:textId="77777777" w:rsidTr="008C6094">
        <w:trPr>
          <w:gridAfter w:val="1"/>
          <w:wAfter w:w="16" w:type="dxa"/>
          <w:trHeight w:val="852"/>
        </w:trPr>
        <w:tc>
          <w:tcPr>
            <w:tcW w:w="697" w:type="dxa"/>
            <w:vMerge/>
          </w:tcPr>
          <w:p w14:paraId="57736F58" w14:textId="77777777" w:rsidR="008C6094"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8366ED" w14:textId="77777777" w:rsidR="008C6094" w:rsidRPr="008C6094" w:rsidRDefault="008C6094" w:rsidP="008C6094">
            <w:pPr>
              <w:spacing w:after="0" w:line="240" w:lineRule="auto"/>
              <w:ind w:left="-57" w:right="-57"/>
              <w:jc w:val="both"/>
              <w:rPr>
                <w:rFonts w:ascii="Times New Roman" w:hAnsi="Times New Roman"/>
                <w:color w:val="000000"/>
                <w:sz w:val="16"/>
                <w:szCs w:val="16"/>
              </w:rPr>
            </w:pPr>
          </w:p>
        </w:tc>
        <w:tc>
          <w:tcPr>
            <w:tcW w:w="1266" w:type="dxa"/>
            <w:vMerge/>
          </w:tcPr>
          <w:p w14:paraId="0610516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B1015A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31B2602" w14:textId="064ECECD"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67" w:type="dxa"/>
          </w:tcPr>
          <w:p w14:paraId="738E0BCA" w14:textId="18605236"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992" w:type="dxa"/>
          </w:tcPr>
          <w:p w14:paraId="2B674855" w14:textId="423E9CE3" w:rsidR="008C6094" w:rsidRPr="008C6094"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425" w:type="dxa"/>
          </w:tcPr>
          <w:p w14:paraId="344EB9C6" w14:textId="77157DF0"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1560" w:type="dxa"/>
            <w:gridSpan w:val="2"/>
          </w:tcPr>
          <w:p w14:paraId="4B39B30D" w14:textId="07AF070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7F96D68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8B207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E284B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4D0A25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94471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1CEA5F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FC2663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FD8830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30279A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9DFBFC2" w14:textId="77777777" w:rsidTr="00CC3133">
        <w:trPr>
          <w:gridAfter w:val="1"/>
          <w:wAfter w:w="16" w:type="dxa"/>
          <w:trHeight w:val="872"/>
        </w:trPr>
        <w:tc>
          <w:tcPr>
            <w:tcW w:w="697" w:type="dxa"/>
            <w:vMerge/>
          </w:tcPr>
          <w:p w14:paraId="50571236" w14:textId="77777777" w:rsidR="008C6094"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76285F2" w14:textId="77777777" w:rsidR="008C6094" w:rsidRPr="008C6094" w:rsidRDefault="008C6094" w:rsidP="008C6094">
            <w:pPr>
              <w:spacing w:after="0" w:line="240" w:lineRule="auto"/>
              <w:ind w:left="-57" w:right="-57"/>
              <w:jc w:val="both"/>
              <w:rPr>
                <w:rFonts w:ascii="Times New Roman" w:hAnsi="Times New Roman"/>
                <w:color w:val="000000"/>
                <w:sz w:val="16"/>
                <w:szCs w:val="16"/>
              </w:rPr>
            </w:pPr>
          </w:p>
        </w:tc>
        <w:tc>
          <w:tcPr>
            <w:tcW w:w="1266" w:type="dxa"/>
            <w:vMerge/>
          </w:tcPr>
          <w:p w14:paraId="59B9771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B19C56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B7E945" w14:textId="0E8D595A"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67" w:type="dxa"/>
          </w:tcPr>
          <w:p w14:paraId="387CF3E1" w14:textId="5FA97A3B"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992" w:type="dxa"/>
          </w:tcPr>
          <w:p w14:paraId="2CA4C339" w14:textId="03C30D8B" w:rsidR="008C6094" w:rsidRPr="008C6094"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425" w:type="dxa"/>
          </w:tcPr>
          <w:p w14:paraId="47E23C4C" w14:textId="6CEB3462" w:rsidR="008C6094" w:rsidRPr="008C6094"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1560" w:type="dxa"/>
            <w:gridSpan w:val="2"/>
          </w:tcPr>
          <w:p w14:paraId="4D2FFA3D" w14:textId="58607D56"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Местный бюджет</w:t>
            </w:r>
          </w:p>
        </w:tc>
        <w:tc>
          <w:tcPr>
            <w:tcW w:w="808" w:type="dxa"/>
            <w:gridSpan w:val="4"/>
          </w:tcPr>
          <w:p w14:paraId="449FCCB4" w14:textId="3D6026DC"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417CE75D" w14:textId="2CBF9127"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6FC4A9AF" w14:textId="4C3046BB"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8" w:type="dxa"/>
            <w:gridSpan w:val="2"/>
          </w:tcPr>
          <w:p w14:paraId="66AE82AD" w14:textId="4892A083"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2899</w:t>
            </w:r>
            <w:r>
              <w:rPr>
                <w:rFonts w:ascii="Times New Roman" w:eastAsia="Times New Roman" w:hAnsi="Times New Roman"/>
                <w:color w:val="000000"/>
                <w:sz w:val="16"/>
                <w:szCs w:val="16"/>
                <w:lang w:eastAsia="ru-RU"/>
              </w:rPr>
              <w:t>,7</w:t>
            </w:r>
          </w:p>
        </w:tc>
        <w:tc>
          <w:tcPr>
            <w:tcW w:w="709" w:type="dxa"/>
            <w:gridSpan w:val="2"/>
          </w:tcPr>
          <w:p w14:paraId="4FD81A76" w14:textId="39539AD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307C051F" w14:textId="57692504"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20DD5174" w14:textId="77BDF9A5"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850" w:type="dxa"/>
            <w:gridSpan w:val="2"/>
            <w:shd w:val="clear" w:color="auto" w:fill="FFFFFF"/>
          </w:tcPr>
          <w:p w14:paraId="658A84CA" w14:textId="4E1F1E0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97" w:type="dxa"/>
            <w:gridSpan w:val="2"/>
          </w:tcPr>
          <w:p w14:paraId="0E151553" w14:textId="1AD10DAD"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r>
      <w:tr w:rsidR="008C6094" w:rsidRPr="00FC0A71" w14:paraId="3861855B" w14:textId="77777777" w:rsidTr="00CC3133">
        <w:trPr>
          <w:gridAfter w:val="1"/>
          <w:wAfter w:w="16" w:type="dxa"/>
        </w:trPr>
        <w:tc>
          <w:tcPr>
            <w:tcW w:w="697" w:type="dxa"/>
          </w:tcPr>
          <w:p w14:paraId="730C0F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30C65A4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448126F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29C1744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D97973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3B922D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1EBF4A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0415EC7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581C2DA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C1107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447BF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7D48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44147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75A34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AAF8E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C032D9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F9DB2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3C58DE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BF2F773" w14:textId="77777777" w:rsidTr="00CC3133">
        <w:trPr>
          <w:gridAfter w:val="1"/>
          <w:wAfter w:w="16" w:type="dxa"/>
          <w:trHeight w:val="414"/>
        </w:trPr>
        <w:tc>
          <w:tcPr>
            <w:tcW w:w="15385" w:type="dxa"/>
            <w:gridSpan w:val="30"/>
            <w:tcBorders>
              <w:bottom w:val="single" w:sz="4" w:space="0" w:color="auto"/>
            </w:tcBorders>
          </w:tcPr>
          <w:p w14:paraId="51188C2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0"/>
                <w:szCs w:val="10"/>
                <w:lang w:eastAsia="ru-RU"/>
              </w:rPr>
            </w:pPr>
          </w:p>
          <w:p w14:paraId="35C6C88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2608D57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0"/>
                <w:szCs w:val="10"/>
                <w:lang w:eastAsia="ru-RU"/>
              </w:rPr>
            </w:pPr>
          </w:p>
        </w:tc>
      </w:tr>
      <w:tr w:rsidR="008C6094" w:rsidRPr="00FC0A71" w14:paraId="46A9ABC7" w14:textId="77777777" w:rsidTr="00CC3133">
        <w:trPr>
          <w:gridAfter w:val="1"/>
          <w:wAfter w:w="16" w:type="dxa"/>
        </w:trPr>
        <w:tc>
          <w:tcPr>
            <w:tcW w:w="697" w:type="dxa"/>
            <w:vMerge w:val="restart"/>
          </w:tcPr>
          <w:p w14:paraId="730BC4D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14:paraId="258BC36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14:paraId="7DD30E2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14:paraId="24D36EB9"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5E4B86A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279672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677C6C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14:paraId="4C12425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738819A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474E48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14:paraId="213125A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14:paraId="757D4197" w14:textId="60903E9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708" w:type="dxa"/>
            <w:gridSpan w:val="2"/>
          </w:tcPr>
          <w:p w14:paraId="614A2F38" w14:textId="1FD9A9B1" w:rsidR="008C6094" w:rsidRPr="00FC0A71"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91427,1</w:t>
            </w:r>
          </w:p>
        </w:tc>
        <w:tc>
          <w:tcPr>
            <w:tcW w:w="709" w:type="dxa"/>
            <w:gridSpan w:val="2"/>
          </w:tcPr>
          <w:p w14:paraId="760270CD" w14:textId="17FD3E53"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tcPr>
          <w:p w14:paraId="56AE532B" w14:textId="675E063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78B98BA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14:paraId="012EBF1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14:paraId="796584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8C6094" w:rsidRPr="00FC0A71" w14:paraId="0E852224" w14:textId="77777777" w:rsidTr="00CC3133">
        <w:trPr>
          <w:gridAfter w:val="1"/>
          <w:wAfter w:w="16" w:type="dxa"/>
        </w:trPr>
        <w:tc>
          <w:tcPr>
            <w:tcW w:w="697" w:type="dxa"/>
            <w:vMerge/>
          </w:tcPr>
          <w:p w14:paraId="762FC65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1D8B14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116ABB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DC67608"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31AACF9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0EBE1E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7445236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14:paraId="1B6C9F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14:paraId="31404D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0AED9BC9" w14:textId="1EC6486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tcPr>
          <w:p w14:paraId="587E2025"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14:paraId="79A41922" w14:textId="5A5E3B5F"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5659,8</w:t>
            </w:r>
          </w:p>
        </w:tc>
        <w:tc>
          <w:tcPr>
            <w:tcW w:w="708" w:type="dxa"/>
            <w:gridSpan w:val="2"/>
          </w:tcPr>
          <w:p w14:paraId="27652A8F" w14:textId="405DE5C0" w:rsidR="008C6094" w:rsidRPr="00FC0A71" w:rsidRDefault="00CA2223"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6215,5</w:t>
            </w:r>
          </w:p>
        </w:tc>
        <w:tc>
          <w:tcPr>
            <w:tcW w:w="709" w:type="dxa"/>
            <w:gridSpan w:val="2"/>
          </w:tcPr>
          <w:p w14:paraId="6F1E7781" w14:textId="228DA584"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2775,8</w:t>
            </w:r>
          </w:p>
        </w:tc>
        <w:tc>
          <w:tcPr>
            <w:tcW w:w="709" w:type="dxa"/>
            <w:gridSpan w:val="2"/>
          </w:tcPr>
          <w:p w14:paraId="7EDB7B9B" w14:textId="1E58AD7C"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2742,2</w:t>
            </w:r>
          </w:p>
        </w:tc>
        <w:tc>
          <w:tcPr>
            <w:tcW w:w="709" w:type="dxa"/>
            <w:gridSpan w:val="2"/>
          </w:tcPr>
          <w:p w14:paraId="4521F14E"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14:paraId="42330A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B35803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735AE0AD" w14:textId="77777777" w:rsidTr="00CC3133">
        <w:trPr>
          <w:gridAfter w:val="1"/>
          <w:wAfter w:w="16" w:type="dxa"/>
        </w:trPr>
        <w:tc>
          <w:tcPr>
            <w:tcW w:w="697" w:type="dxa"/>
            <w:vMerge/>
          </w:tcPr>
          <w:p w14:paraId="247B763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F735CE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77C0990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2BAC24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1BD2FC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1DEF8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31F9C9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14:paraId="56B6CE7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14:paraId="3E1C733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647BFA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033ADA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03DE895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0B47CB11" w14:textId="193E044C"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5C460A54" w14:textId="597B24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06072E2F" w14:textId="18FECEC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C8382B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3C3A5E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264655EB" w14:textId="77777777" w:rsidR="008C6094" w:rsidRPr="00FC0A71" w:rsidRDefault="008C6094" w:rsidP="008C6094">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3A7160EB" w14:textId="77777777" w:rsidTr="00CC3133">
        <w:trPr>
          <w:gridAfter w:val="1"/>
          <w:wAfter w:w="16" w:type="dxa"/>
        </w:trPr>
        <w:tc>
          <w:tcPr>
            <w:tcW w:w="697" w:type="dxa"/>
            <w:vMerge/>
          </w:tcPr>
          <w:p w14:paraId="006A318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04FBCC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AEED73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7C2F5E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1D61BF1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49EBE8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14:paraId="7A53F9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14:paraId="02858A7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14:paraId="581CBF2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14:paraId="61DD4A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016DD4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6D8773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00777BC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02D4728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14:paraId="2B39D0AD" w14:textId="56A9F876"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64074DF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074677A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3569E4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6FF925C7" w14:textId="77777777" w:rsidTr="00CC3133">
        <w:trPr>
          <w:gridAfter w:val="1"/>
          <w:wAfter w:w="16" w:type="dxa"/>
          <w:trHeight w:val="238"/>
        </w:trPr>
        <w:tc>
          <w:tcPr>
            <w:tcW w:w="697" w:type="dxa"/>
            <w:vMerge/>
          </w:tcPr>
          <w:p w14:paraId="2A9FE8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3AAE529"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E263CD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7BF91A55"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14:paraId="1E74365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6B55DD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582924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3D73F2D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24378C6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14:paraId="021125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14:paraId="66CB20A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p w14:paraId="19B1B96A"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5222C7D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1B593CA7"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tc>
        <w:tc>
          <w:tcPr>
            <w:tcW w:w="567" w:type="dxa"/>
            <w:vMerge w:val="restart"/>
          </w:tcPr>
          <w:p w14:paraId="4978995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p w14:paraId="329EEA0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15841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14:paraId="0723F63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09AA145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5CDC394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078F59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216585C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4EC925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15C1467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32B8709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68C3F6EB" w14:textId="77777777" w:rsidR="008C6094" w:rsidRPr="00FC0A71" w:rsidRDefault="008C6094" w:rsidP="008C6094">
            <w:pPr>
              <w:spacing w:after="0" w:line="240" w:lineRule="auto"/>
              <w:jc w:val="center"/>
              <w:rPr>
                <w:rFonts w:ascii="Times New Roman" w:eastAsia="Times New Roman" w:hAnsi="Times New Roman"/>
                <w:sz w:val="16"/>
                <w:szCs w:val="16"/>
                <w:lang w:val="en-US" w:eastAsia="ru-RU"/>
              </w:rPr>
            </w:pPr>
          </w:p>
        </w:tc>
        <w:tc>
          <w:tcPr>
            <w:tcW w:w="992" w:type="dxa"/>
            <w:vMerge w:val="restart"/>
          </w:tcPr>
          <w:p w14:paraId="40E479B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lastRenderedPageBreak/>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Г</w:t>
            </w:r>
            <w:r w:rsidRPr="00FC0A71">
              <w:rPr>
                <w:rFonts w:ascii="Times New Roman" w:eastAsia="Times New Roman" w:hAnsi="Times New Roman"/>
                <w:color w:val="000000"/>
                <w:sz w:val="16"/>
                <w:szCs w:val="16"/>
                <w:lang w:val="en-US" w:eastAsia="ru-RU"/>
              </w:rPr>
              <w:t>0040</w:t>
            </w:r>
          </w:p>
          <w:p w14:paraId="181DAA3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4516A4F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4104SA710</w:t>
            </w:r>
          </w:p>
          <w:p w14:paraId="10C374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35479B7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p w14:paraId="172328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410455500</w:t>
            </w:r>
          </w:p>
          <w:p w14:paraId="3AE4DA2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7891881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14:paraId="021DF1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51B684AD" w14:textId="1088975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tc>
        <w:tc>
          <w:tcPr>
            <w:tcW w:w="425" w:type="dxa"/>
            <w:vMerge w:val="restart"/>
          </w:tcPr>
          <w:p w14:paraId="620CB6B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500</w:t>
            </w:r>
          </w:p>
          <w:p w14:paraId="1CCA817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14:paraId="1FD59D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60FAC2B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F0D20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594763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14:paraId="2B86B787"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A3B7056"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14:paraId="05517939"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21A43B5A"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lastRenderedPageBreak/>
              <w:t>500</w:t>
            </w:r>
          </w:p>
        </w:tc>
        <w:tc>
          <w:tcPr>
            <w:tcW w:w="1560" w:type="dxa"/>
            <w:gridSpan w:val="2"/>
          </w:tcPr>
          <w:p w14:paraId="3485B5A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местный бюджет</w:t>
            </w:r>
          </w:p>
        </w:tc>
        <w:tc>
          <w:tcPr>
            <w:tcW w:w="808" w:type="dxa"/>
            <w:gridSpan w:val="4"/>
            <w:vMerge w:val="restart"/>
          </w:tcPr>
          <w:p w14:paraId="089685D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14:paraId="119A199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14:paraId="5FD5B44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472585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14:paraId="51B308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7D6374F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B8A4A7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3356CBDC" w14:textId="77777777" w:rsidR="008C6094" w:rsidRPr="00FC0A71" w:rsidRDefault="008C6094" w:rsidP="008C6094">
            <w:pPr>
              <w:spacing w:after="0" w:line="240" w:lineRule="auto"/>
              <w:rPr>
                <w:rFonts w:ascii="Times New Roman" w:eastAsia="Times New Roman" w:hAnsi="Times New Roman"/>
                <w:sz w:val="16"/>
                <w:szCs w:val="16"/>
                <w:lang w:eastAsia="ru-RU"/>
              </w:rPr>
            </w:pPr>
          </w:p>
        </w:tc>
        <w:tc>
          <w:tcPr>
            <w:tcW w:w="709" w:type="dxa"/>
            <w:gridSpan w:val="2"/>
            <w:vMerge w:val="restart"/>
          </w:tcPr>
          <w:p w14:paraId="23D785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14:paraId="1E2FEDA8" w14:textId="77777777" w:rsidR="008C6094" w:rsidRDefault="008C6094" w:rsidP="008C6094">
            <w:pPr>
              <w:spacing w:after="0" w:line="240" w:lineRule="auto"/>
              <w:ind w:right="-411"/>
              <w:rPr>
                <w:rFonts w:ascii="Times New Roman" w:eastAsia="Times New Roman" w:hAnsi="Times New Roman"/>
                <w:sz w:val="16"/>
                <w:szCs w:val="16"/>
                <w:lang w:eastAsia="ru-RU"/>
              </w:rPr>
            </w:pPr>
          </w:p>
          <w:p w14:paraId="2FBCF52A" w14:textId="77777777" w:rsidR="008C6094" w:rsidRPr="00FC0A71" w:rsidRDefault="008C6094" w:rsidP="008C6094">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14:paraId="7F160965" w14:textId="77777777" w:rsidR="008C6094" w:rsidRDefault="008C6094" w:rsidP="008C6094">
            <w:pPr>
              <w:spacing w:after="0" w:line="240" w:lineRule="auto"/>
              <w:rPr>
                <w:rFonts w:ascii="Times New Roman" w:eastAsia="Times New Roman" w:hAnsi="Times New Roman"/>
                <w:sz w:val="16"/>
                <w:szCs w:val="16"/>
                <w:lang w:eastAsia="ru-RU"/>
              </w:rPr>
            </w:pPr>
          </w:p>
          <w:p w14:paraId="0B73704A" w14:textId="77777777" w:rsidR="008C6094"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FC0A71">
              <w:rPr>
                <w:rFonts w:ascii="Times New Roman" w:eastAsia="Times New Roman" w:hAnsi="Times New Roman"/>
                <w:sz w:val="16"/>
                <w:szCs w:val="16"/>
                <w:lang w:eastAsia="ru-RU"/>
              </w:rPr>
              <w:t>45,7</w:t>
            </w:r>
          </w:p>
          <w:p w14:paraId="66A77F74" w14:textId="77777777" w:rsidR="008C6094" w:rsidRPr="00274134" w:rsidRDefault="008C6094" w:rsidP="008C6094">
            <w:pPr>
              <w:rPr>
                <w:rFonts w:ascii="Times New Roman" w:eastAsia="Times New Roman" w:hAnsi="Times New Roman"/>
                <w:sz w:val="16"/>
                <w:szCs w:val="16"/>
                <w:lang w:eastAsia="ru-RU"/>
              </w:rPr>
            </w:pPr>
          </w:p>
          <w:p w14:paraId="42D1644D" w14:textId="77777777" w:rsidR="008C609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14:paraId="7601ABAC" w14:textId="77777777" w:rsidR="008C6094" w:rsidRPr="0027413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3369,2</w:t>
            </w:r>
          </w:p>
        </w:tc>
        <w:tc>
          <w:tcPr>
            <w:tcW w:w="709" w:type="dxa"/>
            <w:gridSpan w:val="2"/>
            <w:vMerge w:val="restart"/>
          </w:tcPr>
          <w:p w14:paraId="3923CD30" w14:textId="119A780B"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13624,4</w:t>
            </w:r>
          </w:p>
          <w:p w14:paraId="2D836CE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25F591D1" w14:textId="5EA7047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p w14:paraId="58E7C5B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4E9989B9" w14:textId="2E14017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708" w:type="dxa"/>
            <w:gridSpan w:val="2"/>
            <w:vMerge w:val="restart"/>
          </w:tcPr>
          <w:p w14:paraId="2A4D4BF1"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p w14:paraId="7A73A4F5"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5EAFFE63" w14:textId="07227C39"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w:t>
            </w:r>
          </w:p>
          <w:p w14:paraId="5A6F9FE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0E4E069" w14:textId="77777777"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p w14:paraId="1A0C982D" w14:textId="77777777" w:rsidR="00CA2223" w:rsidRDefault="00CA2223" w:rsidP="00CA2223">
            <w:pPr>
              <w:rPr>
                <w:rFonts w:ascii="Times New Roman" w:eastAsia="Times New Roman" w:hAnsi="Times New Roman"/>
                <w:color w:val="000000"/>
                <w:sz w:val="16"/>
                <w:szCs w:val="16"/>
                <w:lang w:eastAsia="ru-RU"/>
              </w:rPr>
            </w:pPr>
          </w:p>
          <w:p w14:paraId="73456289" w14:textId="6B997CD9" w:rsidR="00CA2223" w:rsidRPr="00CA2223" w:rsidRDefault="00CA2223" w:rsidP="00CA2223">
            <w:pP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vMerge w:val="restart"/>
          </w:tcPr>
          <w:p w14:paraId="47E203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44BD73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32F6EFF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14:paraId="46609F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14:paraId="03E47F6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68AA18F" w14:textId="77777777" w:rsidTr="00CC3133">
        <w:trPr>
          <w:gridAfter w:val="1"/>
          <w:wAfter w:w="16" w:type="dxa"/>
          <w:trHeight w:val="137"/>
        </w:trPr>
        <w:tc>
          <w:tcPr>
            <w:tcW w:w="697" w:type="dxa"/>
            <w:vMerge/>
          </w:tcPr>
          <w:p w14:paraId="442B317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814702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31E5EA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F2317F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105C62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434967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22703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2E389DA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4D0563F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14:paraId="62D7DE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14:paraId="0E82BF4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8F14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B28E8C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1B76A77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203F25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5C742F6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704C10D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312EA9F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663B933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D640085" w14:textId="77777777" w:rsidTr="00CC3133">
        <w:trPr>
          <w:gridAfter w:val="1"/>
          <w:wAfter w:w="16" w:type="dxa"/>
          <w:trHeight w:val="187"/>
        </w:trPr>
        <w:tc>
          <w:tcPr>
            <w:tcW w:w="697" w:type="dxa"/>
            <w:vMerge/>
          </w:tcPr>
          <w:p w14:paraId="5F64AD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46EB2A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5C79EE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629058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EC4CEB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2F3A82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B2B0B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C31F58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3A4497B"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0A3B1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2E02F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D8E8FD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713213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63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A0426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36C0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6B8242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7F4BE38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78A964D9" w14:textId="77777777" w:rsidTr="00CC3133">
        <w:trPr>
          <w:gridAfter w:val="1"/>
          <w:wAfter w:w="16" w:type="dxa"/>
          <w:trHeight w:val="161"/>
        </w:trPr>
        <w:tc>
          <w:tcPr>
            <w:tcW w:w="697" w:type="dxa"/>
            <w:vMerge/>
          </w:tcPr>
          <w:p w14:paraId="20749F66"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513BE8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18237C2"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A1F61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5F6A269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6587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0A8AC02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07F97A8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08DE1391"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AA14D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A37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53AF6C8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0BE3B8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A388C4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266A08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D739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7C3F9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344290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4745C065" w14:textId="77777777" w:rsidTr="00CC3133">
        <w:trPr>
          <w:gridAfter w:val="1"/>
          <w:wAfter w:w="16" w:type="dxa"/>
          <w:trHeight w:val="218"/>
        </w:trPr>
        <w:tc>
          <w:tcPr>
            <w:tcW w:w="697" w:type="dxa"/>
            <w:vMerge/>
          </w:tcPr>
          <w:p w14:paraId="158EDEF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50C15E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BB0070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0B14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4321349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6BEBD2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50FE5C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9219F8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29F1DEB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3EF95F0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7FBE8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BF5857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250E0A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6C371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2E975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144692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882C0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4B20E03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37051E2" w14:textId="77777777" w:rsidTr="00CC3133">
        <w:trPr>
          <w:gridAfter w:val="1"/>
          <w:wAfter w:w="16" w:type="dxa"/>
          <w:trHeight w:val="756"/>
        </w:trPr>
        <w:tc>
          <w:tcPr>
            <w:tcW w:w="697" w:type="dxa"/>
            <w:vMerge/>
          </w:tcPr>
          <w:p w14:paraId="59F2C18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0F8166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880B25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C4627D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A734F7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4BBE1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36CC3BE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5421DE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25E3A69"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808" w:type="dxa"/>
            <w:gridSpan w:val="4"/>
            <w:vMerge/>
          </w:tcPr>
          <w:p w14:paraId="63F3A6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1558020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C52B3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3BB400A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038B106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0901A05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1E71817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0380E4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02CD277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5CC8DA02" w14:textId="77777777" w:rsidTr="008C6094">
        <w:trPr>
          <w:trHeight w:val="361"/>
        </w:trPr>
        <w:tc>
          <w:tcPr>
            <w:tcW w:w="2227" w:type="dxa"/>
            <w:gridSpan w:val="2"/>
            <w:vMerge w:val="restart"/>
          </w:tcPr>
          <w:p w14:paraId="5702076C"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Целевой индикатор и показатель Муниципальной программы, подпрограммы, увязанные с основным  мероприятием 2</w:t>
            </w:r>
          </w:p>
        </w:tc>
        <w:tc>
          <w:tcPr>
            <w:tcW w:w="6662" w:type="dxa"/>
            <w:gridSpan w:val="10"/>
          </w:tcPr>
          <w:p w14:paraId="03E38D2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12" w:type="dxa"/>
            <w:gridSpan w:val="3"/>
          </w:tcPr>
          <w:p w14:paraId="4BABFA7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FB4C8D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58A25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4FC67143" w14:textId="1E0C7260"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709" w:type="dxa"/>
            <w:gridSpan w:val="2"/>
          </w:tcPr>
          <w:p w14:paraId="0AF3F34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4BC8BFC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6F7174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E9FA72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14:paraId="7DDD45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14:paraId="2CC356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8C6094" w:rsidRPr="00FC0A71" w14:paraId="427ABBF3" w14:textId="77777777" w:rsidTr="008C6094">
        <w:trPr>
          <w:trHeight w:val="315"/>
        </w:trPr>
        <w:tc>
          <w:tcPr>
            <w:tcW w:w="2227" w:type="dxa"/>
            <w:gridSpan w:val="2"/>
            <w:vMerge/>
          </w:tcPr>
          <w:p w14:paraId="20605BCA"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AE1ECA"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12" w:type="dxa"/>
            <w:gridSpan w:val="3"/>
          </w:tcPr>
          <w:p w14:paraId="51DFED0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694B72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24320F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453AC3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902C50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A4E3BF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66068E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3BA603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6AF134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B61E7CF" w14:textId="77777777" w:rsidTr="008C6094">
        <w:trPr>
          <w:trHeight w:val="195"/>
        </w:trPr>
        <w:tc>
          <w:tcPr>
            <w:tcW w:w="2227" w:type="dxa"/>
            <w:gridSpan w:val="2"/>
            <w:vMerge/>
          </w:tcPr>
          <w:p w14:paraId="79893D4E"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101C5F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2" w:type="dxa"/>
            <w:gridSpan w:val="3"/>
          </w:tcPr>
          <w:p w14:paraId="5C1516B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15068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1A75A2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C3A7B7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A9F29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718044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F69AEF9"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46A7ED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4491E0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4B39BF8D" w14:textId="77777777" w:rsidTr="008C6094">
        <w:trPr>
          <w:trHeight w:val="195"/>
        </w:trPr>
        <w:tc>
          <w:tcPr>
            <w:tcW w:w="2227" w:type="dxa"/>
            <w:gridSpan w:val="2"/>
          </w:tcPr>
          <w:p w14:paraId="6606B9B4"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0F0F80"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12" w:type="dxa"/>
            <w:gridSpan w:val="3"/>
          </w:tcPr>
          <w:p w14:paraId="7BD264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168B1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871E0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03C11E6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2B8155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B17356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468438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7EF351B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7935BE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62846099" w14:textId="77777777" w:rsidTr="008C6094">
        <w:trPr>
          <w:trHeight w:val="195"/>
        </w:trPr>
        <w:tc>
          <w:tcPr>
            <w:tcW w:w="2227" w:type="dxa"/>
            <w:gridSpan w:val="2"/>
          </w:tcPr>
          <w:p w14:paraId="01767020"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37B81E51"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12" w:type="dxa"/>
            <w:gridSpan w:val="3"/>
          </w:tcPr>
          <w:p w14:paraId="2D6FE71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9011E3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AF215E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343F0F8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2440C0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78F56A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0FBBE9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24CBD87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3B3B06E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59BC7812" w14:textId="77777777" w:rsidTr="008C6094">
        <w:trPr>
          <w:trHeight w:val="195"/>
        </w:trPr>
        <w:tc>
          <w:tcPr>
            <w:tcW w:w="2227" w:type="dxa"/>
            <w:gridSpan w:val="2"/>
          </w:tcPr>
          <w:p w14:paraId="0B7AAC85"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7C39231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 </w:t>
            </w:r>
          </w:p>
        </w:tc>
        <w:tc>
          <w:tcPr>
            <w:tcW w:w="812" w:type="dxa"/>
            <w:gridSpan w:val="3"/>
          </w:tcPr>
          <w:p w14:paraId="3704DD3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0A82E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F0F86D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71B47384"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2C07C8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D7503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D163C3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91218A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6496BE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0CEF746" w14:textId="77777777" w:rsidTr="00CC3133">
        <w:trPr>
          <w:gridAfter w:val="1"/>
          <w:wAfter w:w="16" w:type="dxa"/>
        </w:trPr>
        <w:tc>
          <w:tcPr>
            <w:tcW w:w="697" w:type="dxa"/>
            <w:vMerge w:val="restart"/>
          </w:tcPr>
          <w:p w14:paraId="2E572282"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2.1</w:t>
            </w:r>
          </w:p>
        </w:tc>
        <w:tc>
          <w:tcPr>
            <w:tcW w:w="1530" w:type="dxa"/>
            <w:vMerge w:val="restart"/>
          </w:tcPr>
          <w:p w14:paraId="5FD3922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вы</w:t>
            </w:r>
            <w:r w:rsidRPr="00FC0A71">
              <w:rPr>
                <w:rFonts w:ascii="Times New Roman" w:eastAsia="Times New Roman" w:hAnsi="Times New Roman"/>
                <w:color w:val="000000"/>
                <w:sz w:val="16"/>
                <w:szCs w:val="16"/>
                <w:lang w:eastAsia="ru-RU"/>
              </w:rPr>
              <w:softHyphen/>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14:paraId="529A62C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7CBE46E"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40700A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B1562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D42A1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048354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D310C7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DB8B84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328358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73DBD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547B977D" w14:textId="01F969DF"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46F7772" w14:textId="4F6DE7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63460C81" w14:textId="7509994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115AA4A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5D6A80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59C976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10A099DA" w14:textId="77777777" w:rsidTr="00CC3133">
        <w:trPr>
          <w:gridAfter w:val="1"/>
          <w:wAfter w:w="16" w:type="dxa"/>
        </w:trPr>
        <w:tc>
          <w:tcPr>
            <w:tcW w:w="697" w:type="dxa"/>
            <w:vMerge/>
          </w:tcPr>
          <w:p w14:paraId="3EF10D5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098FB4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7EC894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85AD19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2F2675A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17D4B0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EB556C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CF633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1E1B1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1602CAC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04290FD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3650F6F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14:paraId="5B1EDEA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4A50C21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73234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7C04FA0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65F87D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14:paraId="08ED3F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8C6094" w:rsidRPr="00FC0A71" w14:paraId="71E2AF70" w14:textId="77777777" w:rsidTr="00CC3133">
        <w:trPr>
          <w:gridAfter w:val="1"/>
          <w:wAfter w:w="16" w:type="dxa"/>
        </w:trPr>
        <w:tc>
          <w:tcPr>
            <w:tcW w:w="697" w:type="dxa"/>
            <w:vMerge/>
          </w:tcPr>
          <w:p w14:paraId="7C3AEF9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7C07A62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C7D84D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65D731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A14E41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E7E282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68D85B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4F4A9C0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7C50ED6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47B10E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6E7867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1C162D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19E5D1EE" w14:textId="60500AA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0B34D43" w14:textId="0C6692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19A7C6DA" w14:textId="35F830A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48465E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7646E89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1955211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63E8D1DE" w14:textId="77777777" w:rsidTr="00CC3133">
        <w:trPr>
          <w:gridAfter w:val="1"/>
          <w:wAfter w:w="16" w:type="dxa"/>
        </w:trPr>
        <w:tc>
          <w:tcPr>
            <w:tcW w:w="697" w:type="dxa"/>
            <w:vMerge/>
          </w:tcPr>
          <w:p w14:paraId="20715E3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83827A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D55993D"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7E4B11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5B6BC4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0653FE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7520C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1A7840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2811C6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7E2B21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7AAD2F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F6D4E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F6320F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F3A66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6428F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279F8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C3FF91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D4465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09E8AB0" w14:textId="77777777" w:rsidTr="00CC3133">
        <w:trPr>
          <w:gridAfter w:val="1"/>
          <w:wAfter w:w="16" w:type="dxa"/>
        </w:trPr>
        <w:tc>
          <w:tcPr>
            <w:tcW w:w="697" w:type="dxa"/>
            <w:vMerge w:val="restart"/>
          </w:tcPr>
          <w:p w14:paraId="75C82F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14:paraId="1BE28D3B"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14:paraId="5D50E1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2F65F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40BDD81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4E17684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3079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599729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ACDB44A"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08A65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087351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14:paraId="4B01602A" w14:textId="44DCA0D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0ED30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120FA1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9286A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E7959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A29F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0E08548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69F5178" w14:textId="77777777" w:rsidTr="00CC3133">
        <w:trPr>
          <w:gridAfter w:val="1"/>
          <w:wAfter w:w="16" w:type="dxa"/>
        </w:trPr>
        <w:tc>
          <w:tcPr>
            <w:tcW w:w="697" w:type="dxa"/>
            <w:vMerge/>
          </w:tcPr>
          <w:p w14:paraId="0D3B7A2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DC8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100C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C960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08C059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26BFE95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B67AD3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36DAF9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1F5F0B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31FC9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57DA3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0751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3D28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E9A360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D1682D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3A6D1C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21CA2D9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44498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5DA2A942" w14:textId="77777777" w:rsidTr="00CC3133">
        <w:trPr>
          <w:gridAfter w:val="1"/>
          <w:wAfter w:w="16" w:type="dxa"/>
        </w:trPr>
        <w:tc>
          <w:tcPr>
            <w:tcW w:w="697" w:type="dxa"/>
            <w:vMerge/>
          </w:tcPr>
          <w:p w14:paraId="1905364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800C2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043A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E607EF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F4CA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8060CD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B266C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C144B5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9B0BF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3426E7E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39AAB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FA606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4F5425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A23370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40378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44458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D09A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623FC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9938DB0" w14:textId="77777777" w:rsidTr="00CC3133">
        <w:trPr>
          <w:gridAfter w:val="1"/>
          <w:wAfter w:w="16" w:type="dxa"/>
        </w:trPr>
        <w:tc>
          <w:tcPr>
            <w:tcW w:w="697" w:type="dxa"/>
            <w:vMerge/>
          </w:tcPr>
          <w:p w14:paraId="44442C6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6686D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F2C21F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204B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10281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831208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14:paraId="5FB952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14:paraId="63A1BD7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14:paraId="4EEDBBC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114949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43A825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14:paraId="24A37CFC" w14:textId="794828BE"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2EFE87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5A786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6EC7F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EFE7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38BB95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252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42EAE7E4" w14:textId="77777777" w:rsidTr="00CC3133">
        <w:trPr>
          <w:gridAfter w:val="1"/>
          <w:wAfter w:w="16" w:type="dxa"/>
        </w:trPr>
        <w:tc>
          <w:tcPr>
            <w:tcW w:w="697" w:type="dxa"/>
          </w:tcPr>
          <w:p w14:paraId="6CAF5F5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1EEA8F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278E74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1F18ACD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0AB997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22BFA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C3C5D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02CA508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26811E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26C55A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11E33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EB0FEB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72872E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5CD834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8330A5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91FD47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1526A98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7437BA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7E6743A0" w14:textId="77777777" w:rsidTr="00CC3133">
        <w:trPr>
          <w:gridAfter w:val="1"/>
          <w:wAfter w:w="16" w:type="dxa"/>
        </w:trPr>
        <w:tc>
          <w:tcPr>
            <w:tcW w:w="697" w:type="dxa"/>
            <w:vMerge w:val="restart"/>
          </w:tcPr>
          <w:p w14:paraId="48CF013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14:paraId="486DE68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14:paraId="3B31C38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7F27D16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598A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BA492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394E3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1FA155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221123DD"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0699A1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4EE6470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340E03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1AE783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EAE16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7B09619" w14:textId="6B64C9D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0C7B07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66CF88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42B6EB2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371ED64B" w14:textId="77777777" w:rsidTr="00CC3133">
        <w:trPr>
          <w:gridAfter w:val="1"/>
          <w:wAfter w:w="16" w:type="dxa"/>
        </w:trPr>
        <w:tc>
          <w:tcPr>
            <w:tcW w:w="697" w:type="dxa"/>
            <w:vMerge/>
          </w:tcPr>
          <w:p w14:paraId="5A9A4D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CAA9B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81144B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98672C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5EF1D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14BC1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24EB4F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08246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0E1CCE3"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717DC15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6FB64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B158C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6A6A11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17F689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FDB6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E423C9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E1A98D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D6718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58D7AFE" w14:textId="77777777" w:rsidTr="00CC3133">
        <w:trPr>
          <w:gridAfter w:val="1"/>
          <w:wAfter w:w="16" w:type="dxa"/>
        </w:trPr>
        <w:tc>
          <w:tcPr>
            <w:tcW w:w="697" w:type="dxa"/>
            <w:vMerge/>
          </w:tcPr>
          <w:p w14:paraId="350FD6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BAAD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4C4C8D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C5A29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9EECA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78D7DF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0CA27AA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5047A1B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6714F0C1"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29650A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244480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2FE7BE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27E5401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20D96CA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502B2860" w14:textId="40E3D8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22B8CA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263FA8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731F5F0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54425E91" w14:textId="77777777" w:rsidTr="00CC3133">
        <w:trPr>
          <w:gridAfter w:val="1"/>
          <w:wAfter w:w="16" w:type="dxa"/>
        </w:trPr>
        <w:tc>
          <w:tcPr>
            <w:tcW w:w="697" w:type="dxa"/>
            <w:vMerge/>
          </w:tcPr>
          <w:p w14:paraId="6FB4280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D7098D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3A54E1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7B1D9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CF74A2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5E3E73A"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32A4C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CA649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7813C0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63E9F1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DFC4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38638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0F2946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D918F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14:paraId="1449E9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28A25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8CD40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51DD35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1D933F1" w14:textId="77777777" w:rsidTr="00CC3133">
        <w:trPr>
          <w:gridAfter w:val="1"/>
          <w:wAfter w:w="16" w:type="dxa"/>
        </w:trPr>
        <w:tc>
          <w:tcPr>
            <w:tcW w:w="697" w:type="dxa"/>
            <w:vMerge w:val="restart"/>
          </w:tcPr>
          <w:p w14:paraId="1132BAF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2.4</w:t>
            </w:r>
          </w:p>
        </w:tc>
        <w:tc>
          <w:tcPr>
            <w:tcW w:w="1530" w:type="dxa"/>
            <w:vMerge w:val="restart"/>
          </w:tcPr>
          <w:p w14:paraId="623B6AD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Осуществление первичного воинского учета на </w:t>
            </w:r>
            <w:r w:rsidRPr="00FC0A71">
              <w:rPr>
                <w:rFonts w:ascii="Times New Roman" w:eastAsia="Times New Roman" w:hAnsi="Times New Roman"/>
                <w:color w:val="000000"/>
                <w:sz w:val="16"/>
                <w:szCs w:val="16"/>
                <w:lang w:eastAsia="ru-RU"/>
              </w:rPr>
              <w:lastRenderedPageBreak/>
              <w:t>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14:paraId="1C7EEDD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C77E1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14:paraId="2E0EBC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х</w:t>
            </w:r>
          </w:p>
        </w:tc>
        <w:tc>
          <w:tcPr>
            <w:tcW w:w="567" w:type="dxa"/>
          </w:tcPr>
          <w:p w14:paraId="06692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A6300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30643C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7262D43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547491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17112D0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08F8BC5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14:paraId="495DE677" w14:textId="4174BF8C" w:rsidR="008C6094" w:rsidRPr="00F504F0"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2994,5</w:t>
            </w:r>
          </w:p>
        </w:tc>
        <w:tc>
          <w:tcPr>
            <w:tcW w:w="709" w:type="dxa"/>
            <w:gridSpan w:val="2"/>
          </w:tcPr>
          <w:p w14:paraId="325F380D" w14:textId="14914AD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tcPr>
          <w:p w14:paraId="09F615E1" w14:textId="23FC77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r w:rsidRPr="00FC0A71">
              <w:rPr>
                <w:rFonts w:ascii="Times New Roman" w:eastAsia="Times New Roman" w:hAnsi="Times New Roman"/>
                <w:color w:val="000000"/>
                <w:sz w:val="16"/>
                <w:szCs w:val="16"/>
                <w:lang w:eastAsia="ru-RU"/>
              </w:rPr>
              <w:t>0</w:t>
            </w:r>
          </w:p>
        </w:tc>
        <w:tc>
          <w:tcPr>
            <w:tcW w:w="709" w:type="dxa"/>
            <w:gridSpan w:val="2"/>
          </w:tcPr>
          <w:p w14:paraId="40B2135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0A9C7F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0CF0A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1C41F55C" w14:textId="77777777" w:rsidTr="00CC3133">
        <w:trPr>
          <w:gridAfter w:val="1"/>
          <w:wAfter w:w="16" w:type="dxa"/>
        </w:trPr>
        <w:tc>
          <w:tcPr>
            <w:tcW w:w="697" w:type="dxa"/>
            <w:vMerge/>
          </w:tcPr>
          <w:p w14:paraId="54AA54A7"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57E7C0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069384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FA152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AEB21C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97CE3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0720712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14:paraId="02A1947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14:paraId="0BC8CA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11B0D8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75E3AA75"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3A0F5010" w14:textId="7777777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14:paraId="787F5A4A" w14:textId="473AF1C9" w:rsidR="008C6094" w:rsidRPr="00B549E7" w:rsidRDefault="00CA2223"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2994,5</w:t>
            </w:r>
          </w:p>
        </w:tc>
        <w:tc>
          <w:tcPr>
            <w:tcW w:w="709" w:type="dxa"/>
            <w:gridSpan w:val="2"/>
          </w:tcPr>
          <w:p w14:paraId="48B7B8FA" w14:textId="06F752A5"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2775,8</w:t>
            </w:r>
          </w:p>
        </w:tc>
        <w:tc>
          <w:tcPr>
            <w:tcW w:w="709" w:type="dxa"/>
            <w:gridSpan w:val="2"/>
          </w:tcPr>
          <w:p w14:paraId="4B401E78" w14:textId="4756D1E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2742,2</w:t>
            </w:r>
          </w:p>
        </w:tc>
        <w:tc>
          <w:tcPr>
            <w:tcW w:w="709" w:type="dxa"/>
            <w:gridSpan w:val="2"/>
          </w:tcPr>
          <w:p w14:paraId="75DDBEA7"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56E7FD6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1CF2736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5C36DE57" w14:textId="77777777" w:rsidTr="00CC3133">
        <w:trPr>
          <w:gridAfter w:val="1"/>
          <w:wAfter w:w="16" w:type="dxa"/>
        </w:trPr>
        <w:tc>
          <w:tcPr>
            <w:tcW w:w="697" w:type="dxa"/>
            <w:vMerge/>
          </w:tcPr>
          <w:p w14:paraId="296E941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338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8CA4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4801D1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E9A6B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ACC73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64616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BFA6C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21B63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0558CAC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A6809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44F32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D6039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F9D34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CEAE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A780B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A603E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93834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69ECC019" w14:textId="77777777" w:rsidTr="00CC3133">
        <w:trPr>
          <w:gridAfter w:val="1"/>
          <w:wAfter w:w="16" w:type="dxa"/>
        </w:trPr>
        <w:tc>
          <w:tcPr>
            <w:tcW w:w="697" w:type="dxa"/>
            <w:vMerge/>
          </w:tcPr>
          <w:p w14:paraId="3FFCA5B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A6D5B5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055922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D5174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2EA8CE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2B734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CF20E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D2749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3745CE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0C1F40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5FCF3E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426076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1F82CB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D7C7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8FF6A2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9804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7FFF3B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136AF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1CC972E" w14:textId="77777777" w:rsidTr="00CC3133">
        <w:trPr>
          <w:gridAfter w:val="1"/>
          <w:wAfter w:w="16" w:type="dxa"/>
          <w:trHeight w:val="3345"/>
        </w:trPr>
        <w:tc>
          <w:tcPr>
            <w:tcW w:w="697" w:type="dxa"/>
            <w:vMerge w:val="restart"/>
          </w:tcPr>
          <w:p w14:paraId="3A9267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2.5</w:t>
            </w:r>
          </w:p>
        </w:tc>
        <w:tc>
          <w:tcPr>
            <w:tcW w:w="1530" w:type="dxa"/>
            <w:vMerge w:val="restart"/>
          </w:tcPr>
          <w:p w14:paraId="1D8F2EB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14:paraId="18FF9B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0F52EF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исполнитель-Финансовый отдел</w:t>
            </w:r>
          </w:p>
        </w:tc>
        <w:tc>
          <w:tcPr>
            <w:tcW w:w="568" w:type="dxa"/>
          </w:tcPr>
          <w:p w14:paraId="79168AD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0D9829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374D4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417310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C08D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6E1428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166E576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21AF77C" w14:textId="4AE93F30"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7F95225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75268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F7440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9D0A0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3A7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3745AD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190443E" w14:textId="77777777" w:rsidTr="00CC3133">
        <w:trPr>
          <w:gridAfter w:val="1"/>
          <w:wAfter w:w="16" w:type="dxa"/>
          <w:trHeight w:val="426"/>
        </w:trPr>
        <w:tc>
          <w:tcPr>
            <w:tcW w:w="697" w:type="dxa"/>
            <w:vMerge/>
          </w:tcPr>
          <w:p w14:paraId="50D0B3B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18ABA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22B916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C76BA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1D4C16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A0C928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6F5E9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14:paraId="1ADC061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14:paraId="05E1F2BA" w14:textId="767B646A"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федеральный </w:t>
            </w:r>
            <w:r w:rsidRPr="00FC0A71">
              <w:rPr>
                <w:rFonts w:ascii="Times New Roman" w:eastAsia="Times New Roman" w:hAnsi="Times New Roman"/>
                <w:color w:val="000000"/>
                <w:sz w:val="16"/>
                <w:szCs w:val="16"/>
                <w:lang w:eastAsia="ru-RU"/>
              </w:rPr>
              <w:t>бюджет</w:t>
            </w:r>
          </w:p>
        </w:tc>
        <w:tc>
          <w:tcPr>
            <w:tcW w:w="808" w:type="dxa"/>
            <w:gridSpan w:val="4"/>
          </w:tcPr>
          <w:p w14:paraId="48298BA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7CDF8D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503FFA" w14:textId="227F44E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Pr>
          <w:p w14:paraId="4CB3246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F87467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3A67F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5845C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1DEDB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D93938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15CFF20" w14:textId="77777777" w:rsidTr="00CC3133">
        <w:trPr>
          <w:gridAfter w:val="1"/>
          <w:wAfter w:w="16" w:type="dxa"/>
          <w:trHeight w:val="529"/>
        </w:trPr>
        <w:tc>
          <w:tcPr>
            <w:tcW w:w="697" w:type="dxa"/>
            <w:vMerge/>
          </w:tcPr>
          <w:p w14:paraId="0696C4F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10EBA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D26F5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A99F8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FEE790D" w14:textId="79FE32A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567" w:type="dxa"/>
          </w:tcPr>
          <w:p w14:paraId="2AA6DE56" w14:textId="6CE6F46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Pr>
          <w:p w14:paraId="5EAC5166" w14:textId="3E829BCD"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567" w:type="dxa"/>
            <w:gridSpan w:val="2"/>
          </w:tcPr>
          <w:p w14:paraId="13BB8CD3" w14:textId="12A0D11A"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Pr>
          <w:p w14:paraId="1D163B2B" w14:textId="3BE9B46B"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78E8A3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C81AC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B76D9B" w14:textId="06D8AC02"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39F480B7" w14:textId="47F71D39"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709" w:type="dxa"/>
            <w:gridSpan w:val="2"/>
          </w:tcPr>
          <w:p w14:paraId="73FAC92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704448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9C6851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FED12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54FE0D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3781ACD" w14:textId="77777777" w:rsidTr="00CC3133">
        <w:trPr>
          <w:gridAfter w:val="1"/>
          <w:wAfter w:w="16" w:type="dxa"/>
          <w:trHeight w:val="142"/>
        </w:trPr>
        <w:tc>
          <w:tcPr>
            <w:tcW w:w="697" w:type="dxa"/>
            <w:vMerge w:val="restart"/>
          </w:tcPr>
          <w:p w14:paraId="57B446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14:paraId="39F692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муниципальных районов (городских округов) для </w:t>
            </w:r>
            <w:r w:rsidRPr="00FC0A71">
              <w:rPr>
                <w:rFonts w:ascii="Times New Roman" w:eastAsia="Times New Roman" w:hAnsi="Times New Roman"/>
                <w:sz w:val="16"/>
                <w:szCs w:val="16"/>
                <w:lang w:eastAsia="ru-RU"/>
              </w:rPr>
              <w:lastRenderedPageBreak/>
              <w:t>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коронавирусной инфекции</w:t>
            </w:r>
          </w:p>
        </w:tc>
        <w:tc>
          <w:tcPr>
            <w:tcW w:w="1266" w:type="dxa"/>
            <w:vMerge w:val="restart"/>
          </w:tcPr>
          <w:p w14:paraId="4369E49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07337D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6F321BC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06097FA"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44B3473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C0948D"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730FB13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3C0DD26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94DDAB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3ACD614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419816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1858D55"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B8BABC1"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848D59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D36F0D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2FC1A8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08B931D3" w14:textId="77777777" w:rsidTr="00CC3133">
        <w:trPr>
          <w:gridAfter w:val="1"/>
          <w:wAfter w:w="16" w:type="dxa"/>
          <w:trHeight w:val="305"/>
        </w:trPr>
        <w:tc>
          <w:tcPr>
            <w:tcW w:w="697" w:type="dxa"/>
            <w:vMerge/>
          </w:tcPr>
          <w:p w14:paraId="21A8EF4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8EF871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81DC46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904C83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7809D54"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20425B"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2C9E88A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8ED6893"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6D1BD8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57617E2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314CE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860E0C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79B695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23FF0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FFC592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EF53F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197C7B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16D51CA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BD0BCF" w14:textId="77777777" w:rsidTr="00CC3133">
        <w:trPr>
          <w:gridAfter w:val="1"/>
          <w:wAfter w:w="16" w:type="dxa"/>
          <w:trHeight w:val="507"/>
        </w:trPr>
        <w:tc>
          <w:tcPr>
            <w:tcW w:w="697" w:type="dxa"/>
            <w:vMerge/>
          </w:tcPr>
          <w:p w14:paraId="43B9287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153567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652A0F1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992C89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2F2628C4"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65F6ADDC"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14:paraId="4378B5C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14:paraId="08E25981"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14:paraId="6E9064E7"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47BF73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2C7D838" w14:textId="77777777" w:rsidR="008C6094" w:rsidRPr="00FC0A71" w:rsidRDefault="008C6094" w:rsidP="008C6094">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17BE8A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03D9E5E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954F84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BC67CB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78AB2AA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99149E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CBE9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7807FE98" w14:textId="77777777" w:rsidTr="00CC3133">
        <w:trPr>
          <w:gridAfter w:val="1"/>
          <w:wAfter w:w="16" w:type="dxa"/>
          <w:trHeight w:val="386"/>
        </w:trPr>
        <w:tc>
          <w:tcPr>
            <w:tcW w:w="697" w:type="dxa"/>
            <w:vMerge/>
          </w:tcPr>
          <w:p w14:paraId="717AE15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23719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4CA781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6CEA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B6B730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428BC4C"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79CC60AF"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30A618CE"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6F125ACB"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2E32144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40F5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121DB8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AEF12F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B7A0E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FA41A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5A416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30DFC9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A9F30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A260C2E" w14:textId="77777777" w:rsidTr="00CC3133">
        <w:trPr>
          <w:gridAfter w:val="1"/>
          <w:wAfter w:w="16" w:type="dxa"/>
          <w:trHeight w:val="3184"/>
        </w:trPr>
        <w:tc>
          <w:tcPr>
            <w:tcW w:w="697" w:type="dxa"/>
            <w:vMerge/>
          </w:tcPr>
          <w:p w14:paraId="65BEFB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AC978B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E288A5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44F72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6EBB59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BA143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4AE597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2FAB93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6442E0C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74B751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7CBB3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BF40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7014C9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855F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FA893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11E6E3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777A7B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746A395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AA3C0AC" w14:textId="77777777" w:rsidTr="00CC3133">
        <w:trPr>
          <w:gridAfter w:val="1"/>
          <w:wAfter w:w="16" w:type="dxa"/>
          <w:trHeight w:val="280"/>
        </w:trPr>
        <w:tc>
          <w:tcPr>
            <w:tcW w:w="697" w:type="dxa"/>
            <w:vMerge w:val="restart"/>
          </w:tcPr>
          <w:p w14:paraId="10AE114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2.7</w:t>
            </w:r>
          </w:p>
        </w:tc>
        <w:tc>
          <w:tcPr>
            <w:tcW w:w="1530" w:type="dxa"/>
            <w:vMerge w:val="restart"/>
          </w:tcPr>
          <w:p w14:paraId="00D8F4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Иные межбюджетные трансферты в целях обеспечения надлежащего осуществления полномочий по решению вопросов местного значения</w:t>
            </w:r>
          </w:p>
        </w:tc>
        <w:tc>
          <w:tcPr>
            <w:tcW w:w="1266" w:type="dxa"/>
            <w:vMerge w:val="restart"/>
          </w:tcPr>
          <w:p w14:paraId="1E3934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3920F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Финансовый отдел</w:t>
            </w:r>
          </w:p>
        </w:tc>
        <w:tc>
          <w:tcPr>
            <w:tcW w:w="568" w:type="dxa"/>
          </w:tcPr>
          <w:p w14:paraId="655E708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310E94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6AD29B0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92C2D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1549CE2F"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4B77A24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98BF3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49ECFA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3559F76" w14:textId="773CF63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26D3455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1217DB6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849764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54B7CE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C036E1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8B1564" w14:textId="77777777" w:rsidTr="00CC3133">
        <w:trPr>
          <w:gridAfter w:val="1"/>
          <w:wAfter w:w="16" w:type="dxa"/>
          <w:trHeight w:val="223"/>
        </w:trPr>
        <w:tc>
          <w:tcPr>
            <w:tcW w:w="697" w:type="dxa"/>
            <w:vMerge/>
          </w:tcPr>
          <w:p w14:paraId="57236F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57D8772"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BC1D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57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402F6BC"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40C066C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3032FFD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F8E7D8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8727F6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2B8D963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1C7832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DFE851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843D59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D65B15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151F68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06C812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3DA3674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40BE95F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C85878E" w14:textId="77777777" w:rsidTr="00CC3133">
        <w:trPr>
          <w:gridAfter w:val="1"/>
          <w:wAfter w:w="16" w:type="dxa"/>
          <w:trHeight w:val="203"/>
        </w:trPr>
        <w:tc>
          <w:tcPr>
            <w:tcW w:w="697" w:type="dxa"/>
            <w:vMerge/>
          </w:tcPr>
          <w:p w14:paraId="74C08B2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9A7FBC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C724D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14AD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C4EEF3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3B3BF40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060DDC0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14:paraId="5CBFD64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14:paraId="468D6AA4"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A40FC8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A24B6E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1D89E9C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ED9542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27F0BA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EEDEBB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877B4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35D22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0A2DA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DBD02E9" w14:textId="77777777" w:rsidTr="00CC3133">
        <w:trPr>
          <w:gridAfter w:val="1"/>
          <w:wAfter w:w="16" w:type="dxa"/>
          <w:trHeight w:val="284"/>
        </w:trPr>
        <w:tc>
          <w:tcPr>
            <w:tcW w:w="697" w:type="dxa"/>
            <w:vMerge/>
          </w:tcPr>
          <w:p w14:paraId="49AE15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66A4B9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26E3D9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E1E827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37FF38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EAF971C" w14:textId="3BFE129F"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p>
        </w:tc>
        <w:tc>
          <w:tcPr>
            <w:tcW w:w="992" w:type="dxa"/>
          </w:tcPr>
          <w:p w14:paraId="5144BEB3" w14:textId="42555603"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w:t>
            </w:r>
            <w:r>
              <w:rPr>
                <w:rFonts w:ascii="Times New Roman" w:eastAsia="Times New Roman" w:hAnsi="Times New Roman"/>
                <w:sz w:val="16"/>
                <w:szCs w:val="16"/>
                <w:lang w:eastAsia="ru-RU"/>
              </w:rPr>
              <w:t>7</w:t>
            </w:r>
            <w:r w:rsidRPr="00FC0A71">
              <w:rPr>
                <w:rFonts w:ascii="Times New Roman" w:eastAsia="Times New Roman" w:hAnsi="Times New Roman"/>
                <w:sz w:val="16"/>
                <w:szCs w:val="16"/>
                <w:lang w:eastAsia="ru-RU"/>
              </w:rPr>
              <w:t>0610</w:t>
            </w:r>
          </w:p>
        </w:tc>
        <w:tc>
          <w:tcPr>
            <w:tcW w:w="567" w:type="dxa"/>
            <w:gridSpan w:val="2"/>
          </w:tcPr>
          <w:p w14:paraId="5554B557" w14:textId="2CA047B3"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540</w:t>
            </w:r>
          </w:p>
        </w:tc>
        <w:tc>
          <w:tcPr>
            <w:tcW w:w="1418" w:type="dxa"/>
          </w:tcPr>
          <w:p w14:paraId="2DBD9C0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5E1889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E6280A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3ED6B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56333471" w14:textId="7D63C00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056FA50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1AA6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62315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0CD6C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97DB1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5AF763F0" w14:textId="77777777" w:rsidTr="00CC3133">
        <w:trPr>
          <w:gridAfter w:val="1"/>
          <w:wAfter w:w="16" w:type="dxa"/>
          <w:trHeight w:val="822"/>
        </w:trPr>
        <w:tc>
          <w:tcPr>
            <w:tcW w:w="697" w:type="dxa"/>
            <w:vMerge/>
          </w:tcPr>
          <w:p w14:paraId="77255A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F05CB2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C509F1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BF5220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627687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00DF9C1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1D73BF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7C7FA9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8A96E9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70596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7972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A2E61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605A7B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32D0D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A82D4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8145B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12EA8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0BBAD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22CB23E4" w14:textId="77777777" w:rsidTr="00CC3133">
        <w:trPr>
          <w:gridAfter w:val="1"/>
          <w:wAfter w:w="16" w:type="dxa"/>
          <w:trHeight w:val="208"/>
        </w:trPr>
        <w:tc>
          <w:tcPr>
            <w:tcW w:w="697" w:type="dxa"/>
            <w:vMerge w:val="restart"/>
          </w:tcPr>
          <w:p w14:paraId="5FC1D82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14:paraId="2A8D8A6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14:paraId="1303B3D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017F75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14:paraId="02784DC0"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5C4B785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655A22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E3A1074"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495EFA9"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0717DEB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9C8E94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BAA22DB" w14:textId="44FA7FC8"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44424,2</w:t>
            </w:r>
          </w:p>
        </w:tc>
        <w:tc>
          <w:tcPr>
            <w:tcW w:w="708" w:type="dxa"/>
            <w:gridSpan w:val="2"/>
          </w:tcPr>
          <w:p w14:paraId="79081222" w14:textId="30125F6E"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24421,2</w:t>
            </w:r>
          </w:p>
        </w:tc>
        <w:tc>
          <w:tcPr>
            <w:tcW w:w="709" w:type="dxa"/>
            <w:gridSpan w:val="2"/>
          </w:tcPr>
          <w:p w14:paraId="45AC95D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8FC495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19592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22E7FC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7CE9721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39830382" w14:textId="77777777" w:rsidTr="00CC3133">
        <w:trPr>
          <w:gridAfter w:val="1"/>
          <w:wAfter w:w="16" w:type="dxa"/>
          <w:trHeight w:val="276"/>
        </w:trPr>
        <w:tc>
          <w:tcPr>
            <w:tcW w:w="697" w:type="dxa"/>
            <w:vMerge/>
          </w:tcPr>
          <w:p w14:paraId="662CB09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7EF3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060ED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17D1FE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83ECFB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B29828"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1A84351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CF55EE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4C4618C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3830B2B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44704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93C87B" w14:textId="38FC0F8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708" w:type="dxa"/>
            <w:gridSpan w:val="2"/>
          </w:tcPr>
          <w:p w14:paraId="237EE0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56892A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CFBE0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7BA01C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5E4584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41BCC8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0866212" w14:textId="77777777" w:rsidTr="00CC3133">
        <w:trPr>
          <w:gridAfter w:val="1"/>
          <w:wAfter w:w="16" w:type="dxa"/>
          <w:trHeight w:val="247"/>
        </w:trPr>
        <w:tc>
          <w:tcPr>
            <w:tcW w:w="697" w:type="dxa"/>
            <w:vMerge/>
          </w:tcPr>
          <w:p w14:paraId="722A54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CEE82F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52369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AA5FF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D45D83C" w14:textId="3D7FDDBD"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0B85609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16D694A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14:paraId="4111E625"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14:paraId="66B6EF9B"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14:paraId="1313092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C5373C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88CE213" w14:textId="3BE62590"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43979,8</w:t>
            </w:r>
          </w:p>
        </w:tc>
        <w:tc>
          <w:tcPr>
            <w:tcW w:w="708" w:type="dxa"/>
            <w:gridSpan w:val="2"/>
          </w:tcPr>
          <w:p w14:paraId="1FC9AB67" w14:textId="4F5D644C"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24177,0</w:t>
            </w:r>
          </w:p>
        </w:tc>
        <w:tc>
          <w:tcPr>
            <w:tcW w:w="709" w:type="dxa"/>
            <w:gridSpan w:val="2"/>
          </w:tcPr>
          <w:p w14:paraId="16C1404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ECA82B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A0541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9E889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AEBBB8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20D9115" w14:textId="77777777" w:rsidTr="00CC3133">
        <w:trPr>
          <w:gridAfter w:val="1"/>
          <w:wAfter w:w="16" w:type="dxa"/>
          <w:trHeight w:val="276"/>
        </w:trPr>
        <w:tc>
          <w:tcPr>
            <w:tcW w:w="697" w:type="dxa"/>
            <w:vMerge/>
          </w:tcPr>
          <w:p w14:paraId="0E6D04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74763E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8CFADE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4EE70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8020AA1" w14:textId="4A212F2E"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215E8B78" w14:textId="3BF23185"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r w:rsidRPr="00FC0A71">
              <w:rPr>
                <w:rFonts w:ascii="Times New Roman" w:eastAsia="Times New Roman" w:hAnsi="Times New Roman"/>
                <w:sz w:val="16"/>
                <w:szCs w:val="16"/>
                <w:lang w:eastAsia="ru-RU"/>
              </w:rPr>
              <w:t>х</w:t>
            </w:r>
          </w:p>
        </w:tc>
        <w:tc>
          <w:tcPr>
            <w:tcW w:w="992" w:type="dxa"/>
          </w:tcPr>
          <w:p w14:paraId="43195149" w14:textId="3D99E382"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Ч4104А720</w:t>
            </w:r>
            <w:r w:rsidRPr="00FC0A71">
              <w:rPr>
                <w:rFonts w:ascii="Times New Roman" w:eastAsia="Times New Roman" w:hAnsi="Times New Roman"/>
                <w:sz w:val="16"/>
                <w:szCs w:val="16"/>
                <w:lang w:eastAsia="ru-RU"/>
              </w:rPr>
              <w:t>х</w:t>
            </w:r>
          </w:p>
        </w:tc>
        <w:tc>
          <w:tcPr>
            <w:tcW w:w="567" w:type="dxa"/>
            <w:gridSpan w:val="2"/>
          </w:tcPr>
          <w:p w14:paraId="3D503D6E" w14:textId="052E1336"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521</w:t>
            </w:r>
            <w:r w:rsidRPr="00FC0A71">
              <w:rPr>
                <w:rFonts w:ascii="Times New Roman" w:eastAsia="Times New Roman" w:hAnsi="Times New Roman"/>
                <w:sz w:val="16"/>
                <w:szCs w:val="16"/>
                <w:lang w:eastAsia="ru-RU"/>
              </w:rPr>
              <w:t>х</w:t>
            </w:r>
          </w:p>
        </w:tc>
        <w:tc>
          <w:tcPr>
            <w:tcW w:w="1418" w:type="dxa"/>
          </w:tcPr>
          <w:p w14:paraId="4A516B9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309A714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FF790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7BA9B2" w14:textId="533E48C5"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444,4</w:t>
            </w:r>
          </w:p>
        </w:tc>
        <w:tc>
          <w:tcPr>
            <w:tcW w:w="708" w:type="dxa"/>
            <w:gridSpan w:val="2"/>
          </w:tcPr>
          <w:p w14:paraId="6E29F099" w14:textId="3372EB34"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w:t>
            </w:r>
          </w:p>
        </w:tc>
        <w:tc>
          <w:tcPr>
            <w:tcW w:w="709" w:type="dxa"/>
            <w:gridSpan w:val="2"/>
          </w:tcPr>
          <w:p w14:paraId="59FFFCB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C8FD2E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99AAA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63482E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8E1D7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2966A44" w14:textId="77777777" w:rsidTr="00CC3133">
        <w:trPr>
          <w:gridAfter w:val="1"/>
          <w:wAfter w:w="16" w:type="dxa"/>
          <w:trHeight w:val="416"/>
        </w:trPr>
        <w:tc>
          <w:tcPr>
            <w:tcW w:w="697" w:type="dxa"/>
            <w:vMerge/>
          </w:tcPr>
          <w:p w14:paraId="3D83C2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CC431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13794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C55C5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190A98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5C451D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785A9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5DD1433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00C1D0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BC14D3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1BAE9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A8F58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183A97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AC75F9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DAAD2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D4A729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3C1B6B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2EEEA1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495CBB8" w14:textId="77777777" w:rsidTr="00CC3133">
        <w:trPr>
          <w:gridAfter w:val="1"/>
          <w:wAfter w:w="16" w:type="dxa"/>
          <w:trHeight w:val="213"/>
        </w:trPr>
        <w:tc>
          <w:tcPr>
            <w:tcW w:w="697" w:type="dxa"/>
            <w:vMerge w:val="restart"/>
          </w:tcPr>
          <w:p w14:paraId="7F776F3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14:paraId="23F3AB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14:paraId="561042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8C8CF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исполнитель- ф</w:t>
            </w:r>
            <w:r w:rsidRPr="00FC0A71">
              <w:rPr>
                <w:rFonts w:ascii="Times New Roman" w:eastAsia="Times New Roman" w:hAnsi="Times New Roman"/>
                <w:color w:val="000000"/>
                <w:sz w:val="16"/>
                <w:szCs w:val="16"/>
                <w:lang w:eastAsia="ru-RU"/>
              </w:rPr>
              <w:t>инансовый отдел</w:t>
            </w:r>
          </w:p>
        </w:tc>
        <w:tc>
          <w:tcPr>
            <w:tcW w:w="568" w:type="dxa"/>
          </w:tcPr>
          <w:p w14:paraId="5AC209E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103DBF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C1A207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15B721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C3554B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5500DC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14:paraId="1D0BC4E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14:paraId="678E87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61EC281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BCAFF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5C168B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7DA64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2768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69A32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8F80DFE" w14:textId="77777777" w:rsidTr="00CC3133">
        <w:trPr>
          <w:gridAfter w:val="1"/>
          <w:wAfter w:w="16" w:type="dxa"/>
          <w:trHeight w:val="225"/>
        </w:trPr>
        <w:tc>
          <w:tcPr>
            <w:tcW w:w="697" w:type="dxa"/>
            <w:vMerge/>
          </w:tcPr>
          <w:p w14:paraId="41B51B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E4269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AA8763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CC319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39823C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14:paraId="6EA0AD8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252D1A8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4E5ED5C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273B0F8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1FCE78C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14:paraId="4EFCCE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14:paraId="53918E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223F56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8A67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0A525B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AA53E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05B2D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4E0390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271089EB" w14:textId="77777777" w:rsidTr="00CC3133">
        <w:trPr>
          <w:gridAfter w:val="1"/>
          <w:wAfter w:w="16" w:type="dxa"/>
          <w:trHeight w:val="400"/>
        </w:trPr>
        <w:tc>
          <w:tcPr>
            <w:tcW w:w="697" w:type="dxa"/>
            <w:vMerge/>
          </w:tcPr>
          <w:p w14:paraId="1F3DA45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AD55F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6AFA5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B7C166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2749A4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14:paraId="4E4F715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14:paraId="58BC888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53CF67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56C4A6B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513CF5E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14:paraId="2AB177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14:paraId="753218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DF2193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BBDBE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93784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1F0414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905802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3127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A8EDE2D" w14:textId="77777777" w:rsidTr="00CC3133">
        <w:trPr>
          <w:gridAfter w:val="1"/>
          <w:wAfter w:w="16" w:type="dxa"/>
          <w:trHeight w:val="400"/>
        </w:trPr>
        <w:tc>
          <w:tcPr>
            <w:tcW w:w="697" w:type="dxa"/>
            <w:vMerge/>
          </w:tcPr>
          <w:p w14:paraId="4087D38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5CA2B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04B73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5535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98BA1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CBF845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5A45CE1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4300D86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127B6F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46A463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14E3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7058E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0FF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3BA76C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36B2E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1E38A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1393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6BA456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8FB1E30" w14:textId="77777777" w:rsidTr="00CC3133">
        <w:trPr>
          <w:gridAfter w:val="1"/>
          <w:wAfter w:w="16" w:type="dxa"/>
          <w:trHeight w:val="313"/>
        </w:trPr>
        <w:tc>
          <w:tcPr>
            <w:tcW w:w="697" w:type="dxa"/>
            <w:vMerge/>
            <w:tcBorders>
              <w:top w:val="nil"/>
            </w:tcBorders>
          </w:tcPr>
          <w:p w14:paraId="75EE2B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tcBorders>
          </w:tcPr>
          <w:p w14:paraId="4D1728A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tcBorders>
          </w:tcPr>
          <w:p w14:paraId="0C7FE3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tcBorders>
          </w:tcPr>
          <w:p w14:paraId="214340C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tcBorders>
          </w:tcPr>
          <w:p w14:paraId="2C19F1A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A57A2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F08A3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5987CB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49A9BA1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0F5611D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7A2D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E2E4F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1A1033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90504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08CC8E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4040F6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5AD0835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C4B8A0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bl>
    <w:p w14:paraId="64C1E3A3" w14:textId="77777777"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14:paraId="7D46DA00"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14:paraId="22262085"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ADFA" w14:textId="77777777" w:rsidR="00C33EC3" w:rsidRDefault="00C33EC3">
      <w:pPr>
        <w:spacing w:after="0" w:line="240" w:lineRule="auto"/>
      </w:pPr>
      <w:r>
        <w:separator/>
      </w:r>
    </w:p>
  </w:endnote>
  <w:endnote w:type="continuationSeparator" w:id="0">
    <w:p w14:paraId="758C1DAA" w14:textId="77777777" w:rsidR="00C33EC3" w:rsidRDefault="00C3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EC30" w14:textId="77777777" w:rsidR="00C33EC3" w:rsidRDefault="00C33EC3" w:rsidP="00355605">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1C3D2D0" w14:textId="77777777" w:rsidR="00C33EC3" w:rsidRDefault="00C33EC3"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1C9" w14:textId="77777777" w:rsidR="00C33EC3" w:rsidRPr="003775CE" w:rsidRDefault="00C33EC3"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AFD" w14:textId="77777777" w:rsidR="00C33EC3" w:rsidRPr="001E228C" w:rsidRDefault="00C33EC3"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50A8" w14:textId="77777777" w:rsidR="00C33EC3" w:rsidRDefault="00C33EC3">
      <w:pPr>
        <w:spacing w:after="0" w:line="240" w:lineRule="auto"/>
      </w:pPr>
      <w:r>
        <w:separator/>
      </w:r>
    </w:p>
  </w:footnote>
  <w:footnote w:type="continuationSeparator" w:id="0">
    <w:p w14:paraId="2349C899" w14:textId="77777777" w:rsidR="00C33EC3" w:rsidRDefault="00C3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327" w14:textId="77777777" w:rsidR="00C33EC3" w:rsidRDefault="00C33EC3" w:rsidP="00FF1873">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59DB642E" w14:textId="77777777" w:rsidR="00C33EC3" w:rsidRDefault="00C33EC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8C88" w14:textId="77777777" w:rsidR="00C33EC3" w:rsidRPr="00355605" w:rsidRDefault="00C33EC3" w:rsidP="00CC3133">
    <w:pPr>
      <w:pStyle w:val="aa"/>
      <w:framePr w:wrap="around" w:vAnchor="text" w:hAnchor="margin" w:xAlign="center" w:y="1"/>
      <w:spacing w:after="0" w:line="240" w:lineRule="auto"/>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47DA" w14:textId="353BF8BE" w:rsidR="00971B29" w:rsidRDefault="00971B29" w:rsidP="00A8349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C53"/>
    <w:rsid w:val="0000074D"/>
    <w:rsid w:val="00000F2C"/>
    <w:rsid w:val="00001978"/>
    <w:rsid w:val="00001BD4"/>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3F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4BE"/>
    <w:rsid w:val="0009059B"/>
    <w:rsid w:val="000929FF"/>
    <w:rsid w:val="00092F31"/>
    <w:rsid w:val="00094093"/>
    <w:rsid w:val="00094C4A"/>
    <w:rsid w:val="000972D6"/>
    <w:rsid w:val="000978AB"/>
    <w:rsid w:val="00097C63"/>
    <w:rsid w:val="000A2DE4"/>
    <w:rsid w:val="000A630B"/>
    <w:rsid w:val="000A68D6"/>
    <w:rsid w:val="000B2295"/>
    <w:rsid w:val="000B2298"/>
    <w:rsid w:val="000B2DE1"/>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2534"/>
    <w:rsid w:val="000E4E73"/>
    <w:rsid w:val="000E56E8"/>
    <w:rsid w:val="000E6A31"/>
    <w:rsid w:val="000E708A"/>
    <w:rsid w:val="000F14B6"/>
    <w:rsid w:val="000F22CA"/>
    <w:rsid w:val="000F24F4"/>
    <w:rsid w:val="000F2AFD"/>
    <w:rsid w:val="000F30BC"/>
    <w:rsid w:val="000F5689"/>
    <w:rsid w:val="000F59CE"/>
    <w:rsid w:val="000F6195"/>
    <w:rsid w:val="000F642A"/>
    <w:rsid w:val="000F6AB9"/>
    <w:rsid w:val="000F710B"/>
    <w:rsid w:val="000F79EF"/>
    <w:rsid w:val="001010B3"/>
    <w:rsid w:val="00101CDC"/>
    <w:rsid w:val="00105860"/>
    <w:rsid w:val="00105EC7"/>
    <w:rsid w:val="001067BD"/>
    <w:rsid w:val="00112164"/>
    <w:rsid w:val="00112F1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62CD"/>
    <w:rsid w:val="00176AA1"/>
    <w:rsid w:val="00177DF2"/>
    <w:rsid w:val="0018071F"/>
    <w:rsid w:val="00182EB2"/>
    <w:rsid w:val="00185510"/>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1D7A"/>
    <w:rsid w:val="001F275C"/>
    <w:rsid w:val="001F4F46"/>
    <w:rsid w:val="001F5C6B"/>
    <w:rsid w:val="001F73C2"/>
    <w:rsid w:val="001F7513"/>
    <w:rsid w:val="00200114"/>
    <w:rsid w:val="00200855"/>
    <w:rsid w:val="00201E3A"/>
    <w:rsid w:val="002028EB"/>
    <w:rsid w:val="00202D46"/>
    <w:rsid w:val="00204164"/>
    <w:rsid w:val="002047EF"/>
    <w:rsid w:val="00205620"/>
    <w:rsid w:val="002068E9"/>
    <w:rsid w:val="00211213"/>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279"/>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5F02"/>
    <w:rsid w:val="002C6737"/>
    <w:rsid w:val="002D04EC"/>
    <w:rsid w:val="002D1754"/>
    <w:rsid w:val="002D1F73"/>
    <w:rsid w:val="002D2504"/>
    <w:rsid w:val="002D3677"/>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7513"/>
    <w:rsid w:val="00327954"/>
    <w:rsid w:val="00330641"/>
    <w:rsid w:val="0033133A"/>
    <w:rsid w:val="00334010"/>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1E79"/>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4948"/>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3F7D1E"/>
    <w:rsid w:val="00402320"/>
    <w:rsid w:val="00402863"/>
    <w:rsid w:val="004032AD"/>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336A"/>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24E"/>
    <w:rsid w:val="0045472E"/>
    <w:rsid w:val="00454777"/>
    <w:rsid w:val="00456ACA"/>
    <w:rsid w:val="0045708C"/>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976D2"/>
    <w:rsid w:val="004A060B"/>
    <w:rsid w:val="004A0A1F"/>
    <w:rsid w:val="004A1D41"/>
    <w:rsid w:val="004A1E1C"/>
    <w:rsid w:val="004A262E"/>
    <w:rsid w:val="004A28CF"/>
    <w:rsid w:val="004A2962"/>
    <w:rsid w:val="004A397A"/>
    <w:rsid w:val="004A4859"/>
    <w:rsid w:val="004A4E6D"/>
    <w:rsid w:val="004A5122"/>
    <w:rsid w:val="004A5C0D"/>
    <w:rsid w:val="004A6238"/>
    <w:rsid w:val="004A6AEA"/>
    <w:rsid w:val="004B25D7"/>
    <w:rsid w:val="004B2886"/>
    <w:rsid w:val="004B3CA8"/>
    <w:rsid w:val="004B412D"/>
    <w:rsid w:val="004B5F9F"/>
    <w:rsid w:val="004B6363"/>
    <w:rsid w:val="004B6631"/>
    <w:rsid w:val="004B6ABB"/>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1AA4"/>
    <w:rsid w:val="004E288B"/>
    <w:rsid w:val="004E3308"/>
    <w:rsid w:val="004E44C4"/>
    <w:rsid w:val="004E48FA"/>
    <w:rsid w:val="004E501B"/>
    <w:rsid w:val="004F08E4"/>
    <w:rsid w:val="004F0E8F"/>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2"/>
    <w:rsid w:val="00521EFD"/>
    <w:rsid w:val="00522FF5"/>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47F5E"/>
    <w:rsid w:val="005501DB"/>
    <w:rsid w:val="0055038C"/>
    <w:rsid w:val="005507E7"/>
    <w:rsid w:val="005509C1"/>
    <w:rsid w:val="00551F46"/>
    <w:rsid w:val="005523E7"/>
    <w:rsid w:val="005524A2"/>
    <w:rsid w:val="00553B08"/>
    <w:rsid w:val="005540FE"/>
    <w:rsid w:val="00554593"/>
    <w:rsid w:val="0055460A"/>
    <w:rsid w:val="00554B87"/>
    <w:rsid w:val="00555118"/>
    <w:rsid w:val="00555733"/>
    <w:rsid w:val="00556B2E"/>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1577"/>
    <w:rsid w:val="0059172F"/>
    <w:rsid w:val="00592B0E"/>
    <w:rsid w:val="00594425"/>
    <w:rsid w:val="00594533"/>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07C36"/>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5D84"/>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A7E0D"/>
    <w:rsid w:val="006B0EB5"/>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2F64"/>
    <w:rsid w:val="006D34DD"/>
    <w:rsid w:val="006D3CFD"/>
    <w:rsid w:val="006D41C6"/>
    <w:rsid w:val="006D538D"/>
    <w:rsid w:val="006D5C95"/>
    <w:rsid w:val="006D5E8D"/>
    <w:rsid w:val="006D60BB"/>
    <w:rsid w:val="006D65A9"/>
    <w:rsid w:val="006D6E71"/>
    <w:rsid w:val="006D766F"/>
    <w:rsid w:val="006D7EEE"/>
    <w:rsid w:val="006E22D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1741"/>
    <w:rsid w:val="007228E6"/>
    <w:rsid w:val="007229E6"/>
    <w:rsid w:val="00724A3E"/>
    <w:rsid w:val="00724D94"/>
    <w:rsid w:val="00724EEF"/>
    <w:rsid w:val="00725B7C"/>
    <w:rsid w:val="00730AD2"/>
    <w:rsid w:val="0073251F"/>
    <w:rsid w:val="007340EA"/>
    <w:rsid w:val="0073526C"/>
    <w:rsid w:val="007362BE"/>
    <w:rsid w:val="007374BE"/>
    <w:rsid w:val="00740F35"/>
    <w:rsid w:val="00741144"/>
    <w:rsid w:val="00743A45"/>
    <w:rsid w:val="0074424A"/>
    <w:rsid w:val="00744A00"/>
    <w:rsid w:val="007451F7"/>
    <w:rsid w:val="00745A89"/>
    <w:rsid w:val="0074676E"/>
    <w:rsid w:val="007468F8"/>
    <w:rsid w:val="007502BC"/>
    <w:rsid w:val="0075042C"/>
    <w:rsid w:val="00750F3A"/>
    <w:rsid w:val="00753E62"/>
    <w:rsid w:val="007546BD"/>
    <w:rsid w:val="00756923"/>
    <w:rsid w:val="00757012"/>
    <w:rsid w:val="007570F9"/>
    <w:rsid w:val="0075725F"/>
    <w:rsid w:val="007574FC"/>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0561"/>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2CFD"/>
    <w:rsid w:val="008437BD"/>
    <w:rsid w:val="00843B5A"/>
    <w:rsid w:val="0084502B"/>
    <w:rsid w:val="00845EB7"/>
    <w:rsid w:val="00846AF9"/>
    <w:rsid w:val="008479D2"/>
    <w:rsid w:val="00847C03"/>
    <w:rsid w:val="008502B7"/>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6362"/>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C6094"/>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6F7F"/>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5608"/>
    <w:rsid w:val="00936995"/>
    <w:rsid w:val="009400ED"/>
    <w:rsid w:val="00942FEE"/>
    <w:rsid w:val="009431B4"/>
    <w:rsid w:val="00943B2D"/>
    <w:rsid w:val="00943FA4"/>
    <w:rsid w:val="009447A0"/>
    <w:rsid w:val="00944E11"/>
    <w:rsid w:val="00945CB1"/>
    <w:rsid w:val="0094738B"/>
    <w:rsid w:val="0094748E"/>
    <w:rsid w:val="009475CC"/>
    <w:rsid w:val="00950BC4"/>
    <w:rsid w:val="009517F1"/>
    <w:rsid w:val="0095332E"/>
    <w:rsid w:val="00953E8F"/>
    <w:rsid w:val="00954ABA"/>
    <w:rsid w:val="00954EB0"/>
    <w:rsid w:val="0095511A"/>
    <w:rsid w:val="00955AE0"/>
    <w:rsid w:val="009610EB"/>
    <w:rsid w:val="00962372"/>
    <w:rsid w:val="00971B29"/>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33DC"/>
    <w:rsid w:val="009A5C02"/>
    <w:rsid w:val="009A5EB3"/>
    <w:rsid w:val="009B2E4F"/>
    <w:rsid w:val="009B2EA9"/>
    <w:rsid w:val="009B3536"/>
    <w:rsid w:val="009B5194"/>
    <w:rsid w:val="009B611A"/>
    <w:rsid w:val="009B6DF2"/>
    <w:rsid w:val="009B7711"/>
    <w:rsid w:val="009C022C"/>
    <w:rsid w:val="009C1E8D"/>
    <w:rsid w:val="009C1FAC"/>
    <w:rsid w:val="009C39BD"/>
    <w:rsid w:val="009D0702"/>
    <w:rsid w:val="009D0F75"/>
    <w:rsid w:val="009D1B01"/>
    <w:rsid w:val="009D323D"/>
    <w:rsid w:val="009D3F94"/>
    <w:rsid w:val="009D4385"/>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227A"/>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4C33"/>
    <w:rsid w:val="00A754AC"/>
    <w:rsid w:val="00A761F7"/>
    <w:rsid w:val="00A7633C"/>
    <w:rsid w:val="00A76698"/>
    <w:rsid w:val="00A801CB"/>
    <w:rsid w:val="00A80835"/>
    <w:rsid w:val="00A81C65"/>
    <w:rsid w:val="00A81D7F"/>
    <w:rsid w:val="00A8349D"/>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04E9"/>
    <w:rsid w:val="00AC1234"/>
    <w:rsid w:val="00AC1B60"/>
    <w:rsid w:val="00AC2403"/>
    <w:rsid w:val="00AC268C"/>
    <w:rsid w:val="00AC26D7"/>
    <w:rsid w:val="00AC2B7F"/>
    <w:rsid w:val="00AC32DD"/>
    <w:rsid w:val="00AC47E1"/>
    <w:rsid w:val="00AC4D6C"/>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2F2A"/>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9E7"/>
    <w:rsid w:val="00B54F6C"/>
    <w:rsid w:val="00B55792"/>
    <w:rsid w:val="00B56133"/>
    <w:rsid w:val="00B57363"/>
    <w:rsid w:val="00B602CC"/>
    <w:rsid w:val="00B62F74"/>
    <w:rsid w:val="00B630DA"/>
    <w:rsid w:val="00B65903"/>
    <w:rsid w:val="00B67357"/>
    <w:rsid w:val="00B677E7"/>
    <w:rsid w:val="00B67ED7"/>
    <w:rsid w:val="00B70535"/>
    <w:rsid w:val="00B71634"/>
    <w:rsid w:val="00B74720"/>
    <w:rsid w:val="00B77FFB"/>
    <w:rsid w:val="00B809B9"/>
    <w:rsid w:val="00B80BA4"/>
    <w:rsid w:val="00B819CD"/>
    <w:rsid w:val="00B81D1A"/>
    <w:rsid w:val="00B81DCC"/>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7789"/>
    <w:rsid w:val="00BC06F3"/>
    <w:rsid w:val="00BC13B7"/>
    <w:rsid w:val="00BC37FF"/>
    <w:rsid w:val="00BC5960"/>
    <w:rsid w:val="00BD0169"/>
    <w:rsid w:val="00BD0BAB"/>
    <w:rsid w:val="00BD158F"/>
    <w:rsid w:val="00BD176A"/>
    <w:rsid w:val="00BD2F5D"/>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2227A"/>
    <w:rsid w:val="00C24BA9"/>
    <w:rsid w:val="00C2772B"/>
    <w:rsid w:val="00C300AA"/>
    <w:rsid w:val="00C30234"/>
    <w:rsid w:val="00C30414"/>
    <w:rsid w:val="00C308DC"/>
    <w:rsid w:val="00C31E44"/>
    <w:rsid w:val="00C31EB8"/>
    <w:rsid w:val="00C32D0E"/>
    <w:rsid w:val="00C33243"/>
    <w:rsid w:val="00C33EC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0841"/>
    <w:rsid w:val="00CA2223"/>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0B6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163E"/>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55C6"/>
    <w:rsid w:val="00D96F85"/>
    <w:rsid w:val="00D96FCB"/>
    <w:rsid w:val="00D972D5"/>
    <w:rsid w:val="00D97B49"/>
    <w:rsid w:val="00DA0A12"/>
    <w:rsid w:val="00DA0A87"/>
    <w:rsid w:val="00DA0F6E"/>
    <w:rsid w:val="00DA1679"/>
    <w:rsid w:val="00DA27D5"/>
    <w:rsid w:val="00DA3281"/>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733D"/>
    <w:rsid w:val="00DF76AA"/>
    <w:rsid w:val="00E01450"/>
    <w:rsid w:val="00E031A9"/>
    <w:rsid w:val="00E03C7B"/>
    <w:rsid w:val="00E06369"/>
    <w:rsid w:val="00E071C7"/>
    <w:rsid w:val="00E07BBC"/>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2748"/>
    <w:rsid w:val="00E73CAD"/>
    <w:rsid w:val="00E73E73"/>
    <w:rsid w:val="00E73FC7"/>
    <w:rsid w:val="00E7667C"/>
    <w:rsid w:val="00E801CD"/>
    <w:rsid w:val="00E81B89"/>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20A1"/>
    <w:rsid w:val="00EA63DC"/>
    <w:rsid w:val="00EA64AE"/>
    <w:rsid w:val="00EB14BA"/>
    <w:rsid w:val="00EB19B3"/>
    <w:rsid w:val="00EB1DEA"/>
    <w:rsid w:val="00EB3468"/>
    <w:rsid w:val="00EB40D3"/>
    <w:rsid w:val="00EB5A18"/>
    <w:rsid w:val="00EC0B7E"/>
    <w:rsid w:val="00EC1675"/>
    <w:rsid w:val="00EC31CE"/>
    <w:rsid w:val="00EC3558"/>
    <w:rsid w:val="00EC4F3D"/>
    <w:rsid w:val="00EC5254"/>
    <w:rsid w:val="00EC5DC7"/>
    <w:rsid w:val="00EC6809"/>
    <w:rsid w:val="00ED0F64"/>
    <w:rsid w:val="00ED2A81"/>
    <w:rsid w:val="00ED2BA7"/>
    <w:rsid w:val="00ED3C4E"/>
    <w:rsid w:val="00ED4794"/>
    <w:rsid w:val="00ED5388"/>
    <w:rsid w:val="00ED5C0D"/>
    <w:rsid w:val="00ED60B0"/>
    <w:rsid w:val="00EE0EF2"/>
    <w:rsid w:val="00EE12C0"/>
    <w:rsid w:val="00EE1E54"/>
    <w:rsid w:val="00EE374F"/>
    <w:rsid w:val="00EE3C59"/>
    <w:rsid w:val="00EE56D3"/>
    <w:rsid w:val="00EE6409"/>
    <w:rsid w:val="00EE7B15"/>
    <w:rsid w:val="00EF034A"/>
    <w:rsid w:val="00EF0383"/>
    <w:rsid w:val="00EF05F9"/>
    <w:rsid w:val="00EF2423"/>
    <w:rsid w:val="00EF6B81"/>
    <w:rsid w:val="00EF7B4B"/>
    <w:rsid w:val="00F013F2"/>
    <w:rsid w:val="00F01554"/>
    <w:rsid w:val="00F039BA"/>
    <w:rsid w:val="00F053FE"/>
    <w:rsid w:val="00F06C22"/>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4F0"/>
    <w:rsid w:val="00F50B94"/>
    <w:rsid w:val="00F5242D"/>
    <w:rsid w:val="00F535EB"/>
    <w:rsid w:val="00F54481"/>
    <w:rsid w:val="00F549C9"/>
    <w:rsid w:val="00F549E1"/>
    <w:rsid w:val="00F556D0"/>
    <w:rsid w:val="00F55803"/>
    <w:rsid w:val="00F56D93"/>
    <w:rsid w:val="00F57B5E"/>
    <w:rsid w:val="00F60474"/>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5C81"/>
    <w:rsid w:val="00F8665E"/>
    <w:rsid w:val="00F9000A"/>
    <w:rsid w:val="00F924F6"/>
    <w:rsid w:val="00F92C4D"/>
    <w:rsid w:val="00F9379C"/>
    <w:rsid w:val="00F9426F"/>
    <w:rsid w:val="00F9456E"/>
    <w:rsid w:val="00F945AC"/>
    <w:rsid w:val="00F95568"/>
    <w:rsid w:val="00F971B3"/>
    <w:rsid w:val="00F9765F"/>
    <w:rsid w:val="00FA0CC9"/>
    <w:rsid w:val="00FA106F"/>
    <w:rsid w:val="00FA3D53"/>
    <w:rsid w:val="00FA48CD"/>
    <w:rsid w:val="00FA55EA"/>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3158"/>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4E6"/>
  <w15:docId w15:val="{6516C3C1-4B34-4AEB-BDA2-E80B358D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af3">
    <w:name w:val="Заголовок Знак"/>
    <w:link w:val="af4"/>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4">
    <w:name w:val="Title"/>
    <w:basedOn w:val="a0"/>
    <w:link w:val="af3"/>
    <w:uiPriority w:val="99"/>
    <w:qFormat/>
    <w:rsid w:val="00F95568"/>
    <w:pPr>
      <w:spacing w:after="0" w:line="240" w:lineRule="auto"/>
      <w:ind w:left="4510"/>
      <w:jc w:val="center"/>
    </w:pPr>
    <w:rPr>
      <w:sz w:val="26"/>
      <w:szCs w:val="20"/>
      <w:lang w:val="x-none"/>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2">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3"/>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lang w:val="x-none"/>
    </w:rPr>
  </w:style>
  <w:style w:type="character" w:customStyle="1" w:styleId="24">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5">
    <w:name w:val="Приветствие Знак2"/>
    <w:link w:val="af6"/>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lang w:val="x-none"/>
    </w:rPr>
  </w:style>
  <w:style w:type="character" w:customStyle="1" w:styleId="af8">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7">
    <w:name w:val="Подзаголовок Знак2"/>
    <w:link w:val="af9"/>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lang w:val="x-none"/>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f"/>
    <w:uiPriority w:val="99"/>
    <w:rsid w:val="0083243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a">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f"/>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f"/>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f"/>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f"/>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832430"/>
  </w:style>
  <w:style w:type="character" w:styleId="affb">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f"/>
    <w:uiPriority w:val="99"/>
    <w:rsid w:val="00FC0A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f"/>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f"/>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f"/>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f"/>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9EA2-2B38-4619-B6A5-13A03331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2797</TotalTime>
  <Pages>15</Pages>
  <Words>4127</Words>
  <Characters>23526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FIN7</cp:lastModifiedBy>
  <cp:revision>136</cp:revision>
  <cp:lastPrinted>2022-11-14T08:47:00Z</cp:lastPrinted>
  <dcterms:created xsi:type="dcterms:W3CDTF">2019-02-04T11:23:00Z</dcterms:created>
  <dcterms:modified xsi:type="dcterms:W3CDTF">2022-11-14T12:08:00Z</dcterms:modified>
</cp:coreProperties>
</file>