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1EBB7" w14:textId="77777777" w:rsidR="007C493B" w:rsidRDefault="007C493B">
      <w:pPr>
        <w:rPr>
          <w:sz w:val="26"/>
          <w:szCs w:val="26"/>
        </w:rPr>
      </w:pPr>
    </w:p>
    <w:p w14:paraId="398CAFCF" w14:textId="77777777" w:rsidR="007C493B" w:rsidRDefault="007C493B">
      <w:pPr>
        <w:rPr>
          <w:sz w:val="26"/>
          <w:szCs w:val="26"/>
        </w:rPr>
      </w:pPr>
    </w:p>
    <w:p w14:paraId="65417A5A" w14:textId="77777777" w:rsidR="007C493B" w:rsidRDefault="007C493B">
      <w:pPr>
        <w:rPr>
          <w:sz w:val="26"/>
          <w:szCs w:val="26"/>
        </w:rPr>
      </w:pPr>
    </w:p>
    <w:tbl>
      <w:tblPr>
        <w:tblW w:w="0" w:type="auto"/>
        <w:tblInd w:w="-34" w:type="dxa"/>
        <w:tblLook w:val="0000" w:firstRow="0" w:lastRow="0" w:firstColumn="0" w:lastColumn="0" w:noHBand="0" w:noVBand="0"/>
      </w:tblPr>
      <w:tblGrid>
        <w:gridCol w:w="3828"/>
        <w:gridCol w:w="1476"/>
        <w:gridCol w:w="4253"/>
      </w:tblGrid>
      <w:tr w:rsidR="005E21F5" w:rsidRPr="005E21F5" w14:paraId="12559935" w14:textId="77777777" w:rsidTr="00CE50ED">
        <w:trPr>
          <w:cantSplit/>
          <w:trHeight w:val="2406"/>
        </w:trPr>
        <w:tc>
          <w:tcPr>
            <w:tcW w:w="3828" w:type="dxa"/>
          </w:tcPr>
          <w:p w14:paraId="7C335919" w14:textId="77777777" w:rsidR="005E21F5" w:rsidRPr="005E21F5" w:rsidRDefault="005E21F5" w:rsidP="005E21F5">
            <w:pPr>
              <w:autoSpaceDE/>
              <w:autoSpaceDN/>
              <w:rPr>
                <w:b/>
                <w:bCs/>
                <w:noProof/>
                <w:sz w:val="6"/>
                <w:szCs w:val="6"/>
              </w:rPr>
            </w:pPr>
          </w:p>
          <w:p w14:paraId="58EDFD0E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</w:p>
          <w:p w14:paraId="3D11EE5C" w14:textId="77777777" w:rsidR="005E21F5" w:rsidRPr="005E21F5" w:rsidRDefault="005E21F5" w:rsidP="005E21F5">
            <w:pPr>
              <w:autoSpaceDE/>
              <w:autoSpaceDN/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ЧĂВАШ РЕСПУБЛИКИН</w:t>
            </w:r>
          </w:p>
          <w:p w14:paraId="73F204F4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 xml:space="preserve">КАНАШ </w:t>
            </w:r>
          </w:p>
          <w:p w14:paraId="26B4F410" w14:textId="77777777" w:rsidR="005E21F5" w:rsidRPr="005E21F5" w:rsidRDefault="005E21F5" w:rsidP="005E21F5">
            <w:pPr>
              <w:autoSpaceDE/>
              <w:autoSpaceDN/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МУНИЦИПАЛЛĂ ОКРУГĚН</w:t>
            </w:r>
          </w:p>
          <w:p w14:paraId="0703C130" w14:textId="77777777" w:rsidR="005E21F5" w:rsidRPr="005E21F5" w:rsidRDefault="005E21F5" w:rsidP="005E21F5">
            <w:pPr>
              <w:autoSpaceDE/>
              <w:autoSpaceDN/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2"/>
                <w:szCs w:val="24"/>
              </w:rPr>
              <w:t>АДМИНИСТРАЦИЙĚ</w:t>
            </w:r>
          </w:p>
          <w:p w14:paraId="36170AD5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D07504B" w14:textId="77777777" w:rsidR="005E21F5" w:rsidRPr="005E21F5" w:rsidRDefault="005E21F5" w:rsidP="005E21F5">
            <w:pPr>
              <w:tabs>
                <w:tab w:val="left" w:pos="4285"/>
              </w:tabs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ЙЫШĂНУ</w:t>
            </w:r>
          </w:p>
          <w:p w14:paraId="0CA00898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72765D4C" w14:textId="538CE78D" w:rsidR="005E21F5" w:rsidRPr="005E21F5" w:rsidRDefault="00904941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t>27.01.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>202</w:t>
            </w:r>
            <w:r w:rsidR="005E21F5">
              <w:rPr>
                <w:noProof/>
                <w:color w:val="000000"/>
                <w:sz w:val="22"/>
                <w:szCs w:val="22"/>
              </w:rPr>
              <w:t>3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 </w:t>
            </w:r>
            <w:r>
              <w:rPr>
                <w:noProof/>
                <w:color w:val="000000"/>
                <w:sz w:val="22"/>
                <w:szCs w:val="22"/>
              </w:rPr>
              <w:t>91</w:t>
            </w:r>
            <w:r w:rsidR="005E21F5" w:rsidRPr="005E21F5">
              <w:rPr>
                <w:noProof/>
                <w:color w:val="000000"/>
                <w:sz w:val="22"/>
                <w:szCs w:val="22"/>
              </w:rPr>
              <w:t xml:space="preserve"> № </w:t>
            </w:r>
          </w:p>
          <w:p w14:paraId="41E621A6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34A5ACA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476" w:type="dxa"/>
          </w:tcPr>
          <w:p w14:paraId="52DD6A38" w14:textId="324A0A59" w:rsidR="005E21F5" w:rsidRPr="005E21F5" w:rsidRDefault="005E21F5" w:rsidP="005E21F5">
            <w:pPr>
              <w:autoSpaceDE/>
              <w:autoSpaceDN/>
              <w:spacing w:before="120"/>
              <w:ind w:right="-108"/>
              <w:jc w:val="center"/>
              <w:rPr>
                <w:sz w:val="26"/>
                <w:szCs w:val="24"/>
              </w:rPr>
            </w:pPr>
            <w:r w:rsidRPr="005E21F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9767D" wp14:editId="7E7A3B83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635</wp:posOffset>
                  </wp:positionV>
                  <wp:extent cx="723265" cy="723265"/>
                  <wp:effectExtent l="0" t="0" r="0" b="635"/>
                  <wp:wrapSquare wrapText="bothSides"/>
                  <wp:docPr id="2" name="Рисунок 2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14:paraId="1340C13C" w14:textId="77777777" w:rsidR="005E21F5" w:rsidRPr="005E21F5" w:rsidRDefault="005E21F5" w:rsidP="005E21F5">
            <w:pPr>
              <w:adjustRightInd w:val="0"/>
              <w:jc w:val="both"/>
              <w:rPr>
                <w:b/>
                <w:bCs/>
                <w:noProof/>
                <w:color w:val="000000"/>
                <w:sz w:val="22"/>
              </w:rPr>
            </w:pPr>
          </w:p>
          <w:p w14:paraId="3641DAF0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14:paraId="1778EF40" w14:textId="77777777" w:rsidR="005E21F5" w:rsidRPr="005E21F5" w:rsidRDefault="005E21F5" w:rsidP="005E21F5">
            <w:pPr>
              <w:adjustRightInd w:val="0"/>
              <w:jc w:val="center"/>
              <w:rPr>
                <w:noProof/>
                <w:color w:val="000000"/>
                <w:sz w:val="26"/>
              </w:rPr>
            </w:pPr>
            <w:r w:rsidRPr="005E21F5">
              <w:rPr>
                <w:b/>
                <w:bCs/>
                <w:noProof/>
                <w:color w:val="000000"/>
                <w:sz w:val="22"/>
              </w:rPr>
              <w:t>КАНАШСКОГО МУНИЦИПАЛЬНОГО ОКРУГА</w:t>
            </w:r>
          </w:p>
          <w:p w14:paraId="157F175C" w14:textId="77777777" w:rsidR="005E21F5" w:rsidRPr="005E21F5" w:rsidRDefault="005E21F5" w:rsidP="005E21F5">
            <w:pPr>
              <w:autoSpaceDE/>
              <w:autoSpaceDN/>
              <w:jc w:val="center"/>
              <w:rPr>
                <w:sz w:val="24"/>
                <w:szCs w:val="24"/>
              </w:rPr>
            </w:pPr>
            <w:r w:rsidRPr="005E21F5">
              <w:rPr>
                <w:b/>
                <w:bCs/>
                <w:noProof/>
                <w:sz w:val="22"/>
                <w:szCs w:val="24"/>
              </w:rPr>
              <w:t>ЧУВАШСКОЙ РЕСПУБЛИКИ</w:t>
            </w:r>
          </w:p>
          <w:p w14:paraId="47AFE53C" w14:textId="77777777" w:rsidR="005E21F5" w:rsidRPr="005E21F5" w:rsidRDefault="005E21F5" w:rsidP="005E21F5">
            <w:pPr>
              <w:autoSpaceDE/>
              <w:autoSpaceDN/>
              <w:rPr>
                <w:sz w:val="2"/>
                <w:szCs w:val="2"/>
              </w:rPr>
            </w:pPr>
          </w:p>
          <w:p w14:paraId="41FA0D35" w14:textId="77777777" w:rsidR="005E21F5" w:rsidRPr="005E21F5" w:rsidRDefault="005E21F5" w:rsidP="005E21F5">
            <w:pPr>
              <w:adjustRightInd w:val="0"/>
              <w:jc w:val="center"/>
              <w:rPr>
                <w:b/>
                <w:bCs/>
                <w:noProof/>
                <w:color w:val="000000"/>
                <w:sz w:val="24"/>
                <w:szCs w:val="24"/>
              </w:rPr>
            </w:pPr>
            <w:r w:rsidRPr="005E21F5">
              <w:rPr>
                <w:b/>
                <w:bCs/>
                <w:noProof/>
                <w:color w:val="000000"/>
                <w:sz w:val="24"/>
                <w:szCs w:val="24"/>
              </w:rPr>
              <w:t>ПОСТАНОВЛЕНИЕ</w:t>
            </w:r>
          </w:p>
          <w:p w14:paraId="30D97F00" w14:textId="77777777" w:rsidR="005E21F5" w:rsidRPr="005E21F5" w:rsidRDefault="005E21F5" w:rsidP="005E21F5">
            <w:pPr>
              <w:autoSpaceDE/>
              <w:autoSpaceDN/>
              <w:rPr>
                <w:sz w:val="10"/>
                <w:szCs w:val="10"/>
              </w:rPr>
            </w:pPr>
          </w:p>
          <w:p w14:paraId="22E9E730" w14:textId="76F91766" w:rsidR="005E21F5" w:rsidRPr="005E21F5" w:rsidRDefault="005E21F5" w:rsidP="005E21F5">
            <w:pPr>
              <w:adjustRightInd w:val="0"/>
              <w:ind w:right="-35"/>
              <w:jc w:val="center"/>
              <w:rPr>
                <w:noProof/>
                <w:color w:val="000000"/>
                <w:sz w:val="22"/>
                <w:szCs w:val="22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 xml:space="preserve"> </w:t>
            </w:r>
            <w:r w:rsidR="00904941">
              <w:rPr>
                <w:noProof/>
                <w:color w:val="000000"/>
                <w:sz w:val="22"/>
                <w:szCs w:val="22"/>
              </w:rPr>
              <w:t>27.01</w:t>
            </w:r>
            <w:r w:rsidRPr="005E21F5">
              <w:rPr>
                <w:noProof/>
                <w:color w:val="000000"/>
                <w:sz w:val="22"/>
                <w:szCs w:val="22"/>
              </w:rPr>
              <w:t>.202</w:t>
            </w:r>
            <w:r>
              <w:rPr>
                <w:noProof/>
                <w:color w:val="000000"/>
                <w:sz w:val="22"/>
                <w:szCs w:val="22"/>
              </w:rPr>
              <w:t>3</w:t>
            </w:r>
            <w:r w:rsidRPr="005E21F5">
              <w:rPr>
                <w:noProof/>
                <w:color w:val="000000"/>
                <w:sz w:val="22"/>
                <w:szCs w:val="22"/>
              </w:rPr>
              <w:t xml:space="preserve">  №</w:t>
            </w:r>
            <w:r w:rsidR="00904941">
              <w:rPr>
                <w:noProof/>
                <w:color w:val="000000"/>
                <w:sz w:val="22"/>
                <w:szCs w:val="22"/>
              </w:rPr>
              <w:t xml:space="preserve"> 91</w:t>
            </w:r>
            <w:r w:rsidRPr="005E21F5">
              <w:rPr>
                <w:noProof/>
                <w:color w:val="000000"/>
                <w:sz w:val="22"/>
                <w:szCs w:val="22"/>
              </w:rPr>
              <w:t xml:space="preserve"> </w:t>
            </w:r>
          </w:p>
          <w:p w14:paraId="0256DB2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color w:val="000000"/>
                <w:sz w:val="6"/>
                <w:szCs w:val="6"/>
              </w:rPr>
            </w:pPr>
          </w:p>
          <w:p w14:paraId="59224248" w14:textId="77777777" w:rsidR="005E21F5" w:rsidRPr="005E21F5" w:rsidRDefault="005E21F5" w:rsidP="005E21F5">
            <w:pPr>
              <w:autoSpaceDE/>
              <w:autoSpaceDN/>
              <w:jc w:val="center"/>
              <w:rPr>
                <w:noProof/>
                <w:sz w:val="26"/>
                <w:szCs w:val="24"/>
              </w:rPr>
            </w:pPr>
            <w:r w:rsidRPr="005E21F5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14:paraId="3796F3D5" w14:textId="77777777" w:rsidR="008C278E" w:rsidRDefault="008C278E">
      <w:pPr>
        <w:rPr>
          <w:sz w:val="26"/>
          <w:szCs w:val="26"/>
        </w:rPr>
      </w:pPr>
    </w:p>
    <w:p w14:paraId="3514FF55" w14:textId="21DEADF5" w:rsidR="008C278E" w:rsidRDefault="008C278E">
      <w:pPr>
        <w:rPr>
          <w:sz w:val="26"/>
          <w:szCs w:val="26"/>
        </w:rPr>
      </w:pPr>
    </w:p>
    <w:tbl>
      <w:tblPr>
        <w:tblStyle w:val="a7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18"/>
      </w:tblGrid>
      <w:tr w:rsidR="00C87B97" w14:paraId="4C0455D2" w14:textId="77777777" w:rsidTr="006C5641">
        <w:tc>
          <w:tcPr>
            <w:tcW w:w="5070" w:type="dxa"/>
          </w:tcPr>
          <w:p w14:paraId="01942844" w14:textId="567F435B" w:rsidR="00C87B97" w:rsidRPr="00A46FC9" w:rsidRDefault="00C87B97" w:rsidP="005A0BA5">
            <w:pPr>
              <w:tabs>
                <w:tab w:val="left" w:pos="3686"/>
                <w:tab w:val="left" w:pos="4536"/>
                <w:tab w:val="left" w:pos="4678"/>
                <w:tab w:val="left" w:pos="5245"/>
              </w:tabs>
              <w:autoSpaceDE/>
              <w:autoSpaceDN/>
              <w:spacing w:after="200" w:line="276" w:lineRule="auto"/>
              <w:ind w:right="-108"/>
              <w:jc w:val="both"/>
              <w:rPr>
                <w:rFonts w:eastAsia="Calibri"/>
                <w:b/>
                <w:sz w:val="24"/>
                <w:szCs w:val="24"/>
              </w:rPr>
            </w:pPr>
            <w:bookmarkStart w:id="0" w:name="_GoBack"/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 мерах по реализации решения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Собрания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депутатов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6C5641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муниципального округа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Чувашской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 </w:t>
            </w:r>
            <w:r w:rsidR="0062340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Республики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«О бюджет</w:t>
            </w:r>
            <w:r w:rsidR="008C278E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е </w:t>
            </w:r>
            <w:r w:rsidR="005E21F5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Канашского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муниципального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округа Ч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у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вашской </w:t>
            </w:r>
            <w:r w:rsidR="005519C3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Республики на</w:t>
            </w:r>
            <w:r w:rsidR="00011A17"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2023 год и на пл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а</w:t>
            </w:r>
            <w:r w:rsidRPr="00A46FC9">
              <w:rPr>
                <w:rFonts w:eastAsiaTheme="minorHAnsi"/>
                <w:b/>
                <w:sz w:val="24"/>
                <w:szCs w:val="24"/>
                <w:lang w:eastAsia="en-US"/>
              </w:rPr>
              <w:t>новый период 2024 и 2025 годов»</w:t>
            </w:r>
            <w:bookmarkEnd w:id="0"/>
          </w:p>
        </w:tc>
        <w:tc>
          <w:tcPr>
            <w:tcW w:w="4218" w:type="dxa"/>
          </w:tcPr>
          <w:p w14:paraId="2BD957A6" w14:textId="77777777" w:rsidR="00C87B97" w:rsidRDefault="00C87B97">
            <w:pPr>
              <w:rPr>
                <w:sz w:val="26"/>
                <w:szCs w:val="26"/>
              </w:rPr>
            </w:pPr>
          </w:p>
        </w:tc>
      </w:tr>
    </w:tbl>
    <w:p w14:paraId="59E5AD20" w14:textId="77777777" w:rsidR="004C15E6" w:rsidRDefault="004C15E6" w:rsidP="00C87B97">
      <w:pPr>
        <w:rPr>
          <w:sz w:val="26"/>
          <w:szCs w:val="26"/>
        </w:rPr>
      </w:pPr>
    </w:p>
    <w:p w14:paraId="5B2F8D4C" w14:textId="00E21D54" w:rsidR="00DB39D9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В соответствии с решением Собрания депутатов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от 9 декабря 2022 г. № </w:t>
      </w:r>
      <w:r w:rsidR="005E21F5" w:rsidRPr="00005CE7">
        <w:rPr>
          <w:sz w:val="24"/>
          <w:szCs w:val="24"/>
        </w:rPr>
        <w:t>5/31</w:t>
      </w:r>
      <w:r w:rsidRPr="00005CE7">
        <w:rPr>
          <w:sz w:val="24"/>
          <w:szCs w:val="24"/>
        </w:rPr>
        <w:t xml:space="preserve"> «О бюджете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 xml:space="preserve">ниципального округа Чувашской Республики на 2023 год и на плановый период 2024 и 2025 годов» </w:t>
      </w:r>
      <w:r w:rsidR="00264ADE" w:rsidRPr="00005CE7">
        <w:rPr>
          <w:b/>
          <w:bCs/>
          <w:sz w:val="24"/>
          <w:szCs w:val="24"/>
        </w:rPr>
        <w:t>А</w:t>
      </w:r>
      <w:r w:rsidRPr="00005CE7">
        <w:rPr>
          <w:b/>
          <w:bCs/>
          <w:sz w:val="24"/>
          <w:szCs w:val="24"/>
        </w:rPr>
        <w:t xml:space="preserve">дминистрация </w:t>
      </w:r>
      <w:r w:rsidR="005E21F5" w:rsidRPr="00005CE7">
        <w:rPr>
          <w:b/>
          <w:bCs/>
          <w:sz w:val="24"/>
          <w:szCs w:val="24"/>
        </w:rPr>
        <w:t>Канашского</w:t>
      </w:r>
      <w:r w:rsidRPr="00005CE7">
        <w:rPr>
          <w:b/>
          <w:bCs/>
          <w:sz w:val="24"/>
          <w:szCs w:val="24"/>
        </w:rPr>
        <w:t xml:space="preserve"> </w:t>
      </w:r>
      <w:r w:rsidR="00264ADE" w:rsidRPr="00005CE7">
        <w:rPr>
          <w:b/>
          <w:bCs/>
          <w:sz w:val="24"/>
          <w:szCs w:val="24"/>
        </w:rPr>
        <w:t xml:space="preserve">муниципального округа </w:t>
      </w:r>
      <w:r w:rsidRPr="00005CE7">
        <w:rPr>
          <w:b/>
          <w:bCs/>
          <w:sz w:val="24"/>
          <w:szCs w:val="24"/>
        </w:rPr>
        <w:t>Чувашской Ре</w:t>
      </w:r>
      <w:r w:rsidRPr="00005CE7">
        <w:rPr>
          <w:b/>
          <w:bCs/>
          <w:sz w:val="24"/>
          <w:szCs w:val="24"/>
        </w:rPr>
        <w:t>с</w:t>
      </w:r>
      <w:r w:rsidRPr="00005CE7">
        <w:rPr>
          <w:b/>
          <w:bCs/>
          <w:sz w:val="24"/>
          <w:szCs w:val="24"/>
        </w:rPr>
        <w:t>публики п о с т а н о в л я е т:</w:t>
      </w:r>
      <w:r w:rsidRPr="00005CE7">
        <w:rPr>
          <w:sz w:val="24"/>
          <w:szCs w:val="24"/>
        </w:rPr>
        <w:t xml:space="preserve"> </w:t>
      </w:r>
    </w:p>
    <w:p w14:paraId="7D8BD802" w14:textId="77777777" w:rsidR="00A46FC9" w:rsidRPr="00005CE7" w:rsidRDefault="00A46FC9" w:rsidP="00DB39D9">
      <w:pPr>
        <w:ind w:firstLine="720"/>
        <w:jc w:val="both"/>
        <w:rPr>
          <w:sz w:val="24"/>
          <w:szCs w:val="24"/>
        </w:rPr>
      </w:pPr>
    </w:p>
    <w:p w14:paraId="4A4C934C" w14:textId="78D915FF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1. Принять к исполнению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2023 год и на плановый период 2024 и 2025 годов, утвержденный решен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ем Собрания депутатов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от 9 декабря 2022 г. № 5/</w:t>
      </w:r>
      <w:r w:rsidR="005E21F5" w:rsidRPr="00005CE7">
        <w:rPr>
          <w:sz w:val="24"/>
          <w:szCs w:val="24"/>
        </w:rPr>
        <w:t>31</w:t>
      </w:r>
      <w:r w:rsidRPr="00005CE7">
        <w:rPr>
          <w:sz w:val="24"/>
          <w:szCs w:val="24"/>
        </w:rPr>
        <w:t xml:space="preserve"> «О бюджете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2023 год и на плановый период 2024 и 2025 годов» (далее – Решение о бюджете). </w:t>
      </w:r>
    </w:p>
    <w:p w14:paraId="76BB99A8" w14:textId="1ECA8EB3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2. Структурным подразделениям администрации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Республики:</w:t>
      </w:r>
    </w:p>
    <w:p w14:paraId="1602B413" w14:textId="00CC0E08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обеспечить качественное исполнение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на 2023 год и на плановый период 2024 и 2025 годов;</w:t>
      </w:r>
    </w:p>
    <w:p w14:paraId="00C30211" w14:textId="77777777" w:rsidR="00DB39D9" w:rsidRPr="00005CE7" w:rsidRDefault="00DB39D9" w:rsidP="00DB39D9">
      <w:pPr>
        <w:pStyle w:val="ConsPlusNormal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ежеквартально осуществлять оценку достижения значений результатов использ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вания межбюджетных трансфертов, установленных в соглашениях с органами исполн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тельной власти Чувашской Республики;</w:t>
      </w:r>
    </w:p>
    <w:p w14:paraId="5432EC63" w14:textId="395D1BD1" w:rsidR="00DB39D9" w:rsidRPr="00005CE7" w:rsidRDefault="00DB39D9" w:rsidP="00DB39D9">
      <w:pPr>
        <w:pStyle w:val="ConsPlusNormal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не допускать образования просроченной кредиторской задолженности по закл</w:t>
      </w:r>
      <w:r w:rsidRPr="00005CE7">
        <w:rPr>
          <w:sz w:val="24"/>
          <w:szCs w:val="24"/>
        </w:rPr>
        <w:t>ю</w:t>
      </w:r>
      <w:r w:rsidRPr="00005CE7">
        <w:rPr>
          <w:sz w:val="24"/>
          <w:szCs w:val="24"/>
        </w:rPr>
        <w:t>ченным договорам (муниципальным контрактам), а также обеспечить контроль за нед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пущением образования просроченной кредиторской задолженности по договорам (ко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 xml:space="preserve">трактам), заключенным подведомственными муниципальными учреждениями </w:t>
      </w:r>
      <w:r w:rsidR="005E21F5" w:rsidRPr="00005CE7">
        <w:rPr>
          <w:sz w:val="24"/>
          <w:szCs w:val="24"/>
        </w:rPr>
        <w:t>Канашск</w:t>
      </w:r>
      <w:r w:rsidR="005E21F5" w:rsidRPr="00005CE7">
        <w:rPr>
          <w:sz w:val="24"/>
          <w:szCs w:val="24"/>
        </w:rPr>
        <w:t>о</w:t>
      </w:r>
      <w:r w:rsidR="005E21F5" w:rsidRPr="00005CE7">
        <w:rPr>
          <w:sz w:val="24"/>
          <w:szCs w:val="24"/>
        </w:rPr>
        <w:t>го</w:t>
      </w:r>
      <w:r w:rsidRPr="00005CE7">
        <w:rPr>
          <w:sz w:val="24"/>
          <w:szCs w:val="24"/>
        </w:rPr>
        <w:t xml:space="preserve"> муниципального округа Чувашской Республики;</w:t>
      </w:r>
    </w:p>
    <w:p w14:paraId="40A3843B" w14:textId="77777777" w:rsidR="00DB39D9" w:rsidRPr="00005CE7" w:rsidRDefault="00DB39D9" w:rsidP="00DB39D9">
      <w:pPr>
        <w:pStyle w:val="ConsPlusNormal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обеспечить сокращение количества объектов незавершенного строительства, сроки завершения строительства которых превысили плановые более чем на один год, и гос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 xml:space="preserve">дарственную регистрацию вновь построенных объектов недвижимого имущества, а также объектов незавершенного строительства. </w:t>
      </w:r>
    </w:p>
    <w:p w14:paraId="5C14B0CF" w14:textId="3E1BAF4A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3. Структурным подразделениям администрации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муниципальному казенному учреждению «</w:t>
      </w:r>
      <w:r w:rsidR="007358D1" w:rsidRPr="00005CE7">
        <w:rPr>
          <w:sz w:val="24"/>
          <w:szCs w:val="24"/>
        </w:rPr>
        <w:t>«Центр фина</w:t>
      </w:r>
      <w:r w:rsidR="007358D1" w:rsidRPr="00005CE7">
        <w:rPr>
          <w:sz w:val="24"/>
          <w:szCs w:val="24"/>
        </w:rPr>
        <w:t>н</w:t>
      </w:r>
      <w:r w:rsidR="007358D1" w:rsidRPr="00005CE7">
        <w:rPr>
          <w:sz w:val="24"/>
          <w:szCs w:val="24"/>
        </w:rPr>
        <w:lastRenderedPageBreak/>
        <w:t>сово</w:t>
      </w:r>
      <w:r w:rsidR="004677A7" w:rsidRPr="00005CE7">
        <w:rPr>
          <w:sz w:val="24"/>
          <w:szCs w:val="24"/>
        </w:rPr>
        <w:t xml:space="preserve"> и </w:t>
      </w:r>
      <w:r w:rsidR="007358D1" w:rsidRPr="00005CE7">
        <w:rPr>
          <w:sz w:val="24"/>
          <w:szCs w:val="24"/>
        </w:rPr>
        <w:t>хозяйственного обеспечения»</w:t>
      </w:r>
      <w:r w:rsidR="00D12752" w:rsidRPr="00005CE7">
        <w:rPr>
          <w:sz w:val="24"/>
          <w:szCs w:val="24"/>
        </w:rPr>
        <w:t xml:space="preserve"> </w:t>
      </w:r>
      <w:r w:rsidR="005E21F5" w:rsidRPr="00005CE7">
        <w:rPr>
          <w:sz w:val="24"/>
          <w:szCs w:val="24"/>
        </w:rPr>
        <w:t>Канашского</w:t>
      </w:r>
      <w:r w:rsidR="00D12752" w:rsidRPr="00005CE7">
        <w:rPr>
          <w:sz w:val="24"/>
          <w:szCs w:val="24"/>
        </w:rPr>
        <w:t xml:space="preserve"> муниципального округа Чувашской Ре</w:t>
      </w:r>
      <w:r w:rsidR="00D12752" w:rsidRPr="00005CE7">
        <w:rPr>
          <w:sz w:val="24"/>
          <w:szCs w:val="24"/>
        </w:rPr>
        <w:t>с</w:t>
      </w:r>
      <w:r w:rsidR="00D12752" w:rsidRPr="00005CE7">
        <w:rPr>
          <w:sz w:val="24"/>
          <w:szCs w:val="24"/>
        </w:rPr>
        <w:t>публики</w:t>
      </w:r>
      <w:r w:rsidR="008060B4" w:rsidRPr="00005CE7">
        <w:rPr>
          <w:sz w:val="24"/>
          <w:szCs w:val="24"/>
        </w:rPr>
        <w:t xml:space="preserve"> </w:t>
      </w:r>
      <w:r w:rsidRPr="00005CE7">
        <w:rPr>
          <w:sz w:val="24"/>
          <w:szCs w:val="24"/>
        </w:rPr>
        <w:t>рекомендовать обеспечить осуществление расходов на доведение месячной зар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 xml:space="preserve">ботной платы муниципальных служащих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работников муниципальных учреждений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>га Чувашской Республики, замещающих должности, не являющиеся должностями мун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ципальной службы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полн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стью отработавших за этот период служебное (рабочее) время и выполнивших должнос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>ные (трудовые) обязанности, до уровня установленного федеральным законом минимал</w:t>
      </w:r>
      <w:r w:rsidRPr="00005CE7">
        <w:rPr>
          <w:sz w:val="24"/>
          <w:szCs w:val="24"/>
        </w:rPr>
        <w:t>ь</w:t>
      </w:r>
      <w:r w:rsidRPr="00005CE7">
        <w:rPr>
          <w:sz w:val="24"/>
          <w:szCs w:val="24"/>
        </w:rPr>
        <w:t>ного размера оплаты труда в пределах утвержденного фонда оплаты труда путем пред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ставления дополнительной выплаты, размер которой определяется как разница между м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нимальным размером оплаты труда, установленным федеральным законом, и размером начисленной месячной заработной платы за соответствующий период времени.</w:t>
      </w:r>
    </w:p>
    <w:p w14:paraId="20CFEC30" w14:textId="77777777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4. Утвердить прилагаемый перечень мероприятий по реализации Решения о бю</w:t>
      </w:r>
      <w:r w:rsidRPr="00005CE7">
        <w:rPr>
          <w:sz w:val="24"/>
          <w:szCs w:val="24"/>
        </w:rPr>
        <w:t>д</w:t>
      </w:r>
      <w:r w:rsidRPr="00005CE7">
        <w:rPr>
          <w:sz w:val="24"/>
          <w:szCs w:val="24"/>
        </w:rPr>
        <w:t xml:space="preserve">жете. </w:t>
      </w:r>
    </w:p>
    <w:p w14:paraId="63A4B1FF" w14:textId="77777777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5. Установить, что в 2023 году: </w:t>
      </w:r>
    </w:p>
    <w:p w14:paraId="404D6532" w14:textId="44E13471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5.1) исполнение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</w:t>
      </w:r>
      <w:r w:rsidRPr="00005CE7">
        <w:rPr>
          <w:sz w:val="24"/>
          <w:szCs w:val="24"/>
        </w:rPr>
        <w:t>б</w:t>
      </w:r>
      <w:r w:rsidRPr="00005CE7">
        <w:rPr>
          <w:sz w:val="24"/>
          <w:szCs w:val="24"/>
        </w:rPr>
        <w:t xml:space="preserve">лики осуществляется в соответствии со сводной бюджетной росписью бюджета </w:t>
      </w:r>
      <w:r w:rsidR="005E21F5" w:rsidRPr="00005CE7">
        <w:rPr>
          <w:sz w:val="24"/>
          <w:szCs w:val="24"/>
        </w:rPr>
        <w:t>Кана</w:t>
      </w:r>
      <w:r w:rsidR="005E21F5" w:rsidRPr="00005CE7">
        <w:rPr>
          <w:sz w:val="24"/>
          <w:szCs w:val="24"/>
        </w:rPr>
        <w:t>ш</w:t>
      </w:r>
      <w:r w:rsidR="005E21F5" w:rsidRPr="00005CE7">
        <w:rPr>
          <w:sz w:val="24"/>
          <w:szCs w:val="24"/>
        </w:rPr>
        <w:t>ского</w:t>
      </w:r>
      <w:r w:rsidRPr="00005CE7">
        <w:rPr>
          <w:sz w:val="24"/>
          <w:szCs w:val="24"/>
        </w:rPr>
        <w:t xml:space="preserve"> муниципального округа Чувашской Республики, бюджетными росписями главных распорядителей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</w:t>
      </w:r>
      <w:r w:rsidRPr="00005CE7">
        <w:rPr>
          <w:sz w:val="24"/>
          <w:szCs w:val="24"/>
        </w:rPr>
        <w:t>с</w:t>
      </w:r>
      <w:r w:rsidRPr="00005CE7">
        <w:rPr>
          <w:sz w:val="24"/>
          <w:szCs w:val="24"/>
        </w:rPr>
        <w:t xml:space="preserve">публики и кассовым планом исполнения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Республики; </w:t>
      </w:r>
    </w:p>
    <w:p w14:paraId="742FF5AB" w14:textId="1106C9CB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5.2)  Управление Федерального казначейства по Чувашской Республике в соотве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>ствии с заключенными соглашениями обеспечивает учет бюджетных и денежных обяз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 xml:space="preserve">тельств получателей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в порядке, установленном финансовым отделом администрации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за исключением бюджетных обяз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тельств, оплата которых осуществляется за счет субсидий, субвенций и иных межбю</w:t>
      </w:r>
      <w:r w:rsidRPr="00005CE7">
        <w:rPr>
          <w:sz w:val="24"/>
          <w:szCs w:val="24"/>
        </w:rPr>
        <w:t>д</w:t>
      </w:r>
      <w:r w:rsidRPr="00005CE7">
        <w:rPr>
          <w:sz w:val="24"/>
          <w:szCs w:val="24"/>
        </w:rPr>
        <w:t xml:space="preserve">жетных трансфертов, имеющих целевое назначение, с лицевых счетов для учета операций по переданным полномочиям получателя бюджетных средств, открытых в Управлении Федерального казначейства по Чувашской Республике;    </w:t>
      </w:r>
    </w:p>
    <w:p w14:paraId="6EF09E66" w14:textId="369CC131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5.3) получатели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вправе предусматривать в заключаемых ими договорах (муниципальных ко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>трактах) на поставку товаров, выполнение работ, оказании услуг авансовые платежи:</w:t>
      </w:r>
    </w:p>
    <w:p w14:paraId="1FF9A3DF" w14:textId="0B0CBE5B" w:rsidR="00DB39D9" w:rsidRPr="00005CE7" w:rsidRDefault="00DB39D9" w:rsidP="00DB39D9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а) при включении в договор (муниципальный контракт) условия о последующих после выплаты аванса платежах в размере, не превышающем разницу между стоимостью фактически поставленных товаров, выполненных работ, оказанных услуг, подтвержде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>ных в соответствии с установленным Управлением Федерального казначейства по Чува</w:t>
      </w:r>
      <w:r w:rsidRPr="00005CE7">
        <w:rPr>
          <w:sz w:val="24"/>
          <w:szCs w:val="24"/>
        </w:rPr>
        <w:t>ш</w:t>
      </w:r>
      <w:r w:rsidRPr="00005CE7">
        <w:rPr>
          <w:sz w:val="24"/>
          <w:szCs w:val="24"/>
        </w:rPr>
        <w:t>ской Республике порядком санкционирования оплаты денежных обязательств получат</w:t>
      </w:r>
      <w:r w:rsidRPr="00005CE7">
        <w:rPr>
          <w:sz w:val="24"/>
          <w:szCs w:val="24"/>
        </w:rPr>
        <w:t>е</w:t>
      </w:r>
      <w:r w:rsidRPr="00005CE7">
        <w:rPr>
          <w:sz w:val="24"/>
          <w:szCs w:val="24"/>
        </w:rPr>
        <w:t xml:space="preserve">лей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и о</w:t>
      </w:r>
      <w:r w:rsidRPr="00005CE7">
        <w:rPr>
          <w:sz w:val="24"/>
          <w:szCs w:val="24"/>
        </w:rPr>
        <w:t>б</w:t>
      </w:r>
      <w:r w:rsidRPr="00005CE7">
        <w:rPr>
          <w:sz w:val="24"/>
          <w:szCs w:val="24"/>
        </w:rPr>
        <w:t>щей суммой ранее выплаченного авансового платежа (в случае, если договор (муниц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пальный контракт) не содержит этапы его исполнения либо выполнение указанных этапов осуществляется последовательно) или суммой, рассчитанной как произведение размера предусмотренного договором (муниципальным контрактом) авансового платежа в пр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центном выражении и стоимости фактически поставленных товаров, выполненных работ, оказанных услуг (в случае, если договор (муниципальный контракт) содержит этапы его исполнения, сроки выполнения которых полностью или частично совпадают):</w:t>
      </w:r>
    </w:p>
    <w:p w14:paraId="47105C61" w14:textId="77777777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по договорам (муниципальным контрактам) на поставку товаров, выполнение р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 xml:space="preserve">бот, оказание услуг, в отношении которых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нормативным правовым актом муниципального образования, - от 50 до 90 процентов суммы договора (муниципального контракта), но не более лимитов </w:t>
      </w:r>
      <w:r w:rsidRPr="00005CE7">
        <w:rPr>
          <w:sz w:val="24"/>
          <w:szCs w:val="24"/>
        </w:rPr>
        <w:lastRenderedPageBreak/>
        <w:t>бюджетных обязательств на 2023 год, доведенных до них в установленном порядке на с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ответствующие цели;</w:t>
      </w:r>
    </w:p>
    <w:p w14:paraId="59B4E22F" w14:textId="52830415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пальной собственности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а также на приобретение объектов недвижимого имущества в муниципальную собстве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 xml:space="preserve">ность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в отношении которых не осуществляется казначейское сопровождение средств в соответствии с законодател</w:t>
      </w:r>
      <w:r w:rsidRPr="00005CE7">
        <w:rPr>
          <w:sz w:val="24"/>
          <w:szCs w:val="24"/>
        </w:rPr>
        <w:t>ь</w:t>
      </w:r>
      <w:r w:rsidRPr="00005CE7">
        <w:rPr>
          <w:sz w:val="24"/>
          <w:szCs w:val="24"/>
        </w:rPr>
        <w:t>ством Российской Федерации, законодательством Чувашской Республики и нормативным правовым актом муниципального образования, – в размере до 30 процентов суммы дог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вора (муниципального контракта), но не более лимитов бюджетных обязательств на 2023 год, доведенных до них в установленном порядке на соответствующие цели, или по о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>дельным решениям Кабинета Министров Чувашской Республики и нормативным прав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вым актом муниципального образования, – в размере от 30 до 50 процентов суммы дог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вора (муниципального контракта), но не более лимитов бюджетных обязательств на 2023 год, доведенных до них в установленном порядке на соответствующие цели;</w:t>
      </w:r>
    </w:p>
    <w:p w14:paraId="0B5602F7" w14:textId="77777777" w:rsidR="00DB39D9" w:rsidRPr="00005CE7" w:rsidRDefault="00DB39D9" w:rsidP="00DB39D9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по остальным договорам (муниципальным контрактам), за исключением договоров (муниципальных контрактов), указанных в абзаце четвертом настоящего подпункта, в о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>ношении которых не осуществляется казначейское сопровождение средств в соответствии с законодательством Российской Федерации, законодательством Чувашской Республики и нормативным правовым актом муниципального образования, – в размере до 30 процентов суммы договора (муниципального контракта), но не более лимитов бюджетных обяз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тельств на 2023 год, доведенных до них в установленном порядке на соответствующие цели.</w:t>
      </w:r>
    </w:p>
    <w:p w14:paraId="7DBC61B1" w14:textId="77777777" w:rsidR="00DB39D9" w:rsidRPr="00005CE7" w:rsidRDefault="00DB39D9" w:rsidP="00DB39D9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В случае если исполнение договора (муниципального контракта), указанного в а</w:t>
      </w:r>
      <w:r w:rsidRPr="00005CE7">
        <w:rPr>
          <w:sz w:val="24"/>
          <w:szCs w:val="24"/>
        </w:rPr>
        <w:t>б</w:t>
      </w:r>
      <w:r w:rsidRPr="00005CE7">
        <w:rPr>
          <w:sz w:val="24"/>
          <w:szCs w:val="24"/>
        </w:rPr>
        <w:t>заце третьем настоящего подпункта, осуществляется в 2023 году и последующих годах, размер авансового платежа устанавливается в пределах лимитов бюджетных обязательств на 2023 год, доведенных в установленном порядке на соответствующие цели;</w:t>
      </w:r>
    </w:p>
    <w:p w14:paraId="3EFCCAB2" w14:textId="4D52E302" w:rsidR="00DB39D9" w:rsidRPr="00005CE7" w:rsidRDefault="00DB39D9" w:rsidP="00DB39D9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б) в размере до 100 процентов суммы договора (муниципального контракта)  - по договорам (муниципальным контрактам) об оказании услуг связи, на обучении по допо</w:t>
      </w:r>
      <w:r w:rsidRPr="00005CE7">
        <w:rPr>
          <w:sz w:val="24"/>
          <w:szCs w:val="24"/>
        </w:rPr>
        <w:t>л</w:t>
      </w:r>
      <w:r w:rsidRPr="00005CE7">
        <w:rPr>
          <w:sz w:val="24"/>
          <w:szCs w:val="24"/>
        </w:rPr>
        <w:t>нительным профессиональным программам, участии в научных, методических, научно-практических и иных конференциях и семинарах, об оплате стоимости проживания в п</w:t>
      </w:r>
      <w:r w:rsidRPr="00005CE7">
        <w:rPr>
          <w:sz w:val="24"/>
          <w:szCs w:val="24"/>
        </w:rPr>
        <w:t>е</w:t>
      </w:r>
      <w:r w:rsidRPr="00005CE7">
        <w:rPr>
          <w:sz w:val="24"/>
          <w:szCs w:val="24"/>
        </w:rPr>
        <w:t>риод нахождения в служебных командировках работников, о проведении государственной экспертизы проектной документации, включающей проверку достоверности определения сметной стоимости строительства, реконструкции, капитального ремонта объектов кап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тального строительства и результатов инженерных изысканий, о подписке на печатные и электронные издания и об их приобретении, проведении Всероссийской олимпиады школьников; по договорам обязательного страхования гражданской ответственности вл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дельцев транспортных средств, обязательного государственного страхования 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пальных служащих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Республики; по дог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ворам на оказание специализированной, в том числе высокотехнологичной, медицинской помощи; на осуществление почтовых расходов, об осуществлении грузовых перевозок авиационным и железнодорожным транспортом, приобретение авиа- и железнодорожных билетов, билетов для проезда городским и пригородным транспортом и путевок на сан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торно-курортное лечение и в организации отдыха детей и их оздоровления сезонного или круглогодичного действия;</w:t>
      </w:r>
    </w:p>
    <w:p w14:paraId="02F8F133" w14:textId="77777777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в размере до 100 процентов суммы заявки на получение наличных денежных средств, перечисляемых на расчетную (дебетовую) карту (без представления документов), – на приобретение горюче-смазочных материалов, почтовых марок и конвертов;</w:t>
      </w:r>
    </w:p>
    <w:p w14:paraId="6411527A" w14:textId="289185D5" w:rsidR="00DB39D9" w:rsidRPr="00005CE7" w:rsidRDefault="00DB39D9" w:rsidP="00DB39D9">
      <w:pPr>
        <w:pStyle w:val="ConsPlusNormal"/>
        <w:ind w:firstLine="709"/>
        <w:jc w:val="both"/>
        <w:rPr>
          <w:rFonts w:eastAsia="Times New Roman"/>
          <w:sz w:val="24"/>
          <w:szCs w:val="24"/>
        </w:rPr>
      </w:pPr>
      <w:r w:rsidRPr="00005CE7">
        <w:rPr>
          <w:sz w:val="24"/>
          <w:szCs w:val="24"/>
        </w:rPr>
        <w:t xml:space="preserve">5.4) получатели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при заключении договоров (муниципальных контрактов) </w:t>
      </w:r>
      <w:r w:rsidRPr="00005CE7">
        <w:rPr>
          <w:rFonts w:eastAsia="Times New Roman"/>
          <w:sz w:val="24"/>
          <w:szCs w:val="24"/>
        </w:rPr>
        <w:t xml:space="preserve">указанных в абзацах втором – шестом </w:t>
      </w:r>
      <w:hyperlink w:anchor="P264" w:history="1">
        <w:r w:rsidRPr="00005CE7">
          <w:rPr>
            <w:rFonts w:eastAsia="Times New Roman"/>
            <w:sz w:val="24"/>
            <w:szCs w:val="24"/>
          </w:rPr>
          <w:t xml:space="preserve">подпункта </w:t>
        </w:r>
      </w:hyperlink>
      <w:r w:rsidRPr="00005CE7">
        <w:rPr>
          <w:rFonts w:eastAsia="Times New Roman"/>
          <w:sz w:val="24"/>
          <w:szCs w:val="24"/>
        </w:rPr>
        <w:t xml:space="preserve">5.3 настоящего пункта, предусматривающих отдельные этапы </w:t>
      </w:r>
      <w:r w:rsidRPr="00005CE7">
        <w:rPr>
          <w:rFonts w:eastAsia="Times New Roman"/>
          <w:sz w:val="24"/>
          <w:szCs w:val="24"/>
        </w:rPr>
        <w:lastRenderedPageBreak/>
        <w:t>их исполнения и оплаты, не включают в них условия о выплате авансового платежа на п</w:t>
      </w:r>
      <w:r w:rsidRPr="00005CE7">
        <w:rPr>
          <w:rFonts w:eastAsia="Times New Roman"/>
          <w:sz w:val="24"/>
          <w:szCs w:val="24"/>
        </w:rPr>
        <w:t>о</w:t>
      </w:r>
      <w:r w:rsidRPr="00005CE7">
        <w:rPr>
          <w:rFonts w:eastAsia="Times New Roman"/>
          <w:sz w:val="24"/>
          <w:szCs w:val="24"/>
        </w:rPr>
        <w:t xml:space="preserve">следнем этапе исполнения договора (муниципального контракта). </w:t>
      </w:r>
    </w:p>
    <w:p w14:paraId="0795FCA6" w14:textId="77777777" w:rsidR="00DB39D9" w:rsidRPr="00005CE7" w:rsidRDefault="00DB39D9" w:rsidP="00DB39D9">
      <w:pPr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Положения </w:t>
      </w:r>
      <w:hyperlink w:anchor="P277" w:history="1">
        <w:r w:rsidRPr="00005CE7">
          <w:rPr>
            <w:sz w:val="24"/>
            <w:szCs w:val="24"/>
          </w:rPr>
          <w:t>абзаца первого</w:t>
        </w:r>
      </w:hyperlink>
      <w:r w:rsidRPr="00005CE7">
        <w:rPr>
          <w:sz w:val="24"/>
          <w:szCs w:val="24"/>
        </w:rPr>
        <w:t xml:space="preserve"> настоящего подпункта не распространяются на догов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ры (муниципальные контракты), условиями которых предусмотрено осуществление в с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ответствии с бюджетным законодательством Российской Федерации и бюджетным зак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нодательством Чувашской Республики казначейского сопровождения средств, получе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>ных на основании таких договоров (муниципальных контрактов);</w:t>
      </w:r>
    </w:p>
    <w:p w14:paraId="200A161E" w14:textId="1EDEEF82" w:rsidR="00DB39D9" w:rsidRPr="00005CE7" w:rsidRDefault="00DB39D9" w:rsidP="00DB39D9">
      <w:pPr>
        <w:widowControl w:val="0"/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5.5) получатели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вправе в соответствии с частью 65.1 статьи 112 Федерального закона «О ко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>трактной системе в сфере закупок товаров, работ, услуг для обеспечения государственных и муниципальных нужд» (далее – Федеральный закон о закупках) внести по соглашению сторон в заключенные до дня вступления в силу настоящего постановления договоры (муниципальные контракты) на поставку товаров, выполнение работ, оказание услуг и</w:t>
      </w:r>
      <w:r w:rsidRPr="00005CE7">
        <w:rPr>
          <w:sz w:val="24"/>
          <w:szCs w:val="24"/>
        </w:rPr>
        <w:t>з</w:t>
      </w:r>
      <w:r w:rsidRPr="00005CE7">
        <w:rPr>
          <w:sz w:val="24"/>
          <w:szCs w:val="24"/>
        </w:rPr>
        <w:t>менения в части установления в них условия о выплате авансового платежа в соотве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>ствии с абзацами вторым – шестым подпункта 5.3 настоящего пункта (увеличения пред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>смотренных ими размеров авансовых платежей до размеров, определенных в соответствии с абзацами вторым – шестым подпункта 5.3 настоящего пункта) с соблюдением размера обеспечения исполнения договора (государственного контракта), устанавливаемого в с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ответствии с частью 6 статьи 96 Федерального закона о закупках;</w:t>
      </w:r>
    </w:p>
    <w:p w14:paraId="3DFF3E03" w14:textId="64D20E4A" w:rsidR="00DB39D9" w:rsidRPr="00005CE7" w:rsidRDefault="00DB39D9" w:rsidP="00DB39D9">
      <w:pPr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5.6) муниципальным заказчикам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заказчикам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(д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лее – заказчики) необходимо обеспечить:</w:t>
      </w:r>
    </w:p>
    <w:p w14:paraId="03FACD03" w14:textId="77777777" w:rsidR="00DB39D9" w:rsidRPr="00005CE7" w:rsidRDefault="00DB39D9" w:rsidP="00DB39D9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005CE7">
        <w:rPr>
          <w:rFonts w:eastAsia="Calibri"/>
          <w:sz w:val="24"/>
          <w:szCs w:val="24"/>
        </w:rPr>
        <w:t>включение в договоры (муниципальные контракты) условия о праве заказчика пр</w:t>
      </w:r>
      <w:r w:rsidRPr="00005CE7">
        <w:rPr>
          <w:rFonts w:eastAsia="Calibri"/>
          <w:sz w:val="24"/>
          <w:szCs w:val="24"/>
        </w:rPr>
        <w:t>о</w:t>
      </w:r>
      <w:r w:rsidRPr="00005CE7">
        <w:rPr>
          <w:rFonts w:eastAsia="Calibri"/>
          <w:sz w:val="24"/>
          <w:szCs w:val="24"/>
        </w:rPr>
        <w:t xml:space="preserve">изводить удержание суммы не исполненных </w:t>
      </w:r>
      <w:r w:rsidRPr="00005CE7">
        <w:rPr>
          <w:sz w:val="24"/>
          <w:szCs w:val="24"/>
        </w:rPr>
        <w:t>поставщиком (подрядчиком, исполнителем) требований об уплате неустоек (штрафов, пеней), предъявленных заказчиком в соотве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 xml:space="preserve">ствии с Федеральным законом о закупках, из суммы, подлежащей оплате поставщику (подрядчику, исполнителю); </w:t>
      </w:r>
    </w:p>
    <w:p w14:paraId="4797B059" w14:textId="77777777" w:rsidR="00DB39D9" w:rsidRPr="00005CE7" w:rsidRDefault="00DB39D9" w:rsidP="00DB39D9">
      <w:pPr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включение в договоры (муниципальные контракты) условия о казначейском сопр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вождении средств в соответствии с законодательством Российской Федерации и законод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тельством Чувашской Республики;</w:t>
      </w:r>
    </w:p>
    <w:p w14:paraId="21553261" w14:textId="77777777" w:rsidR="00DB39D9" w:rsidRPr="00005CE7" w:rsidRDefault="00DB39D9" w:rsidP="00DB39D9">
      <w:pPr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включение в договоры (муниципальные контракты) условия о предоставлении и</w:t>
      </w:r>
      <w:r w:rsidRPr="00005CE7">
        <w:rPr>
          <w:sz w:val="24"/>
          <w:szCs w:val="24"/>
        </w:rPr>
        <w:t>с</w:t>
      </w:r>
      <w:r w:rsidRPr="00005CE7">
        <w:rPr>
          <w:sz w:val="24"/>
          <w:szCs w:val="24"/>
        </w:rPr>
        <w:t>полнителями работ (услуг) заказчикам сведений о соисполнителях, субподрядчиках, пр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влекаемых для исполнения контрактов, договоров в рамках обязательств по договору (м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 xml:space="preserve">ниципальному контракту), в случаях, если такие договоры (муниципальные контракты) подлежат казначейскому сопровождению в соответствии с законодательством Российской Федерации и законодательством Чувашской Республики, в течение десяти календарных дней с момента заключения договора с соисполнителем, субподрядчиком. </w:t>
      </w:r>
    </w:p>
    <w:p w14:paraId="5C7A8A3B" w14:textId="77777777" w:rsidR="00DB39D9" w:rsidRPr="00005CE7" w:rsidRDefault="00DB39D9" w:rsidP="00DB39D9">
      <w:pPr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Указанные в абзаце четвертом настоящего подпункта сведения заказчики пре</w:t>
      </w:r>
      <w:r w:rsidRPr="00005CE7">
        <w:rPr>
          <w:sz w:val="24"/>
          <w:szCs w:val="24"/>
        </w:rPr>
        <w:t>д</w:t>
      </w:r>
      <w:r w:rsidRPr="00005CE7">
        <w:rPr>
          <w:sz w:val="24"/>
          <w:szCs w:val="24"/>
        </w:rPr>
        <w:t>ставляют в Управление Федерального казначейства по Чувашской Республике не позднее третьего рабочего дня с момента получения их от исполнителя работ (услуг);</w:t>
      </w:r>
    </w:p>
    <w:p w14:paraId="6415CEDA" w14:textId="47965D2D" w:rsidR="00DB39D9" w:rsidRPr="00005CE7" w:rsidRDefault="00DB39D9" w:rsidP="00DB39D9">
      <w:pPr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05CE7">
        <w:rPr>
          <w:sz w:val="24"/>
          <w:szCs w:val="24"/>
        </w:rPr>
        <w:t xml:space="preserve">5.7) средства, полученные бюджетными и автономными учреждениями </w:t>
      </w:r>
      <w:r w:rsidR="005E21F5" w:rsidRPr="00005CE7">
        <w:rPr>
          <w:sz w:val="24"/>
          <w:szCs w:val="24"/>
        </w:rPr>
        <w:t>Канашск</w:t>
      </w:r>
      <w:r w:rsidR="005E21F5" w:rsidRPr="00005CE7">
        <w:rPr>
          <w:sz w:val="24"/>
          <w:szCs w:val="24"/>
        </w:rPr>
        <w:t>о</w:t>
      </w:r>
      <w:r w:rsidR="005E21F5" w:rsidRPr="00005CE7">
        <w:rPr>
          <w:sz w:val="24"/>
          <w:szCs w:val="24"/>
        </w:rPr>
        <w:t>го</w:t>
      </w:r>
      <w:r w:rsidRPr="00005CE7">
        <w:rPr>
          <w:sz w:val="24"/>
          <w:szCs w:val="24"/>
        </w:rPr>
        <w:t xml:space="preserve"> муниципального округа Чувашской Республики, созданными на базе имущества, нах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 xml:space="preserve">дящегося в муниципальной собственности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</w:t>
      </w:r>
      <w:r w:rsidRPr="00005CE7">
        <w:rPr>
          <w:sz w:val="24"/>
          <w:szCs w:val="24"/>
        </w:rPr>
        <w:t>ш</w:t>
      </w:r>
      <w:r w:rsidRPr="00005CE7">
        <w:rPr>
          <w:sz w:val="24"/>
          <w:szCs w:val="24"/>
        </w:rPr>
        <w:t>ской Республики, в виде субсидий на финансовое обеспечение выполнения муниципал</w:t>
      </w:r>
      <w:r w:rsidRPr="00005CE7">
        <w:rPr>
          <w:sz w:val="24"/>
          <w:szCs w:val="24"/>
        </w:rPr>
        <w:t>ь</w:t>
      </w:r>
      <w:r w:rsidRPr="00005CE7">
        <w:rPr>
          <w:sz w:val="24"/>
          <w:szCs w:val="24"/>
        </w:rPr>
        <w:t>ного задания на оказание муниципальных услуг (выполнение работ), учитываются на л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цевых счетах, открытых им в территориальном </w:t>
      </w:r>
      <w:r w:rsidRPr="00005CE7">
        <w:rPr>
          <w:bCs/>
          <w:sz w:val="24"/>
          <w:szCs w:val="24"/>
        </w:rPr>
        <w:t>органе Управления Федерального казн</w:t>
      </w:r>
      <w:r w:rsidRPr="00005CE7">
        <w:rPr>
          <w:bCs/>
          <w:sz w:val="24"/>
          <w:szCs w:val="24"/>
        </w:rPr>
        <w:t>а</w:t>
      </w:r>
      <w:r w:rsidRPr="00005CE7">
        <w:rPr>
          <w:bCs/>
          <w:sz w:val="24"/>
          <w:szCs w:val="24"/>
        </w:rPr>
        <w:t>чейства по Чувашской Республике, в установленном Федеральным казначейством поря</w:t>
      </w:r>
      <w:r w:rsidRPr="00005CE7">
        <w:rPr>
          <w:bCs/>
          <w:sz w:val="24"/>
          <w:szCs w:val="24"/>
        </w:rPr>
        <w:t>д</w:t>
      </w:r>
      <w:r w:rsidRPr="00005CE7">
        <w:rPr>
          <w:bCs/>
          <w:sz w:val="24"/>
          <w:szCs w:val="24"/>
        </w:rPr>
        <w:t>ке;</w:t>
      </w:r>
    </w:p>
    <w:p w14:paraId="33AD5DBC" w14:textId="17D71D7F" w:rsidR="00DB39D9" w:rsidRPr="00005CE7" w:rsidRDefault="00DB39D9" w:rsidP="00DB39D9">
      <w:pPr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5.8) структурные подразделения администрации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осуществляющие функции и полномочия учредителя в о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 xml:space="preserve">ношении бюджетных или автономных учреждений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главные распорядители средств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lastRenderedPageBreak/>
        <w:t xml:space="preserve">пального округа Чувашской Республики в отношении находящихся в их ведении казенных учреждений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обеспечивают:</w:t>
      </w:r>
    </w:p>
    <w:p w14:paraId="1CF1B54A" w14:textId="47207A22" w:rsidR="00DB39D9" w:rsidRPr="00005CE7" w:rsidRDefault="00DB39D9" w:rsidP="00DB39D9">
      <w:pPr>
        <w:pStyle w:val="ConsPlusNormal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утверждение в установленные сроки муниципальных заданий на оказание 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пальных услуг (выполнение работ) муниципальным учреждениям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пального округа Чувашской Республики и внесение изменений в них в пределах доведе</w:t>
      </w:r>
      <w:r w:rsidRPr="00005CE7">
        <w:rPr>
          <w:sz w:val="24"/>
          <w:szCs w:val="24"/>
        </w:rPr>
        <w:t>н</w:t>
      </w:r>
      <w:r w:rsidRPr="00005CE7">
        <w:rPr>
          <w:sz w:val="24"/>
          <w:szCs w:val="24"/>
        </w:rPr>
        <w:t>ных лимитов бюджетных обязательств;</w:t>
      </w:r>
    </w:p>
    <w:p w14:paraId="32D55214" w14:textId="706D9C1F" w:rsidR="00DB39D9" w:rsidRPr="00005CE7" w:rsidRDefault="00DB39D9" w:rsidP="00DB39D9">
      <w:pPr>
        <w:adjustRightInd w:val="0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включение указанными учреждениями при заключении ими договоров (контра</w:t>
      </w:r>
      <w:r w:rsidRPr="00005CE7">
        <w:rPr>
          <w:sz w:val="24"/>
          <w:szCs w:val="24"/>
        </w:rPr>
        <w:t>к</w:t>
      </w:r>
      <w:r w:rsidRPr="00005CE7">
        <w:rPr>
          <w:sz w:val="24"/>
          <w:szCs w:val="24"/>
        </w:rPr>
        <w:t>тов) о поставке товаров, выполнении работ и оказании услуг условий об авансовых пл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 xml:space="preserve">тежах в объеме, не превышающем предельные размеры выплат авансовых платежей, установленных </w:t>
      </w:r>
      <w:hyperlink r:id="rId7" w:history="1">
        <w:r w:rsidRPr="00005CE7">
          <w:rPr>
            <w:sz w:val="24"/>
            <w:szCs w:val="24"/>
          </w:rPr>
          <w:t>подпунктом</w:t>
        </w:r>
      </w:hyperlink>
      <w:r w:rsidRPr="00005CE7">
        <w:rPr>
          <w:sz w:val="24"/>
          <w:szCs w:val="24"/>
        </w:rPr>
        <w:t xml:space="preserve"> 5.3 настоящего пункта для получателя средств бюджета </w:t>
      </w:r>
      <w:r w:rsidR="005E21F5" w:rsidRPr="00005CE7">
        <w:rPr>
          <w:sz w:val="24"/>
          <w:szCs w:val="24"/>
        </w:rPr>
        <w:t>К</w:t>
      </w:r>
      <w:r w:rsidR="005E21F5" w:rsidRPr="00005CE7">
        <w:rPr>
          <w:sz w:val="24"/>
          <w:szCs w:val="24"/>
        </w:rPr>
        <w:t>а</w:t>
      </w:r>
      <w:r w:rsidR="005E21F5" w:rsidRPr="00005CE7">
        <w:rPr>
          <w:sz w:val="24"/>
          <w:szCs w:val="24"/>
        </w:rPr>
        <w:t>нашского</w:t>
      </w:r>
      <w:r w:rsidRPr="00005CE7">
        <w:rPr>
          <w:sz w:val="24"/>
          <w:szCs w:val="24"/>
        </w:rPr>
        <w:t xml:space="preserve"> муниципального округа Чувашской Республики</w:t>
      </w:r>
      <w:r w:rsidR="004677A7" w:rsidRPr="00005CE7">
        <w:rPr>
          <w:sz w:val="24"/>
          <w:szCs w:val="24"/>
        </w:rPr>
        <w:t>.</w:t>
      </w:r>
    </w:p>
    <w:p w14:paraId="3CBA8954" w14:textId="31F9BF8B" w:rsidR="00DB39D9" w:rsidRPr="00005CE7" w:rsidRDefault="00DB39D9" w:rsidP="00DB39D9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005CE7">
        <w:rPr>
          <w:sz w:val="24"/>
          <w:szCs w:val="24"/>
        </w:rPr>
        <w:t>6. Не использованные по состоянию на 1 января 2023 г. остатки средств, пред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 xml:space="preserve">ставленных из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учреждениям в соответствии с </w:t>
      </w:r>
      <w:hyperlink r:id="rId8" w:history="1">
        <w:r w:rsidRPr="00005CE7">
          <w:rPr>
            <w:sz w:val="24"/>
            <w:szCs w:val="24"/>
          </w:rPr>
          <w:t>абзацем вторым пункта 1 статьи 78</w:t>
        </w:r>
      </w:hyperlink>
      <w:r w:rsidRPr="00005CE7">
        <w:rPr>
          <w:sz w:val="24"/>
          <w:szCs w:val="24"/>
        </w:rPr>
        <w:t xml:space="preserve">.1 Бюджетного кодекса Российской Федерации, учреждениям и муниципальным унитарным предприятиям </w:t>
      </w:r>
      <w:r w:rsidR="005E21F5" w:rsidRPr="00005CE7">
        <w:rPr>
          <w:sz w:val="24"/>
          <w:szCs w:val="24"/>
        </w:rPr>
        <w:t>К</w:t>
      </w:r>
      <w:r w:rsidR="005E21F5" w:rsidRPr="00005CE7">
        <w:rPr>
          <w:sz w:val="24"/>
          <w:szCs w:val="24"/>
        </w:rPr>
        <w:t>а</w:t>
      </w:r>
      <w:r w:rsidR="005E21F5" w:rsidRPr="00005CE7">
        <w:rPr>
          <w:sz w:val="24"/>
          <w:szCs w:val="24"/>
        </w:rPr>
        <w:t>нашского</w:t>
      </w:r>
      <w:r w:rsidRPr="00005CE7">
        <w:rPr>
          <w:sz w:val="24"/>
          <w:szCs w:val="24"/>
        </w:rPr>
        <w:t xml:space="preserve"> муниципального округа (далее – предприятия) в соответствии со статьей 78.2 Бюджетного Кодекса Российской Федерации, подлежат перечислению учреждениями, предприятиями в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в первые 15 рабочих дней 2023 года.</w:t>
      </w:r>
    </w:p>
    <w:p w14:paraId="5B3340F8" w14:textId="2335AC97" w:rsidR="00DB39D9" w:rsidRPr="00005CE7" w:rsidRDefault="00DB39D9" w:rsidP="00DB39D9">
      <w:pPr>
        <w:adjustRightInd w:val="0"/>
        <w:ind w:firstLine="709"/>
        <w:contextualSpacing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Остатки средств, предусмотренных </w:t>
      </w:r>
      <w:hyperlink r:id="rId9" w:history="1">
        <w:r w:rsidRPr="00005CE7">
          <w:rPr>
            <w:sz w:val="24"/>
            <w:szCs w:val="24"/>
          </w:rPr>
          <w:t>абзацем первым</w:t>
        </w:r>
      </w:hyperlink>
      <w:r w:rsidRPr="00005CE7">
        <w:rPr>
          <w:sz w:val="24"/>
          <w:szCs w:val="24"/>
        </w:rPr>
        <w:t xml:space="preserve"> настоящего пункта, перечи</w:t>
      </w:r>
      <w:r w:rsidRPr="00005CE7">
        <w:rPr>
          <w:sz w:val="24"/>
          <w:szCs w:val="24"/>
        </w:rPr>
        <w:t>с</w:t>
      </w:r>
      <w:r w:rsidRPr="00005CE7">
        <w:rPr>
          <w:sz w:val="24"/>
          <w:szCs w:val="24"/>
        </w:rPr>
        <w:t xml:space="preserve">ленные учреждением, предприятием в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>вашской Республики, могут быть возвращены учреждению в 2023 году при наличии п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требности в направлении их на те же цели в соответствии с решением органа исполн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тельной власти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Республики, осущест</w:t>
      </w:r>
      <w:r w:rsidRPr="00005CE7">
        <w:rPr>
          <w:sz w:val="24"/>
          <w:szCs w:val="24"/>
        </w:rPr>
        <w:t>в</w:t>
      </w:r>
      <w:r w:rsidRPr="00005CE7">
        <w:rPr>
          <w:sz w:val="24"/>
          <w:szCs w:val="24"/>
        </w:rPr>
        <w:t>ляющего функции и полномочия учредителя в отношении учреждения, предприятия (д</w:t>
      </w:r>
      <w:r w:rsidRPr="00005CE7">
        <w:rPr>
          <w:sz w:val="24"/>
          <w:szCs w:val="24"/>
        </w:rPr>
        <w:t>а</w:t>
      </w:r>
      <w:r w:rsidRPr="00005CE7">
        <w:rPr>
          <w:sz w:val="24"/>
          <w:szCs w:val="24"/>
        </w:rPr>
        <w:t>лее – орган, осуществляющий функции и полномочия учредителя), по согласованию с ф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 xml:space="preserve">нансовым отделом администрации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 округа Чувашской Ре</w:t>
      </w:r>
      <w:r w:rsidRPr="00005CE7">
        <w:rPr>
          <w:sz w:val="24"/>
          <w:szCs w:val="24"/>
        </w:rPr>
        <w:t>с</w:t>
      </w:r>
      <w:r w:rsidRPr="00005CE7">
        <w:rPr>
          <w:sz w:val="24"/>
          <w:szCs w:val="24"/>
        </w:rPr>
        <w:t>публики (далее – финотдел).</w:t>
      </w:r>
    </w:p>
    <w:p w14:paraId="585041AF" w14:textId="77777777" w:rsidR="00DB39D9" w:rsidRPr="00005CE7" w:rsidRDefault="00DB39D9" w:rsidP="00DB39D9">
      <w:pPr>
        <w:adjustRightInd w:val="0"/>
        <w:ind w:firstLine="709"/>
        <w:contextualSpacing/>
        <w:jc w:val="both"/>
        <w:rPr>
          <w:bCs/>
          <w:sz w:val="24"/>
          <w:szCs w:val="24"/>
        </w:rPr>
      </w:pPr>
      <w:r w:rsidRPr="00005CE7">
        <w:rPr>
          <w:bCs/>
          <w:sz w:val="24"/>
          <w:szCs w:val="24"/>
        </w:rPr>
        <w:t>Заявка (обращение) о подтверждении наличия потребности в не использованных на 1</w:t>
      </w:r>
      <w:r w:rsidRPr="00005CE7">
        <w:rPr>
          <w:sz w:val="24"/>
          <w:szCs w:val="24"/>
        </w:rPr>
        <w:t> </w:t>
      </w:r>
      <w:r w:rsidRPr="00005CE7">
        <w:rPr>
          <w:bCs/>
          <w:sz w:val="24"/>
          <w:szCs w:val="24"/>
        </w:rPr>
        <w:t xml:space="preserve">января 2023 г. остатках средств, </w:t>
      </w:r>
      <w:r w:rsidRPr="00005CE7">
        <w:rPr>
          <w:sz w:val="24"/>
          <w:szCs w:val="24"/>
        </w:rPr>
        <w:t xml:space="preserve">предусмотренных </w:t>
      </w:r>
      <w:hyperlink r:id="rId10" w:history="1">
        <w:r w:rsidRPr="00005CE7">
          <w:rPr>
            <w:sz w:val="24"/>
            <w:szCs w:val="24"/>
          </w:rPr>
          <w:t>абзацем первым</w:t>
        </w:r>
      </w:hyperlink>
      <w:r w:rsidRPr="00005CE7">
        <w:rPr>
          <w:sz w:val="24"/>
          <w:szCs w:val="24"/>
        </w:rPr>
        <w:t xml:space="preserve"> настоящего пункта,</w:t>
      </w:r>
      <w:r w:rsidRPr="00005CE7">
        <w:rPr>
          <w:bCs/>
          <w:sz w:val="24"/>
          <w:szCs w:val="24"/>
        </w:rPr>
        <w:t xml:space="preserve"> направляется учреждением в адрес </w:t>
      </w:r>
      <w:r w:rsidRPr="00005CE7">
        <w:rPr>
          <w:sz w:val="24"/>
          <w:szCs w:val="24"/>
        </w:rPr>
        <w:t>органа, осуществляющего функции и полномочия учредителя,</w:t>
      </w:r>
      <w:r w:rsidRPr="00005CE7">
        <w:rPr>
          <w:bCs/>
          <w:sz w:val="24"/>
          <w:szCs w:val="24"/>
        </w:rPr>
        <w:t xml:space="preserve"> не позднее 1 февраля 2023 года.</w:t>
      </w:r>
    </w:p>
    <w:p w14:paraId="19F4BD61" w14:textId="77777777" w:rsidR="00DB39D9" w:rsidRPr="00005CE7" w:rsidRDefault="00DB39D9" w:rsidP="00DB39D9">
      <w:pPr>
        <w:adjustRightInd w:val="0"/>
        <w:spacing w:line="245" w:lineRule="auto"/>
        <w:ind w:firstLine="709"/>
        <w:contextualSpacing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Орган, осуществляющий функции и полномочия учредителя, до</w:t>
      </w:r>
      <w:r w:rsidRPr="00005CE7">
        <w:rPr>
          <w:bCs/>
          <w:sz w:val="24"/>
          <w:szCs w:val="24"/>
        </w:rPr>
        <w:t xml:space="preserve"> 15 февраля 2023 года:</w:t>
      </w:r>
    </w:p>
    <w:p w14:paraId="5D11EDCE" w14:textId="77777777" w:rsidR="00DB39D9" w:rsidRPr="00005CE7" w:rsidRDefault="00DB39D9" w:rsidP="00DB39D9">
      <w:pPr>
        <w:adjustRightInd w:val="0"/>
        <w:spacing w:line="245" w:lineRule="auto"/>
        <w:ind w:firstLine="709"/>
        <w:contextualSpacing/>
        <w:jc w:val="both"/>
        <w:rPr>
          <w:bCs/>
          <w:sz w:val="24"/>
          <w:szCs w:val="24"/>
        </w:rPr>
      </w:pPr>
      <w:r w:rsidRPr="00005CE7">
        <w:rPr>
          <w:sz w:val="24"/>
          <w:szCs w:val="24"/>
        </w:rPr>
        <w:t xml:space="preserve">по согласованию с финотделом </w:t>
      </w:r>
      <w:r w:rsidRPr="00005CE7">
        <w:rPr>
          <w:bCs/>
          <w:sz w:val="24"/>
          <w:szCs w:val="24"/>
        </w:rPr>
        <w:t>принимает решение о наличии (об отсутствии) п</w:t>
      </w:r>
      <w:r w:rsidRPr="00005CE7">
        <w:rPr>
          <w:bCs/>
          <w:sz w:val="24"/>
          <w:szCs w:val="24"/>
        </w:rPr>
        <w:t>о</w:t>
      </w:r>
      <w:r w:rsidRPr="00005CE7">
        <w:rPr>
          <w:bCs/>
          <w:sz w:val="24"/>
          <w:szCs w:val="24"/>
        </w:rPr>
        <w:t>требности в дальнейшем использовании остатков средств;</w:t>
      </w:r>
    </w:p>
    <w:p w14:paraId="13DCE130" w14:textId="77777777" w:rsidR="00DB39D9" w:rsidRPr="00005CE7" w:rsidRDefault="00DB39D9" w:rsidP="00DB39D9">
      <w:pPr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представляет в финотдел предложения по использованию остатков средств, п</w:t>
      </w:r>
      <w:r w:rsidRPr="00005CE7">
        <w:rPr>
          <w:sz w:val="24"/>
          <w:szCs w:val="24"/>
        </w:rPr>
        <w:t>о</w:t>
      </w:r>
      <w:r w:rsidRPr="00005CE7">
        <w:rPr>
          <w:sz w:val="24"/>
          <w:szCs w:val="24"/>
        </w:rPr>
        <w:t>требность в дальнейшем использовании которых не подтверждена;</w:t>
      </w:r>
    </w:p>
    <w:p w14:paraId="1BB7B0C0" w14:textId="77777777" w:rsidR="00DB39D9" w:rsidRPr="00005CE7" w:rsidRDefault="00DB39D9" w:rsidP="00DB39D9">
      <w:pPr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до 1 марта 2023 года представляет в финотдел:</w:t>
      </w:r>
    </w:p>
    <w:p w14:paraId="71048612" w14:textId="77777777" w:rsidR="00DB39D9" w:rsidRPr="00005CE7" w:rsidRDefault="00DB39D9" w:rsidP="00DB39D9">
      <w:pPr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изменения в план финансово-хозяйственной деятельности учреждения; </w:t>
      </w:r>
    </w:p>
    <w:p w14:paraId="559855F3" w14:textId="77777777" w:rsidR="00DB39D9" w:rsidRPr="00005CE7" w:rsidRDefault="00DB39D9" w:rsidP="00DB39D9">
      <w:pPr>
        <w:adjustRightInd w:val="0"/>
        <w:spacing w:line="245" w:lineRule="auto"/>
        <w:ind w:firstLine="709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информацию о возврате учреждению, предприятию остатков средств, предусмо</w:t>
      </w:r>
      <w:r w:rsidRPr="00005CE7">
        <w:rPr>
          <w:sz w:val="24"/>
          <w:szCs w:val="24"/>
        </w:rPr>
        <w:t>т</w:t>
      </w:r>
      <w:r w:rsidRPr="00005CE7">
        <w:rPr>
          <w:sz w:val="24"/>
          <w:szCs w:val="24"/>
        </w:rPr>
        <w:t>ренных абзацем первым настоящего пункта.</w:t>
      </w:r>
    </w:p>
    <w:p w14:paraId="50263D64" w14:textId="77777777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7. Рекомендовать </w:t>
      </w:r>
      <w:r w:rsidR="00501FF9" w:rsidRPr="00005CE7">
        <w:rPr>
          <w:sz w:val="24"/>
          <w:szCs w:val="24"/>
        </w:rPr>
        <w:t>УФНС России</w:t>
      </w:r>
      <w:r w:rsidRPr="00005CE7">
        <w:rPr>
          <w:sz w:val="24"/>
          <w:szCs w:val="24"/>
        </w:rPr>
        <w:t xml:space="preserve"> по Чувашской Республике: </w:t>
      </w:r>
    </w:p>
    <w:p w14:paraId="660E17AB" w14:textId="4F6FF413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принимать действенные меры по обеспечению поступления в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Республики платежей по администрируемым доходам и сокращению задолженности по их уплате; </w:t>
      </w:r>
    </w:p>
    <w:p w14:paraId="45AEDC01" w14:textId="57FA15AF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 xml:space="preserve">представлять ежеквартально, до 15 числа последнего месяца квартала, в финотдел прогноз помесячного поступления администрируемых доходов бюджета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</w:t>
      </w:r>
      <w:r w:rsidRPr="00005CE7">
        <w:rPr>
          <w:sz w:val="24"/>
          <w:szCs w:val="24"/>
        </w:rPr>
        <w:t>у</w:t>
      </w:r>
      <w:r w:rsidRPr="00005CE7">
        <w:rPr>
          <w:sz w:val="24"/>
          <w:szCs w:val="24"/>
        </w:rPr>
        <w:t>ниципального округа Чувашской Республики в разрезе кодов бюджетной классификации на очередной квартал;</w:t>
      </w:r>
    </w:p>
    <w:p w14:paraId="603AE6E1" w14:textId="7F75F0BE" w:rsidR="00DB39D9" w:rsidRPr="00005CE7" w:rsidRDefault="00DB39D9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lastRenderedPageBreak/>
        <w:t>проводить оценку возможного изменения объемов поступлений администриру</w:t>
      </w:r>
      <w:r w:rsidRPr="00005CE7">
        <w:rPr>
          <w:sz w:val="24"/>
          <w:szCs w:val="24"/>
        </w:rPr>
        <w:t>е</w:t>
      </w:r>
      <w:r w:rsidRPr="00005CE7">
        <w:rPr>
          <w:sz w:val="24"/>
          <w:szCs w:val="24"/>
        </w:rPr>
        <w:t xml:space="preserve">мых налогов, сборов в бюджет </w:t>
      </w:r>
      <w:r w:rsidR="005E21F5" w:rsidRPr="00005CE7">
        <w:rPr>
          <w:sz w:val="24"/>
          <w:szCs w:val="24"/>
        </w:rPr>
        <w:t>Канашского</w:t>
      </w:r>
      <w:r w:rsidRPr="00005CE7">
        <w:rPr>
          <w:sz w:val="24"/>
          <w:szCs w:val="24"/>
        </w:rPr>
        <w:t xml:space="preserve"> муниципального округа Чувашской Республ</w:t>
      </w:r>
      <w:r w:rsidRPr="00005CE7">
        <w:rPr>
          <w:sz w:val="24"/>
          <w:szCs w:val="24"/>
        </w:rPr>
        <w:t>и</w:t>
      </w:r>
      <w:r w:rsidRPr="00005CE7">
        <w:rPr>
          <w:sz w:val="24"/>
          <w:szCs w:val="24"/>
        </w:rPr>
        <w:t>ки, о результатах которой оперативно информировать финотдел.</w:t>
      </w:r>
    </w:p>
    <w:p w14:paraId="58923479" w14:textId="0E40FF7F" w:rsidR="005E21F5" w:rsidRPr="00005CE7" w:rsidRDefault="005E21F5" w:rsidP="005E21F5">
      <w:pPr>
        <w:adjustRightInd w:val="0"/>
        <w:jc w:val="both"/>
        <w:rPr>
          <w:color w:val="000000"/>
          <w:sz w:val="24"/>
          <w:szCs w:val="24"/>
        </w:rPr>
      </w:pPr>
      <w:r w:rsidRPr="00005CE7">
        <w:rPr>
          <w:color w:val="000000"/>
          <w:sz w:val="24"/>
          <w:szCs w:val="24"/>
        </w:rPr>
        <w:t xml:space="preserve">          8. Признать утратившим </w:t>
      </w:r>
      <w:r w:rsidR="00005CE7" w:rsidRPr="00005CE7">
        <w:rPr>
          <w:color w:val="000000"/>
          <w:sz w:val="24"/>
          <w:szCs w:val="24"/>
        </w:rPr>
        <w:t xml:space="preserve"> силу </w:t>
      </w:r>
      <w:r w:rsidRPr="00005CE7">
        <w:rPr>
          <w:color w:val="000000"/>
          <w:sz w:val="24"/>
          <w:szCs w:val="24"/>
        </w:rPr>
        <w:t>постановление администрации Канашского муниц</w:t>
      </w:r>
      <w:r w:rsidRPr="00005CE7">
        <w:rPr>
          <w:color w:val="000000"/>
          <w:sz w:val="24"/>
          <w:szCs w:val="24"/>
        </w:rPr>
        <w:t>и</w:t>
      </w:r>
      <w:r w:rsidRPr="00005CE7">
        <w:rPr>
          <w:color w:val="000000"/>
          <w:sz w:val="24"/>
          <w:szCs w:val="24"/>
        </w:rPr>
        <w:t>пального округа   Чувашской Республики от 23.12.2022 г. №52 «О мерах по реализации решения Собрания депутатов Канашского муниципального округа Чувашской Республики «О бюджете Канашского муниципального округа Чувашской Республики на 2023 год и на плановый период 2024 и2025 годов».</w:t>
      </w:r>
    </w:p>
    <w:p w14:paraId="4EB841BE" w14:textId="13550BBC" w:rsidR="00DB39D9" w:rsidRPr="00005CE7" w:rsidRDefault="005E21F5" w:rsidP="00DB39D9">
      <w:pPr>
        <w:ind w:firstLine="720"/>
        <w:jc w:val="both"/>
        <w:rPr>
          <w:sz w:val="24"/>
          <w:szCs w:val="24"/>
        </w:rPr>
      </w:pPr>
      <w:r w:rsidRPr="00005CE7">
        <w:rPr>
          <w:sz w:val="24"/>
          <w:szCs w:val="24"/>
        </w:rPr>
        <w:t>9</w:t>
      </w:r>
      <w:r w:rsidR="00DB39D9" w:rsidRPr="00005CE7">
        <w:rPr>
          <w:sz w:val="24"/>
          <w:szCs w:val="24"/>
        </w:rPr>
        <w:t xml:space="preserve">. Настоящее постановление вступает в силу </w:t>
      </w:r>
      <w:r w:rsidR="00005CE7" w:rsidRPr="00005CE7">
        <w:rPr>
          <w:sz w:val="24"/>
          <w:szCs w:val="24"/>
        </w:rPr>
        <w:t>после</w:t>
      </w:r>
      <w:r w:rsidR="00DB39D9" w:rsidRPr="00005CE7">
        <w:rPr>
          <w:sz w:val="24"/>
          <w:szCs w:val="24"/>
        </w:rPr>
        <w:t xml:space="preserve"> его официального опубликов</w:t>
      </w:r>
      <w:r w:rsidR="00DB39D9" w:rsidRPr="00005CE7"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>ния.</w:t>
      </w:r>
    </w:p>
    <w:p w14:paraId="0DBF0778" w14:textId="66FB1552" w:rsidR="00DB39D9" w:rsidRPr="00005CE7" w:rsidRDefault="00DB39D9" w:rsidP="00DB39D9">
      <w:pPr>
        <w:ind w:firstLine="720"/>
        <w:jc w:val="both"/>
        <w:rPr>
          <w:sz w:val="24"/>
          <w:szCs w:val="24"/>
        </w:rPr>
      </w:pPr>
    </w:p>
    <w:p w14:paraId="496DDF74" w14:textId="172237DD" w:rsidR="005E21F5" w:rsidRPr="00005CE7" w:rsidRDefault="005E21F5" w:rsidP="00DB39D9">
      <w:pPr>
        <w:ind w:firstLine="720"/>
        <w:jc w:val="both"/>
        <w:rPr>
          <w:sz w:val="24"/>
          <w:szCs w:val="24"/>
        </w:rPr>
      </w:pPr>
    </w:p>
    <w:p w14:paraId="16C5E125" w14:textId="405B0356" w:rsidR="005E21F5" w:rsidRPr="00005CE7" w:rsidRDefault="005E21F5" w:rsidP="00DB39D9">
      <w:pPr>
        <w:ind w:firstLine="720"/>
        <w:jc w:val="both"/>
        <w:rPr>
          <w:sz w:val="24"/>
          <w:szCs w:val="24"/>
        </w:rPr>
      </w:pPr>
    </w:p>
    <w:p w14:paraId="7E9BCB3C" w14:textId="77777777" w:rsidR="005E21F5" w:rsidRPr="00005CE7" w:rsidRDefault="005E21F5" w:rsidP="00DB39D9">
      <w:pPr>
        <w:ind w:firstLine="720"/>
        <w:jc w:val="both"/>
        <w:rPr>
          <w:sz w:val="24"/>
          <w:szCs w:val="24"/>
        </w:rPr>
      </w:pPr>
    </w:p>
    <w:p w14:paraId="0F5C55F5" w14:textId="6AA2BD95" w:rsidR="00DB39D9" w:rsidRPr="00005CE7" w:rsidRDefault="005E21F5" w:rsidP="00DB39D9">
      <w:pPr>
        <w:jc w:val="both"/>
        <w:rPr>
          <w:spacing w:val="-2"/>
          <w:sz w:val="24"/>
          <w:szCs w:val="24"/>
        </w:rPr>
      </w:pPr>
      <w:r w:rsidRPr="00005CE7">
        <w:rPr>
          <w:sz w:val="24"/>
          <w:szCs w:val="24"/>
        </w:rPr>
        <w:t>Г</w:t>
      </w:r>
      <w:r w:rsidR="00DB39D9" w:rsidRPr="00005CE7">
        <w:rPr>
          <w:sz w:val="24"/>
          <w:szCs w:val="24"/>
        </w:rPr>
        <w:t>лав</w:t>
      </w:r>
      <w:r w:rsidR="00005CE7" w:rsidRPr="00005CE7">
        <w:rPr>
          <w:sz w:val="24"/>
          <w:szCs w:val="24"/>
        </w:rPr>
        <w:t>а</w:t>
      </w:r>
      <w:r w:rsidR="00DB39D9" w:rsidRPr="00005CE7">
        <w:rPr>
          <w:sz w:val="24"/>
          <w:szCs w:val="24"/>
        </w:rPr>
        <w:t xml:space="preserve">   </w:t>
      </w:r>
      <w:r w:rsidRPr="00005CE7">
        <w:rPr>
          <w:sz w:val="24"/>
          <w:szCs w:val="24"/>
        </w:rPr>
        <w:t>Канашского</w:t>
      </w:r>
      <w:r w:rsidR="00DB39D9" w:rsidRPr="00005CE7">
        <w:rPr>
          <w:sz w:val="24"/>
          <w:szCs w:val="24"/>
        </w:rPr>
        <w:t xml:space="preserve"> </w:t>
      </w:r>
      <w:r w:rsidRPr="00005CE7">
        <w:rPr>
          <w:sz w:val="24"/>
          <w:szCs w:val="24"/>
        </w:rPr>
        <w:t>муниципального округа</w:t>
      </w:r>
      <w:r w:rsidR="00DB39D9" w:rsidRPr="00005CE7">
        <w:rPr>
          <w:spacing w:val="-2"/>
          <w:sz w:val="24"/>
          <w:szCs w:val="24"/>
        </w:rPr>
        <w:t xml:space="preserve">                                                   </w:t>
      </w:r>
      <w:r w:rsidR="00DB39D9" w:rsidRPr="00005CE7">
        <w:rPr>
          <w:sz w:val="24"/>
          <w:szCs w:val="24"/>
        </w:rPr>
        <w:t xml:space="preserve">    </w:t>
      </w:r>
      <w:proofErr w:type="spellStart"/>
      <w:r w:rsidRPr="00005CE7">
        <w:rPr>
          <w:sz w:val="24"/>
          <w:szCs w:val="24"/>
        </w:rPr>
        <w:t>С.Н.Михайлов</w:t>
      </w:r>
      <w:proofErr w:type="spellEnd"/>
    </w:p>
    <w:p w14:paraId="645A42C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5C10E5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A50A422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A3344E0" w14:textId="77777777" w:rsidR="004677A7" w:rsidRPr="00005CE7" w:rsidRDefault="00DB39D9" w:rsidP="004677A7">
      <w:pPr>
        <w:pStyle w:val="af"/>
        <w:ind w:left="9923"/>
        <w:rPr>
          <w:rFonts w:ascii="Times New Roman" w:hAnsi="Times New Roman" w:cs="Times New Roman"/>
          <w:sz w:val="24"/>
          <w:szCs w:val="24"/>
        </w:rPr>
      </w:pPr>
      <w:bookmarkStart w:id="1" w:name="sub_1000"/>
      <w:r w:rsidRPr="00005CE7">
        <w:rPr>
          <w:rStyle w:val="a9"/>
          <w:rFonts w:ascii="Times New Roman" w:hAnsi="Times New Roman" w:cs="Times New Roman"/>
          <w:b w:val="0"/>
          <w:sz w:val="24"/>
          <w:szCs w:val="24"/>
        </w:rPr>
        <w:lastRenderedPageBreak/>
        <w:t xml:space="preserve">                  </w:t>
      </w:r>
      <w:r w:rsidR="004677A7" w:rsidRPr="00005CE7">
        <w:rPr>
          <w:rFonts w:ascii="Times New Roman" w:hAnsi="Times New Roman" w:cs="Times New Roman"/>
          <w:sz w:val="24"/>
          <w:szCs w:val="24"/>
        </w:rPr>
        <w:t>УТВЕРЖДЕН</w:t>
      </w:r>
    </w:p>
    <w:p w14:paraId="56B86D9C" w14:textId="6EE4D87D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>постановлением   администрации    Кана</w:t>
      </w:r>
      <w:r w:rsidRPr="00005CE7">
        <w:rPr>
          <w:sz w:val="24"/>
          <w:szCs w:val="24"/>
        </w:rPr>
        <w:t>ш</w:t>
      </w:r>
      <w:r w:rsidRPr="00005CE7">
        <w:rPr>
          <w:sz w:val="24"/>
          <w:szCs w:val="24"/>
        </w:rPr>
        <w:t>ского муниципального округа Чувашской Республики</w:t>
      </w:r>
    </w:p>
    <w:p w14:paraId="7C51CBCA" w14:textId="5BD3F534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  <w:r w:rsidRPr="00005CE7">
        <w:rPr>
          <w:sz w:val="24"/>
          <w:szCs w:val="24"/>
        </w:rPr>
        <w:t xml:space="preserve">              от  </w:t>
      </w:r>
      <w:r w:rsidR="00904941">
        <w:rPr>
          <w:sz w:val="24"/>
          <w:szCs w:val="24"/>
        </w:rPr>
        <w:t>27.01.</w:t>
      </w:r>
      <w:r w:rsidRPr="00005CE7">
        <w:rPr>
          <w:sz w:val="24"/>
          <w:szCs w:val="24"/>
        </w:rPr>
        <w:t xml:space="preserve">2023  № </w:t>
      </w:r>
      <w:r w:rsidR="00904941">
        <w:rPr>
          <w:sz w:val="24"/>
          <w:szCs w:val="24"/>
        </w:rPr>
        <w:t>91</w:t>
      </w:r>
    </w:p>
    <w:p w14:paraId="69040794" w14:textId="77777777" w:rsidR="004677A7" w:rsidRPr="00005CE7" w:rsidRDefault="004677A7" w:rsidP="004677A7">
      <w:pPr>
        <w:widowControl w:val="0"/>
        <w:adjustRightInd w:val="0"/>
        <w:ind w:left="9923"/>
        <w:contextualSpacing/>
        <w:jc w:val="center"/>
        <w:rPr>
          <w:sz w:val="24"/>
          <w:szCs w:val="24"/>
        </w:rPr>
      </w:pPr>
    </w:p>
    <w:p w14:paraId="5AA3BB11" w14:textId="77777777" w:rsidR="004677A7" w:rsidRPr="00005CE7" w:rsidRDefault="004677A7" w:rsidP="004677A7">
      <w:pPr>
        <w:widowControl w:val="0"/>
        <w:adjustRightInd w:val="0"/>
        <w:contextualSpacing/>
        <w:jc w:val="both"/>
        <w:rPr>
          <w:sz w:val="24"/>
          <w:szCs w:val="24"/>
        </w:rPr>
      </w:pPr>
    </w:p>
    <w:p w14:paraId="564C5025" w14:textId="77777777" w:rsidR="004677A7" w:rsidRPr="00005CE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>П Е Р Е Ч Е Н Ь</w:t>
      </w:r>
    </w:p>
    <w:p w14:paraId="48AB7488" w14:textId="77777777" w:rsidR="004677A7" w:rsidRPr="00005CE7" w:rsidRDefault="004677A7" w:rsidP="004677A7">
      <w:pPr>
        <w:widowControl w:val="0"/>
        <w:autoSpaceDE/>
        <w:autoSpaceDN/>
        <w:contextualSpacing/>
        <w:jc w:val="center"/>
        <w:rPr>
          <w:b/>
          <w:sz w:val="24"/>
          <w:szCs w:val="24"/>
        </w:rPr>
      </w:pPr>
      <w:r w:rsidRPr="00005CE7">
        <w:rPr>
          <w:b/>
          <w:sz w:val="24"/>
          <w:szCs w:val="24"/>
        </w:rPr>
        <w:t>мероприятий по реализации решения собрания депутатов Канашского муниципального округа  Чувашской Республики от 09 дека</w:t>
      </w:r>
      <w:r w:rsidRPr="00005CE7">
        <w:rPr>
          <w:b/>
          <w:sz w:val="24"/>
          <w:szCs w:val="24"/>
        </w:rPr>
        <w:t>б</w:t>
      </w:r>
      <w:r w:rsidRPr="00005CE7">
        <w:rPr>
          <w:b/>
          <w:sz w:val="24"/>
          <w:szCs w:val="24"/>
        </w:rPr>
        <w:t xml:space="preserve">ря 2022 г. №5/31 «О бюджете Канашского муниципального округа Чувашской Республики на 2023 год и на плановый период 2024 и 2025 годов  » </w:t>
      </w:r>
    </w:p>
    <w:p w14:paraId="74A25E1E" w14:textId="77777777" w:rsidR="004677A7" w:rsidRPr="00005CE7" w:rsidRDefault="004677A7" w:rsidP="004677A7">
      <w:pPr>
        <w:widowControl w:val="0"/>
        <w:autoSpaceDE/>
        <w:autoSpaceDN/>
        <w:contextualSpacing/>
        <w:jc w:val="both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7D361A72" w14:textId="77777777" w:rsidTr="00CE50ED">
        <w:tc>
          <w:tcPr>
            <w:tcW w:w="675" w:type="dxa"/>
          </w:tcPr>
          <w:p w14:paraId="1401A78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  <w:vAlign w:val="center"/>
          </w:tcPr>
          <w:p w14:paraId="1E83A40E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85" w:type="dxa"/>
            <w:vAlign w:val="center"/>
          </w:tcPr>
          <w:p w14:paraId="3B397CA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2977" w:type="dxa"/>
          </w:tcPr>
          <w:p w14:paraId="2770357D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Ответственный </w:t>
            </w:r>
          </w:p>
          <w:p w14:paraId="16C0CAF0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исполнитель</w:t>
            </w:r>
          </w:p>
        </w:tc>
      </w:tr>
    </w:tbl>
    <w:p w14:paraId="1FA18FA3" w14:textId="77777777" w:rsidR="004677A7" w:rsidRPr="00005CE7" w:rsidRDefault="004677A7" w:rsidP="004677A7">
      <w:pPr>
        <w:autoSpaceDE/>
        <w:autoSpaceDN/>
        <w:rPr>
          <w:sz w:val="24"/>
          <w:szCs w:val="24"/>
        </w:rPr>
      </w:pPr>
    </w:p>
    <w:tbl>
      <w:tblPr>
        <w:tblW w:w="15134" w:type="dxa"/>
        <w:tblLook w:val="0480" w:firstRow="0" w:lastRow="0" w:firstColumn="1" w:lastColumn="0" w:noHBand="0" w:noVBand="1"/>
      </w:tblPr>
      <w:tblGrid>
        <w:gridCol w:w="675"/>
        <w:gridCol w:w="7797"/>
        <w:gridCol w:w="3685"/>
        <w:gridCol w:w="2977"/>
      </w:tblGrid>
      <w:tr w:rsidR="004677A7" w:rsidRPr="00005CE7" w14:paraId="60E23001" w14:textId="77777777" w:rsidTr="00CE50ED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1C6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AFF8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AB2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D94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4</w:t>
            </w:r>
          </w:p>
        </w:tc>
      </w:tr>
      <w:tr w:rsidR="004677A7" w:rsidRPr="00005CE7" w14:paraId="4B9CB140" w14:textId="77777777" w:rsidTr="00CE50ED">
        <w:trPr>
          <w:trHeight w:val="209"/>
        </w:trPr>
        <w:tc>
          <w:tcPr>
            <w:tcW w:w="675" w:type="dxa"/>
          </w:tcPr>
          <w:p w14:paraId="60587D0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3DC0D67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9EFC502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E659F4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77A7" w:rsidRPr="00005CE7" w14:paraId="5E63A607" w14:textId="77777777" w:rsidTr="00CE50ED">
        <w:trPr>
          <w:trHeight w:val="1672"/>
        </w:trPr>
        <w:tc>
          <w:tcPr>
            <w:tcW w:w="675" w:type="dxa"/>
          </w:tcPr>
          <w:p w14:paraId="5548B64C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1.</w:t>
            </w:r>
          </w:p>
        </w:tc>
        <w:tc>
          <w:tcPr>
            <w:tcW w:w="7797" w:type="dxa"/>
          </w:tcPr>
          <w:p w14:paraId="6186577A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Составление и представление в финансовый отдел администрации К</w:t>
            </w:r>
            <w:r w:rsidRPr="00005CE7">
              <w:rPr>
                <w:sz w:val="24"/>
                <w:szCs w:val="24"/>
              </w:rPr>
              <w:t>а</w:t>
            </w:r>
            <w:r w:rsidRPr="00005CE7">
              <w:rPr>
                <w:sz w:val="24"/>
                <w:szCs w:val="24"/>
              </w:rPr>
              <w:t>нашского муниципального округа Чувашской Республики бюджетных росписей главных распорядителей средств бюджета Канашского мун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ципального округа Чувашской республики, бюджетных смет казенных учреждений Канашского муниципального округа Чувашской республики и планов финансово-хозяйственной деятельности бюджетных и авт</w:t>
            </w:r>
            <w:r w:rsidRPr="00005CE7">
              <w:rPr>
                <w:sz w:val="24"/>
                <w:szCs w:val="24"/>
              </w:rPr>
              <w:t>о</w:t>
            </w:r>
            <w:r w:rsidRPr="00005CE7">
              <w:rPr>
                <w:sz w:val="24"/>
                <w:szCs w:val="24"/>
              </w:rPr>
              <w:t>номных учреждений Канашского муниципального округа Чувашской Республики.</w:t>
            </w:r>
          </w:p>
        </w:tc>
        <w:tc>
          <w:tcPr>
            <w:tcW w:w="3685" w:type="dxa"/>
          </w:tcPr>
          <w:p w14:paraId="79D6C34D" w14:textId="77777777" w:rsidR="004677A7" w:rsidRPr="00005CE7" w:rsidRDefault="004677A7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не позднее</w:t>
            </w:r>
          </w:p>
          <w:p w14:paraId="3F0F54F6" w14:textId="77777777" w:rsidR="004677A7" w:rsidRPr="00005CE7" w:rsidRDefault="004677A7" w:rsidP="004677A7">
            <w:pPr>
              <w:widowControl w:val="0"/>
              <w:autoSpaceDE/>
              <w:autoSpaceDN/>
              <w:ind w:firstLine="34"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28 декабря 2022 г.</w:t>
            </w:r>
          </w:p>
        </w:tc>
        <w:tc>
          <w:tcPr>
            <w:tcW w:w="2977" w:type="dxa"/>
          </w:tcPr>
          <w:p w14:paraId="4A3B4219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главные распорядители, средств бюджета Кана</w:t>
            </w:r>
            <w:r w:rsidRPr="00005CE7">
              <w:rPr>
                <w:sz w:val="24"/>
                <w:szCs w:val="24"/>
              </w:rPr>
              <w:t>ш</w:t>
            </w:r>
            <w:r w:rsidRPr="00005CE7">
              <w:rPr>
                <w:sz w:val="24"/>
                <w:szCs w:val="24"/>
              </w:rPr>
              <w:t>ского муниципального округа Чувашской Ре</w:t>
            </w:r>
            <w:r w:rsidRPr="00005CE7">
              <w:rPr>
                <w:sz w:val="24"/>
                <w:szCs w:val="24"/>
              </w:rPr>
              <w:t>с</w:t>
            </w:r>
            <w:r w:rsidRPr="00005CE7">
              <w:rPr>
                <w:sz w:val="24"/>
                <w:szCs w:val="24"/>
              </w:rPr>
              <w:t>публики  (структурные подразделения админ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страции Канашского м</w:t>
            </w:r>
            <w:r w:rsidRPr="00005CE7">
              <w:rPr>
                <w:sz w:val="24"/>
                <w:szCs w:val="24"/>
              </w:rPr>
              <w:t>у</w:t>
            </w:r>
            <w:r w:rsidRPr="00005CE7">
              <w:rPr>
                <w:sz w:val="24"/>
                <w:szCs w:val="24"/>
              </w:rPr>
              <w:t>ниципального округа, осуществляющие функции и полномочия учредителя муниципальных учрежд</w:t>
            </w:r>
            <w:r w:rsidRPr="00005CE7">
              <w:rPr>
                <w:sz w:val="24"/>
                <w:szCs w:val="24"/>
              </w:rPr>
              <w:t>е</w:t>
            </w:r>
            <w:r w:rsidRPr="00005CE7">
              <w:rPr>
                <w:sz w:val="24"/>
                <w:szCs w:val="24"/>
              </w:rPr>
              <w:t>ний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округа)</w:t>
            </w:r>
          </w:p>
        </w:tc>
      </w:tr>
      <w:tr w:rsidR="004677A7" w:rsidRPr="00005CE7" w14:paraId="45B4EEA2" w14:textId="77777777" w:rsidTr="00CE50ED">
        <w:trPr>
          <w:trHeight w:val="299"/>
        </w:trPr>
        <w:tc>
          <w:tcPr>
            <w:tcW w:w="675" w:type="dxa"/>
          </w:tcPr>
          <w:p w14:paraId="2FE5386E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07B29E4B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6A6F5DEA" w14:textId="77777777" w:rsidR="004677A7" w:rsidRPr="00005CE7" w:rsidRDefault="004677A7" w:rsidP="004677A7">
            <w:pPr>
              <w:widowControl w:val="0"/>
              <w:autoSpaceDE/>
              <w:autoSpaceDN/>
              <w:ind w:firstLine="34"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4D72BC77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677A7" w:rsidRPr="00005CE7" w14:paraId="14363A34" w14:textId="77777777" w:rsidTr="00CE50ED">
        <w:trPr>
          <w:trHeight w:val="396"/>
        </w:trPr>
        <w:tc>
          <w:tcPr>
            <w:tcW w:w="675" w:type="dxa"/>
          </w:tcPr>
          <w:p w14:paraId="493388AE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</w:tcPr>
          <w:p w14:paraId="590F4E28" w14:textId="77777777" w:rsidR="004677A7" w:rsidRPr="00005CE7" w:rsidRDefault="004677A7" w:rsidP="004677A7">
            <w:pPr>
              <w:shd w:val="clear" w:color="auto" w:fill="FFFFFF"/>
              <w:tabs>
                <w:tab w:val="left" w:pos="8397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Подготовка предложений об утверждении о фонде оплаты труда рабо</w:t>
            </w:r>
            <w:r w:rsidRPr="00005CE7">
              <w:rPr>
                <w:sz w:val="24"/>
                <w:szCs w:val="24"/>
              </w:rPr>
              <w:t>т</w:t>
            </w:r>
            <w:r w:rsidRPr="00005CE7">
              <w:rPr>
                <w:sz w:val="24"/>
                <w:szCs w:val="24"/>
              </w:rPr>
              <w:t xml:space="preserve">ников муниципальных учреждений Канашского муниципального округа </w:t>
            </w:r>
            <w:r w:rsidRPr="00005CE7">
              <w:rPr>
                <w:sz w:val="24"/>
                <w:szCs w:val="24"/>
              </w:rPr>
              <w:lastRenderedPageBreak/>
              <w:t>Чувашской Республики на 2023 год и на плановый период 2024 и 2025 годов</w:t>
            </w:r>
          </w:p>
        </w:tc>
        <w:tc>
          <w:tcPr>
            <w:tcW w:w="3685" w:type="dxa"/>
          </w:tcPr>
          <w:p w14:paraId="3B36314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lastRenderedPageBreak/>
              <w:t>январь 2023 г.</w:t>
            </w:r>
          </w:p>
        </w:tc>
        <w:tc>
          <w:tcPr>
            <w:tcW w:w="2977" w:type="dxa"/>
          </w:tcPr>
          <w:p w14:paraId="290DDF24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Финансовый отдел</w:t>
            </w:r>
          </w:p>
        </w:tc>
      </w:tr>
      <w:tr w:rsidR="004677A7" w:rsidRPr="00005CE7" w14:paraId="202177FC" w14:textId="77777777" w:rsidTr="00CE50ED">
        <w:trPr>
          <w:trHeight w:val="396"/>
        </w:trPr>
        <w:tc>
          <w:tcPr>
            <w:tcW w:w="675" w:type="dxa"/>
          </w:tcPr>
          <w:p w14:paraId="7F63935C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2A1932A6" w14:textId="77777777" w:rsidR="004677A7" w:rsidRPr="00005CE7" w:rsidRDefault="004677A7" w:rsidP="004677A7">
            <w:pPr>
              <w:shd w:val="clear" w:color="auto" w:fill="FFFFFF"/>
              <w:tabs>
                <w:tab w:val="left" w:pos="8397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14:paraId="23B8D875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554C54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4677A7" w:rsidRPr="00005CE7" w14:paraId="1874EF71" w14:textId="77777777" w:rsidTr="00CE50ED">
        <w:trPr>
          <w:trHeight w:val="396"/>
        </w:trPr>
        <w:tc>
          <w:tcPr>
            <w:tcW w:w="675" w:type="dxa"/>
          </w:tcPr>
          <w:p w14:paraId="3F04B8B1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3.</w:t>
            </w:r>
          </w:p>
        </w:tc>
        <w:tc>
          <w:tcPr>
            <w:tcW w:w="7797" w:type="dxa"/>
          </w:tcPr>
          <w:p w14:paraId="332E3658" w14:textId="77777777" w:rsidR="004677A7" w:rsidRPr="00005CE7" w:rsidRDefault="004677A7" w:rsidP="004677A7">
            <w:pPr>
              <w:shd w:val="clear" w:color="auto" w:fill="FFFFFF"/>
              <w:tabs>
                <w:tab w:val="left" w:pos="8397"/>
              </w:tabs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Подготовка предложений об утверждении предельной численности и фонда оплаты труда работников органов местного самоуправления К</w:t>
            </w:r>
            <w:r w:rsidRPr="00005CE7">
              <w:rPr>
                <w:sz w:val="24"/>
                <w:szCs w:val="24"/>
              </w:rPr>
              <w:t>а</w:t>
            </w:r>
            <w:r w:rsidRPr="00005CE7">
              <w:rPr>
                <w:sz w:val="24"/>
                <w:szCs w:val="24"/>
              </w:rPr>
              <w:t>нашского округа Чувашской Республики на 2022 год и на плановый п</w:t>
            </w:r>
            <w:r w:rsidRPr="00005CE7">
              <w:rPr>
                <w:sz w:val="24"/>
                <w:szCs w:val="24"/>
              </w:rPr>
              <w:t>е</w:t>
            </w:r>
            <w:r w:rsidRPr="00005CE7">
              <w:rPr>
                <w:sz w:val="24"/>
                <w:szCs w:val="24"/>
              </w:rPr>
              <w:t>риод 2023 и 2024 годов</w:t>
            </w:r>
          </w:p>
        </w:tc>
        <w:tc>
          <w:tcPr>
            <w:tcW w:w="3685" w:type="dxa"/>
          </w:tcPr>
          <w:p w14:paraId="0EE791D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январь 2023 г.</w:t>
            </w:r>
          </w:p>
        </w:tc>
        <w:tc>
          <w:tcPr>
            <w:tcW w:w="2977" w:type="dxa"/>
          </w:tcPr>
          <w:p w14:paraId="64D347C3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Финансовый отдел</w:t>
            </w:r>
          </w:p>
        </w:tc>
      </w:tr>
      <w:tr w:rsidR="004677A7" w:rsidRPr="00005CE7" w14:paraId="3548E7EB" w14:textId="77777777" w:rsidTr="00CE50ED">
        <w:trPr>
          <w:trHeight w:val="396"/>
        </w:trPr>
        <w:tc>
          <w:tcPr>
            <w:tcW w:w="675" w:type="dxa"/>
          </w:tcPr>
          <w:p w14:paraId="59126F3B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33421894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09B5C00F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1C95AE35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4677A7" w:rsidRPr="00005CE7" w14:paraId="1ED7C7A9" w14:textId="77777777" w:rsidTr="00CE50ED">
        <w:trPr>
          <w:trHeight w:val="396"/>
        </w:trPr>
        <w:tc>
          <w:tcPr>
            <w:tcW w:w="675" w:type="dxa"/>
          </w:tcPr>
          <w:p w14:paraId="48F5F2D8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4.   </w:t>
            </w:r>
          </w:p>
        </w:tc>
        <w:tc>
          <w:tcPr>
            <w:tcW w:w="7797" w:type="dxa"/>
          </w:tcPr>
          <w:p w14:paraId="1E722575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Внесение изменений в муниципальные программы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  Чувашской Республики в целях их приведения в соо</w:t>
            </w:r>
            <w:r w:rsidRPr="00005CE7">
              <w:rPr>
                <w:sz w:val="24"/>
                <w:szCs w:val="24"/>
              </w:rPr>
              <w:t>т</w:t>
            </w:r>
            <w:r w:rsidRPr="00005CE7">
              <w:rPr>
                <w:sz w:val="24"/>
                <w:szCs w:val="24"/>
              </w:rPr>
              <w:t>ветствие с Решением о бюджете.</w:t>
            </w:r>
          </w:p>
        </w:tc>
        <w:tc>
          <w:tcPr>
            <w:tcW w:w="3685" w:type="dxa"/>
          </w:tcPr>
          <w:p w14:paraId="1C13BCF1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не позднее трех месяцев со дня вступления в силу Решения о бюджете</w:t>
            </w:r>
          </w:p>
        </w:tc>
        <w:tc>
          <w:tcPr>
            <w:tcW w:w="2977" w:type="dxa"/>
          </w:tcPr>
          <w:p w14:paraId="3C442F4F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 xml:space="preserve"> Ответственные исполн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тели  муниципальных программ Канашского муниципального округа Чувашской Республики</w:t>
            </w:r>
          </w:p>
        </w:tc>
      </w:tr>
      <w:tr w:rsidR="004677A7" w:rsidRPr="00005CE7" w14:paraId="5E79B39D" w14:textId="77777777" w:rsidTr="00CE50ED">
        <w:trPr>
          <w:trHeight w:val="280"/>
        </w:trPr>
        <w:tc>
          <w:tcPr>
            <w:tcW w:w="675" w:type="dxa"/>
          </w:tcPr>
          <w:p w14:paraId="57136FB1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797" w:type="dxa"/>
          </w:tcPr>
          <w:p w14:paraId="1FB0B637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3685" w:type="dxa"/>
          </w:tcPr>
          <w:p w14:paraId="594B1872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977" w:type="dxa"/>
          </w:tcPr>
          <w:p w14:paraId="30F5BDA8" w14:textId="77777777" w:rsidR="004677A7" w:rsidRPr="00005CE7" w:rsidRDefault="004677A7" w:rsidP="004677A7">
            <w:pPr>
              <w:autoSpaceDE/>
              <w:autoSpaceDN/>
              <w:contextualSpacing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4677A7" w:rsidRPr="00005CE7" w14:paraId="6BFFE589" w14:textId="77777777" w:rsidTr="00CE50ED">
        <w:trPr>
          <w:trHeight w:val="396"/>
        </w:trPr>
        <w:tc>
          <w:tcPr>
            <w:tcW w:w="675" w:type="dxa"/>
          </w:tcPr>
          <w:p w14:paraId="7DEC8937" w14:textId="77777777" w:rsidR="004677A7" w:rsidRPr="00005CE7" w:rsidRDefault="004677A7" w:rsidP="004677A7">
            <w:pPr>
              <w:widowControl w:val="0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5.</w:t>
            </w:r>
          </w:p>
        </w:tc>
        <w:tc>
          <w:tcPr>
            <w:tcW w:w="7797" w:type="dxa"/>
          </w:tcPr>
          <w:p w14:paraId="7658F47E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both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Представление отчетности об исполнении бюджета Канашского мун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ципального округа Чувашской Республики  главе Канашского муниц</w:t>
            </w:r>
            <w:r w:rsidRPr="00005CE7">
              <w:rPr>
                <w:sz w:val="24"/>
                <w:szCs w:val="24"/>
              </w:rPr>
              <w:t>и</w:t>
            </w:r>
            <w:r w:rsidRPr="00005CE7">
              <w:rPr>
                <w:sz w:val="24"/>
                <w:szCs w:val="24"/>
              </w:rPr>
              <w:t>пального округа Чувашской Республики</w:t>
            </w:r>
          </w:p>
        </w:tc>
        <w:tc>
          <w:tcPr>
            <w:tcW w:w="3685" w:type="dxa"/>
          </w:tcPr>
          <w:p w14:paraId="4DA88D2B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</w:tcPr>
          <w:p w14:paraId="563C8D27" w14:textId="77777777" w:rsidR="004677A7" w:rsidRPr="00005CE7" w:rsidRDefault="004677A7" w:rsidP="004677A7">
            <w:pPr>
              <w:shd w:val="clear" w:color="auto" w:fill="FFFFFF"/>
              <w:autoSpaceDE/>
              <w:autoSpaceDN/>
              <w:contextualSpacing/>
              <w:jc w:val="center"/>
              <w:rPr>
                <w:sz w:val="24"/>
                <w:szCs w:val="24"/>
              </w:rPr>
            </w:pPr>
            <w:r w:rsidRPr="00005CE7">
              <w:rPr>
                <w:sz w:val="24"/>
                <w:szCs w:val="24"/>
              </w:rPr>
              <w:t>Финансовый отдел</w:t>
            </w:r>
          </w:p>
        </w:tc>
      </w:tr>
    </w:tbl>
    <w:p w14:paraId="1A4DEB54" w14:textId="77777777" w:rsidR="004677A7" w:rsidRPr="00005CE7" w:rsidRDefault="00DB39D9" w:rsidP="00DB39D9">
      <w:pPr>
        <w:ind w:left="5400"/>
        <w:jc w:val="right"/>
        <w:rPr>
          <w:rStyle w:val="a9"/>
          <w:b w:val="0"/>
          <w:sz w:val="24"/>
          <w:szCs w:val="24"/>
        </w:rPr>
      </w:pPr>
      <w:r w:rsidRPr="00005CE7">
        <w:rPr>
          <w:rStyle w:val="a9"/>
          <w:b w:val="0"/>
          <w:sz w:val="24"/>
          <w:szCs w:val="24"/>
        </w:rPr>
        <w:t xml:space="preserve">                               </w:t>
      </w:r>
    </w:p>
    <w:p w14:paraId="38B3B520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9FC693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4E9C041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F000CBC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005E9173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D75E10D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37E87CD5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2B982F6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7761BDF7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p w14:paraId="51674F4F" w14:textId="77777777" w:rsidR="004677A7" w:rsidRPr="00005CE7" w:rsidRDefault="004677A7" w:rsidP="00DB39D9">
      <w:pPr>
        <w:ind w:left="5400"/>
        <w:jc w:val="right"/>
        <w:rPr>
          <w:rStyle w:val="a9"/>
          <w:b w:val="0"/>
          <w:sz w:val="24"/>
          <w:szCs w:val="24"/>
        </w:rPr>
      </w:pPr>
    </w:p>
    <w:bookmarkEnd w:id="1"/>
    <w:p w14:paraId="607E2B87" w14:textId="77777777" w:rsidR="00DB39D9" w:rsidRPr="00005CE7" w:rsidRDefault="00DB39D9" w:rsidP="00DB39D9">
      <w:pPr>
        <w:jc w:val="both"/>
        <w:rPr>
          <w:sz w:val="24"/>
          <w:szCs w:val="24"/>
        </w:rPr>
        <w:sectPr w:rsidR="00DB39D9" w:rsidRPr="00005CE7" w:rsidSect="006234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358CA4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055301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2350A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8D8FBA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73AA389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FA09A4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F4AA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E08A4F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CACFB1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32A2C2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3ED8D5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B5532E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E8DB29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D08FE0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D06551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FA5733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CF01A32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2299B6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B6A7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709CAB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E37178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28D58F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39C241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822B24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661DE851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46650F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043C7F34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FE8AA36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BD6958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323474C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170CA5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F1023FA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94137F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60DBCA7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180B210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DFF7CA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D5F2F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7B4BB1D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B7B3B6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1A1A4AC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37294F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7C3898D5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224C1B1E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5CB90B90" w14:textId="77777777" w:rsidR="00DB39D9" w:rsidRPr="00005CE7" w:rsidRDefault="00DB39D9" w:rsidP="00DB39D9">
      <w:pPr>
        <w:jc w:val="both"/>
        <w:rPr>
          <w:sz w:val="24"/>
          <w:szCs w:val="24"/>
        </w:rPr>
      </w:pPr>
    </w:p>
    <w:p w14:paraId="41FD7FF5" w14:textId="77777777" w:rsidR="00DB39D9" w:rsidRPr="00005CE7" w:rsidRDefault="00DB39D9">
      <w:pPr>
        <w:rPr>
          <w:sz w:val="24"/>
          <w:szCs w:val="24"/>
        </w:rPr>
      </w:pPr>
    </w:p>
    <w:sectPr w:rsidR="00DB39D9" w:rsidRPr="00005CE7" w:rsidSect="00E20C0F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5E6"/>
    <w:rsid w:val="00000DDB"/>
    <w:rsid w:val="00005CE7"/>
    <w:rsid w:val="00011A17"/>
    <w:rsid w:val="00012871"/>
    <w:rsid w:val="0001629B"/>
    <w:rsid w:val="00042E33"/>
    <w:rsid w:val="00044174"/>
    <w:rsid w:val="000538DD"/>
    <w:rsid w:val="00094744"/>
    <w:rsid w:val="000B3882"/>
    <w:rsid w:val="000B3E2C"/>
    <w:rsid w:val="000C7C95"/>
    <w:rsid w:val="000D2235"/>
    <w:rsid w:val="000F74B6"/>
    <w:rsid w:val="00113A9A"/>
    <w:rsid w:val="00130863"/>
    <w:rsid w:val="0013166F"/>
    <w:rsid w:val="00132FF2"/>
    <w:rsid w:val="00145ADE"/>
    <w:rsid w:val="001861F8"/>
    <w:rsid w:val="00186F95"/>
    <w:rsid w:val="001F25F1"/>
    <w:rsid w:val="002635E8"/>
    <w:rsid w:val="00264ADE"/>
    <w:rsid w:val="002B6688"/>
    <w:rsid w:val="002F6ED3"/>
    <w:rsid w:val="00351A0B"/>
    <w:rsid w:val="00370987"/>
    <w:rsid w:val="003840FC"/>
    <w:rsid w:val="003954EB"/>
    <w:rsid w:val="003963FA"/>
    <w:rsid w:val="00436169"/>
    <w:rsid w:val="004677A7"/>
    <w:rsid w:val="004B3C01"/>
    <w:rsid w:val="004C15E6"/>
    <w:rsid w:val="004C44A8"/>
    <w:rsid w:val="004D19E1"/>
    <w:rsid w:val="00501FF9"/>
    <w:rsid w:val="00526EAF"/>
    <w:rsid w:val="00531892"/>
    <w:rsid w:val="005519C3"/>
    <w:rsid w:val="005609B6"/>
    <w:rsid w:val="00584120"/>
    <w:rsid w:val="00586488"/>
    <w:rsid w:val="005A0BA5"/>
    <w:rsid w:val="005A6052"/>
    <w:rsid w:val="005A6615"/>
    <w:rsid w:val="005A72D0"/>
    <w:rsid w:val="005E21F5"/>
    <w:rsid w:val="005E584D"/>
    <w:rsid w:val="0062340E"/>
    <w:rsid w:val="00630D67"/>
    <w:rsid w:val="00635F14"/>
    <w:rsid w:val="00652C34"/>
    <w:rsid w:val="006630EE"/>
    <w:rsid w:val="00664FBE"/>
    <w:rsid w:val="00697CFE"/>
    <w:rsid w:val="006A2362"/>
    <w:rsid w:val="006C48FE"/>
    <w:rsid w:val="006C5641"/>
    <w:rsid w:val="006D04C1"/>
    <w:rsid w:val="00704A12"/>
    <w:rsid w:val="007358D1"/>
    <w:rsid w:val="00741E25"/>
    <w:rsid w:val="00793D05"/>
    <w:rsid w:val="007A6CAF"/>
    <w:rsid w:val="007C493B"/>
    <w:rsid w:val="007D2960"/>
    <w:rsid w:val="007E1629"/>
    <w:rsid w:val="007E3BE5"/>
    <w:rsid w:val="008060B4"/>
    <w:rsid w:val="00811854"/>
    <w:rsid w:val="00817ECA"/>
    <w:rsid w:val="008233EB"/>
    <w:rsid w:val="008343A2"/>
    <w:rsid w:val="0087466A"/>
    <w:rsid w:val="008774A3"/>
    <w:rsid w:val="00890578"/>
    <w:rsid w:val="00896893"/>
    <w:rsid w:val="008A0935"/>
    <w:rsid w:val="008B2875"/>
    <w:rsid w:val="008C278E"/>
    <w:rsid w:val="008C3ECE"/>
    <w:rsid w:val="008C748B"/>
    <w:rsid w:val="008E12E4"/>
    <w:rsid w:val="008F261E"/>
    <w:rsid w:val="00902616"/>
    <w:rsid w:val="00904941"/>
    <w:rsid w:val="00905530"/>
    <w:rsid w:val="00914885"/>
    <w:rsid w:val="00914CB5"/>
    <w:rsid w:val="009161DC"/>
    <w:rsid w:val="009235EA"/>
    <w:rsid w:val="0092416F"/>
    <w:rsid w:val="00924F95"/>
    <w:rsid w:val="00935E87"/>
    <w:rsid w:val="00945524"/>
    <w:rsid w:val="009545B8"/>
    <w:rsid w:val="009663CF"/>
    <w:rsid w:val="00977D46"/>
    <w:rsid w:val="0098534D"/>
    <w:rsid w:val="00992073"/>
    <w:rsid w:val="009A10EF"/>
    <w:rsid w:val="009B2A1C"/>
    <w:rsid w:val="009B571C"/>
    <w:rsid w:val="009D27FB"/>
    <w:rsid w:val="009E630C"/>
    <w:rsid w:val="00A00DE9"/>
    <w:rsid w:val="00A01695"/>
    <w:rsid w:val="00A03B58"/>
    <w:rsid w:val="00A13A05"/>
    <w:rsid w:val="00A17069"/>
    <w:rsid w:val="00A403AC"/>
    <w:rsid w:val="00A43975"/>
    <w:rsid w:val="00A46FC9"/>
    <w:rsid w:val="00A53430"/>
    <w:rsid w:val="00A57692"/>
    <w:rsid w:val="00A72B2B"/>
    <w:rsid w:val="00A82ED2"/>
    <w:rsid w:val="00AA76A6"/>
    <w:rsid w:val="00AC4795"/>
    <w:rsid w:val="00AD4336"/>
    <w:rsid w:val="00AD574E"/>
    <w:rsid w:val="00AD5C45"/>
    <w:rsid w:val="00B05BD1"/>
    <w:rsid w:val="00B2431B"/>
    <w:rsid w:val="00B47F50"/>
    <w:rsid w:val="00B61DDE"/>
    <w:rsid w:val="00B65349"/>
    <w:rsid w:val="00B90C2B"/>
    <w:rsid w:val="00BE0ABC"/>
    <w:rsid w:val="00BF1F02"/>
    <w:rsid w:val="00C13475"/>
    <w:rsid w:val="00C624A2"/>
    <w:rsid w:val="00C62B30"/>
    <w:rsid w:val="00C70833"/>
    <w:rsid w:val="00C87B97"/>
    <w:rsid w:val="00C95DDA"/>
    <w:rsid w:val="00CA6D59"/>
    <w:rsid w:val="00CA6ECA"/>
    <w:rsid w:val="00CB0988"/>
    <w:rsid w:val="00CC0310"/>
    <w:rsid w:val="00CC2D47"/>
    <w:rsid w:val="00CC4F20"/>
    <w:rsid w:val="00CC51D0"/>
    <w:rsid w:val="00CD2107"/>
    <w:rsid w:val="00CE4AE1"/>
    <w:rsid w:val="00CF1618"/>
    <w:rsid w:val="00CF3A72"/>
    <w:rsid w:val="00D12752"/>
    <w:rsid w:val="00D161DF"/>
    <w:rsid w:val="00D34401"/>
    <w:rsid w:val="00D4208B"/>
    <w:rsid w:val="00D5680E"/>
    <w:rsid w:val="00D91E9B"/>
    <w:rsid w:val="00DB2905"/>
    <w:rsid w:val="00DB39D9"/>
    <w:rsid w:val="00DB51A4"/>
    <w:rsid w:val="00DF161F"/>
    <w:rsid w:val="00E156DF"/>
    <w:rsid w:val="00E20C0F"/>
    <w:rsid w:val="00E23EC7"/>
    <w:rsid w:val="00E309A2"/>
    <w:rsid w:val="00E41ED0"/>
    <w:rsid w:val="00E94763"/>
    <w:rsid w:val="00EA714A"/>
    <w:rsid w:val="00EC4C00"/>
    <w:rsid w:val="00EC7E54"/>
    <w:rsid w:val="00F336FE"/>
    <w:rsid w:val="00F3438A"/>
    <w:rsid w:val="00F34E9D"/>
    <w:rsid w:val="00F46832"/>
    <w:rsid w:val="00F640D5"/>
    <w:rsid w:val="00F94517"/>
    <w:rsid w:val="00F9691E"/>
    <w:rsid w:val="00FA48E0"/>
    <w:rsid w:val="00FB54B6"/>
    <w:rsid w:val="00FD3626"/>
    <w:rsid w:val="00FD4142"/>
    <w:rsid w:val="00FD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846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5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39D9"/>
    <w:pPr>
      <w:keepNext/>
      <w:autoSpaceDE/>
      <w:autoSpaceDN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EC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qFormat/>
    <w:rsid w:val="00DB39D9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4C15E6"/>
    <w:pPr>
      <w:keepNext/>
      <w:jc w:val="both"/>
      <w:outlineLvl w:val="7"/>
    </w:pPr>
    <w:rPr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C15E6"/>
    <w:pPr>
      <w:ind w:firstLine="709"/>
      <w:jc w:val="both"/>
    </w:pPr>
    <w:rPr>
      <w:sz w:val="26"/>
      <w:szCs w:val="28"/>
    </w:rPr>
  </w:style>
  <w:style w:type="character" w:customStyle="1" w:styleId="a4">
    <w:name w:val="Основной текст с отступом Знак"/>
    <w:basedOn w:val="a0"/>
    <w:link w:val="a3"/>
    <w:rsid w:val="004C15E6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a5">
    <w:name w:val="Balloon Text"/>
    <w:basedOn w:val="a"/>
    <w:link w:val="a6"/>
    <w:unhideWhenUsed/>
    <w:rsid w:val="004C15E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C1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4C15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C15E6"/>
    <w:rPr>
      <w:rFonts w:ascii="Times New Roman" w:eastAsia="Times New Roman" w:hAnsi="Times New Roman" w:cs="Times New Roman"/>
      <w:color w:val="000000"/>
      <w:sz w:val="26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A6E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CA6EC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A6EC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CA6EC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0C7C95"/>
    <w:rPr>
      <w:color w:val="0000FF"/>
      <w:u w:val="single"/>
    </w:rPr>
  </w:style>
  <w:style w:type="paragraph" w:customStyle="1" w:styleId="s1">
    <w:name w:val="s_1"/>
    <w:basedOn w:val="a"/>
    <w:rsid w:val="008A093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B39D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B39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Цветовое выделение"/>
    <w:rsid w:val="00DB39D9"/>
    <w:rPr>
      <w:b/>
      <w:bCs/>
      <w:color w:val="000080"/>
    </w:rPr>
  </w:style>
  <w:style w:type="character" w:customStyle="1" w:styleId="aa">
    <w:name w:val="Гипертекстовая ссылка"/>
    <w:rsid w:val="00DB39D9"/>
    <w:rPr>
      <w:b/>
      <w:bCs/>
      <w:color w:val="008000"/>
    </w:rPr>
  </w:style>
  <w:style w:type="paragraph" w:customStyle="1" w:styleId="ab">
    <w:name w:val="Комментарий"/>
    <w:basedOn w:val="a"/>
    <w:next w:val="a"/>
    <w:rsid w:val="00DB39D9"/>
    <w:pPr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c">
    <w:name w:val="Нормальный (таблица)"/>
    <w:basedOn w:val="a"/>
    <w:next w:val="a"/>
    <w:rsid w:val="00DB39D9"/>
    <w:pPr>
      <w:adjustRightInd w:val="0"/>
      <w:jc w:val="both"/>
    </w:pPr>
    <w:rPr>
      <w:rFonts w:ascii="Arial" w:hAnsi="Arial"/>
      <w:sz w:val="24"/>
      <w:szCs w:val="24"/>
    </w:rPr>
  </w:style>
  <w:style w:type="paragraph" w:customStyle="1" w:styleId="ConsPlusNormal">
    <w:name w:val="ConsPlusNormal"/>
    <w:rsid w:val="00DB39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B39D9"/>
    <w:pPr>
      <w:tabs>
        <w:tab w:val="center" w:pos="4677"/>
        <w:tab w:val="right" w:pos="9355"/>
      </w:tabs>
      <w:autoSpaceDE/>
      <w:autoSpaceDN/>
    </w:pPr>
    <w:rPr>
      <w:rFonts w:ascii="TimesET" w:eastAsia="Calibri" w:hAnsi="TimesET"/>
    </w:rPr>
  </w:style>
  <w:style w:type="character" w:customStyle="1" w:styleId="ae">
    <w:name w:val="Нижний колонтитул Знак"/>
    <w:basedOn w:val="a0"/>
    <w:link w:val="ad"/>
    <w:uiPriority w:val="99"/>
    <w:rsid w:val="00DB39D9"/>
    <w:rPr>
      <w:rFonts w:ascii="TimesET" w:eastAsia="Calibri" w:hAnsi="TimesET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4677A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4677A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0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0C29B26B665B7B3343E392061656AF8AE283CDEE21CCBC0CE22343E18319AF0AA11BBFED0736YF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DC8740410FD791297C1D0BAEE126E214D6EAF12E95623703A02254DA1A1D0869E785982F77B7AFBA12D41a9U6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B0C29B26B665B7B3343FD9F107A08AB83EADEC4E926C2EC55BD781EB68A13F84DEE42FFA80E68CEF9738334YE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0C29B26B665B7B3343FD9F107A08AB83EADEC4E926C2EC55BD781EB68A13F84DEE42FFA80E68CEF9738334Y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CF11A-8938-4C0E-B77D-D9ADEE19A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3172</Words>
  <Characters>18083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Ирина Ю.Машкина</cp:lastModifiedBy>
  <cp:revision>12</cp:revision>
  <cp:lastPrinted>2023-02-07T08:08:00Z</cp:lastPrinted>
  <dcterms:created xsi:type="dcterms:W3CDTF">2023-01-31T07:23:00Z</dcterms:created>
  <dcterms:modified xsi:type="dcterms:W3CDTF">2023-02-09T08:59:00Z</dcterms:modified>
</cp:coreProperties>
</file>