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46" w:rsidRPr="00325614" w:rsidRDefault="00923346" w:rsidP="00923346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3346" w:rsidRPr="00325614" w:rsidTr="00F36E2A">
        <w:trPr>
          <w:cantSplit/>
          <w:trHeight w:val="362"/>
        </w:trPr>
        <w:tc>
          <w:tcPr>
            <w:tcW w:w="3945" w:type="dxa"/>
          </w:tcPr>
          <w:p w:rsidR="00923346" w:rsidRPr="00325614" w:rsidRDefault="00923346" w:rsidP="00F36E2A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3346" w:rsidRPr="00325614" w:rsidRDefault="00923346" w:rsidP="00F36E2A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3346" w:rsidRPr="00325614" w:rsidRDefault="00923346" w:rsidP="00F36E2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923346" w:rsidRPr="00325614" w:rsidTr="00F36E2A">
        <w:trPr>
          <w:cantSplit/>
          <w:trHeight w:val="1725"/>
        </w:trPr>
        <w:tc>
          <w:tcPr>
            <w:tcW w:w="3945" w:type="dxa"/>
          </w:tcPr>
          <w:p w:rsidR="00923346" w:rsidRPr="00325614" w:rsidRDefault="00923346" w:rsidP="00F36E2A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923346" w:rsidRPr="00325614" w:rsidRDefault="00923346" w:rsidP="00F36E2A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923346" w:rsidRPr="00325614" w:rsidRDefault="00923346" w:rsidP="00F36E2A">
            <w:pPr>
              <w:jc w:val="center"/>
              <w:rPr>
                <w:sz w:val="26"/>
                <w:szCs w:val="26"/>
              </w:rPr>
            </w:pPr>
          </w:p>
          <w:p w:rsidR="00923346" w:rsidRPr="00325614" w:rsidRDefault="00923346" w:rsidP="00F36E2A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923346" w:rsidRPr="00325614" w:rsidRDefault="00923346" w:rsidP="00F36E2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923346" w:rsidRPr="00325614" w:rsidRDefault="00ED16A5" w:rsidP="00F36E2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923346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200F89">
              <w:rPr>
                <w:sz w:val="26"/>
                <w:szCs w:val="26"/>
              </w:rPr>
              <w:t>9</w:t>
            </w:r>
            <w:r w:rsidR="00200F89">
              <w:rPr>
                <w:sz w:val="26"/>
                <w:szCs w:val="26"/>
                <w:lang w:val="en-US"/>
              </w:rPr>
              <w:t>/4</w:t>
            </w:r>
            <w:r w:rsidR="00707B19">
              <w:rPr>
                <w:sz w:val="26"/>
                <w:szCs w:val="26"/>
              </w:rPr>
              <w:t>4</w:t>
            </w:r>
            <w:r w:rsidR="00923346" w:rsidRPr="00325614">
              <w:rPr>
                <w:bCs/>
                <w:sz w:val="26"/>
                <w:szCs w:val="26"/>
              </w:rPr>
              <w:t xml:space="preserve"> </w:t>
            </w:r>
            <w:r w:rsidR="00923346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923346" w:rsidRPr="00325614" w:rsidRDefault="00923346" w:rsidP="00F36E2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3346" w:rsidRPr="00325614" w:rsidRDefault="00923346" w:rsidP="00F36E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923346" w:rsidRPr="00325614" w:rsidRDefault="00923346" w:rsidP="00F36E2A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923346" w:rsidRPr="00325614" w:rsidRDefault="00923346" w:rsidP="00F36E2A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923346" w:rsidRPr="00325614" w:rsidRDefault="00923346" w:rsidP="00F36E2A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923346" w:rsidRPr="00325614" w:rsidRDefault="00923346" w:rsidP="00F36E2A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923346" w:rsidRPr="00325614" w:rsidRDefault="00923346" w:rsidP="00F36E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923346" w:rsidRPr="00325614" w:rsidRDefault="00923346" w:rsidP="00F36E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923346" w:rsidRPr="00200F89" w:rsidRDefault="00ED16A5" w:rsidP="00F36E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08.11.</w:t>
            </w:r>
            <w:r w:rsidR="00923346" w:rsidRPr="00325614">
              <w:rPr>
                <w:sz w:val="26"/>
                <w:szCs w:val="26"/>
              </w:rPr>
              <w:t>2022 №</w:t>
            </w:r>
            <w:r w:rsidR="00200F89">
              <w:rPr>
                <w:sz w:val="26"/>
                <w:szCs w:val="26"/>
              </w:rPr>
              <w:t xml:space="preserve"> 9</w:t>
            </w:r>
            <w:r w:rsidR="00200F89">
              <w:rPr>
                <w:sz w:val="26"/>
                <w:szCs w:val="26"/>
                <w:lang w:val="en-US"/>
              </w:rPr>
              <w:t>/4</w:t>
            </w:r>
            <w:r w:rsidR="00707B19">
              <w:rPr>
                <w:sz w:val="26"/>
                <w:szCs w:val="26"/>
              </w:rPr>
              <w:t>4</w:t>
            </w:r>
          </w:p>
          <w:p w:rsidR="00923346" w:rsidRPr="00325614" w:rsidRDefault="00923346" w:rsidP="00F36E2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923346" w:rsidRPr="00325614" w:rsidRDefault="00923346" w:rsidP="00923346">
      <w:pPr>
        <w:jc w:val="center"/>
      </w:pPr>
      <w:r>
        <w:t>4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923346" w:rsidRPr="00325614" w:rsidTr="00F36E2A">
        <w:trPr>
          <w:trHeight w:val="866"/>
        </w:trPr>
        <w:tc>
          <w:tcPr>
            <w:tcW w:w="4962" w:type="dxa"/>
          </w:tcPr>
          <w:p w:rsidR="00923346" w:rsidRPr="00325614" w:rsidRDefault="00923346" w:rsidP="00F36E2A">
            <w:pPr>
              <w:jc w:val="both"/>
            </w:pPr>
          </w:p>
          <w:p w:rsidR="00923346" w:rsidRPr="00325614" w:rsidRDefault="00923346" w:rsidP="00923346">
            <w:pPr>
              <w:jc w:val="both"/>
            </w:pPr>
            <w:r w:rsidRPr="004D6C75">
              <w:t xml:space="preserve">О </w:t>
            </w:r>
            <w:r>
              <w:t>ликвидации</w:t>
            </w:r>
            <w:r w:rsidR="00ED16A5">
              <w:t xml:space="preserve"> </w:t>
            </w:r>
            <w:r w:rsidRPr="00673D80">
              <w:t>администрации</w:t>
            </w:r>
            <w:r w:rsidR="00ED16A5">
              <w:t xml:space="preserve"> </w:t>
            </w:r>
            <w:proofErr w:type="spellStart"/>
            <w:r>
              <w:t>Карамышевского</w:t>
            </w:r>
            <w:proofErr w:type="spellEnd"/>
            <w:r>
              <w:t xml:space="preserve"> сельского поселения</w:t>
            </w:r>
            <w:r w:rsidR="00ED16A5">
              <w:t xml:space="preserve">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923346" w:rsidRPr="00325614" w:rsidRDefault="00923346" w:rsidP="00F36E2A">
            <w:pPr>
              <w:jc w:val="both"/>
            </w:pPr>
          </w:p>
        </w:tc>
      </w:tr>
    </w:tbl>
    <w:p w:rsidR="00923346" w:rsidRPr="00325614" w:rsidRDefault="00923346" w:rsidP="00923346">
      <w:pPr>
        <w:jc w:val="both"/>
      </w:pPr>
    </w:p>
    <w:p w:rsidR="00923346" w:rsidRDefault="00923346" w:rsidP="00923346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200F89" w:rsidRDefault="00200F89" w:rsidP="00923346">
      <w:pPr>
        <w:pStyle w:val="1"/>
        <w:tabs>
          <w:tab w:val="left" w:pos="709"/>
        </w:tabs>
        <w:suppressAutoHyphens/>
        <w:ind w:left="0"/>
        <w:jc w:val="center"/>
      </w:pPr>
    </w:p>
    <w:p w:rsidR="00923346" w:rsidRPr="00F345CA" w:rsidRDefault="00923346" w:rsidP="00923346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923346" w:rsidRDefault="00923346" w:rsidP="009233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администрацию </w:t>
      </w:r>
      <w:proofErr w:type="spellStart"/>
      <w:r>
        <w:t>Карамышевского</w:t>
      </w:r>
      <w:proofErr w:type="spellEnd"/>
      <w:r>
        <w:t xml:space="preserve"> сельского поселения</w:t>
      </w:r>
      <w:r w:rsidRPr="00606713">
        <w:rPr>
          <w:rFonts w:eastAsia="Calibri"/>
        </w:rPr>
        <w:t xml:space="preserve"> Козловского района Чувашской Республики, ОГРН: </w:t>
      </w:r>
      <w:r>
        <w:rPr>
          <w:rFonts w:eastAsia="Calibri"/>
        </w:rPr>
        <w:t>1052137022607</w:t>
      </w:r>
      <w:r w:rsidRPr="00606713">
        <w:rPr>
          <w:rFonts w:eastAsia="Calibri"/>
        </w:rPr>
        <w:t>, ИНН: 2107</w:t>
      </w:r>
      <w:r>
        <w:rPr>
          <w:rFonts w:eastAsia="Calibri"/>
        </w:rPr>
        <w:t>902608</w:t>
      </w:r>
      <w:r w:rsidRPr="00606713">
        <w:rPr>
          <w:rFonts w:eastAsia="Calibri"/>
        </w:rPr>
        <w:t xml:space="preserve">, </w:t>
      </w:r>
      <w:r>
        <w:rPr>
          <w:color w:val="000000"/>
          <w:shd w:val="clear" w:color="auto" w:fill="FFFFFF"/>
        </w:rPr>
        <w:t>адрес: 429446</w:t>
      </w:r>
      <w:r w:rsidRPr="00606713">
        <w:rPr>
          <w:color w:val="000000"/>
          <w:shd w:val="clear" w:color="auto" w:fill="FFFFFF"/>
        </w:rPr>
        <w:t>, Чувашская Респу</w:t>
      </w:r>
      <w:r>
        <w:rPr>
          <w:color w:val="000000"/>
          <w:shd w:val="clear" w:color="auto" w:fill="FFFFFF"/>
        </w:rPr>
        <w:t xml:space="preserve">блика, Козловский район, с.Карамышево, ул.Октябрьская, д.23 Б, </w:t>
      </w:r>
      <w:r w:rsidRPr="00606713">
        <w:rPr>
          <w:color w:val="000000"/>
          <w:shd w:val="clear" w:color="auto" w:fill="FFFFFF"/>
        </w:rPr>
        <w:t xml:space="preserve">(далее – администрация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606713">
        <w:rPr>
          <w:color w:val="000000"/>
          <w:shd w:val="clear" w:color="auto" w:fill="FFFFFF"/>
        </w:rPr>
        <w:t>).</w:t>
      </w:r>
    </w:p>
    <w:p w:rsidR="00923346" w:rsidRDefault="00923346" w:rsidP="00923346">
      <w:pPr>
        <w:ind w:firstLine="708"/>
        <w:jc w:val="both"/>
      </w:pPr>
      <w:r>
        <w:t>2. Утвердить:</w:t>
      </w:r>
    </w:p>
    <w:p w:rsidR="00923346" w:rsidRPr="00415EFD" w:rsidRDefault="00923346" w:rsidP="00923346">
      <w:pPr>
        <w:ind w:firstLine="709"/>
        <w:jc w:val="both"/>
      </w:pPr>
      <w:r w:rsidRPr="00415EFD">
        <w:t xml:space="preserve">2.1. Положение о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1);</w:t>
      </w:r>
    </w:p>
    <w:p w:rsidR="00923346" w:rsidRDefault="00923346" w:rsidP="00923346">
      <w:pPr>
        <w:ind w:firstLine="709"/>
        <w:jc w:val="both"/>
      </w:pPr>
      <w:r w:rsidRPr="00415EFD">
        <w:t xml:space="preserve">2.2. Состав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>
        <w:t>(Приложение № 2</w:t>
      </w:r>
      <w:r w:rsidRPr="00415EFD">
        <w:t>)</w:t>
      </w:r>
      <w:r>
        <w:t>;</w:t>
      </w:r>
    </w:p>
    <w:p w:rsidR="00923346" w:rsidRPr="00415EFD" w:rsidRDefault="00923346" w:rsidP="00923346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</w:t>
      </w:r>
      <w:r>
        <w:t>3).</w:t>
      </w:r>
    </w:p>
    <w:p w:rsidR="00923346" w:rsidRPr="00415EFD" w:rsidRDefault="00923346" w:rsidP="00923346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923346" w:rsidRPr="00415EFD" w:rsidRDefault="00923346" w:rsidP="00923346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4. Настоящее решение подлежит опубликованию в </w:t>
      </w:r>
      <w:r>
        <w:rPr>
          <w:color w:val="000000"/>
          <w:shd w:val="clear" w:color="auto" w:fill="FFFFFF"/>
        </w:rPr>
        <w:t xml:space="preserve">периодическом печатном </w:t>
      </w:r>
      <w:r w:rsidRPr="00415EFD">
        <w:rPr>
          <w:color w:val="000000"/>
          <w:shd w:val="clear" w:color="auto" w:fill="FFFFFF"/>
        </w:rPr>
        <w:t>издании «</w:t>
      </w:r>
      <w:r>
        <w:rPr>
          <w:color w:val="000000"/>
          <w:shd w:val="clear" w:color="auto" w:fill="FFFFFF"/>
        </w:rPr>
        <w:t>Козловский вестник</w:t>
      </w:r>
      <w:r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923346" w:rsidRPr="00415EFD" w:rsidRDefault="00923346" w:rsidP="00923346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5. Контроль за исполнением решения возложить на председателя Собрания депутатов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923346" w:rsidRDefault="00923346" w:rsidP="00923346">
      <w:pPr>
        <w:ind w:firstLine="709"/>
        <w:jc w:val="both"/>
      </w:pPr>
      <w:r w:rsidRPr="00415EFD"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923346" w:rsidRPr="00325614" w:rsidRDefault="00923346" w:rsidP="00923346"/>
    <w:p w:rsidR="00923346" w:rsidRPr="00325614" w:rsidRDefault="00923346" w:rsidP="00923346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923346" w:rsidRPr="00325614" w:rsidRDefault="00923346" w:rsidP="00923346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923346" w:rsidRDefault="00923346" w:rsidP="00923346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="00200F89">
        <w:rPr>
          <w:bCs/>
        </w:rPr>
        <w:t xml:space="preserve">                 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923346" w:rsidRDefault="00923346" w:rsidP="00923346">
      <w:pPr>
        <w:jc w:val="right"/>
      </w:pPr>
    </w:p>
    <w:p w:rsidR="00923346" w:rsidRDefault="00923346" w:rsidP="00923346">
      <w:pPr>
        <w:jc w:val="right"/>
      </w:pPr>
    </w:p>
    <w:p w:rsidR="00923346" w:rsidRPr="00D94C69" w:rsidRDefault="00923346" w:rsidP="00923346">
      <w:pPr>
        <w:jc w:val="right"/>
      </w:pPr>
      <w:r w:rsidRPr="00D94C69">
        <w:t>Приложение № 1</w:t>
      </w:r>
    </w:p>
    <w:p w:rsidR="00923346" w:rsidRPr="00D94C69" w:rsidRDefault="00923346" w:rsidP="00923346">
      <w:pPr>
        <w:jc w:val="right"/>
        <w:outlineLvl w:val="1"/>
      </w:pPr>
      <w:r w:rsidRPr="00D94C69">
        <w:t xml:space="preserve">к решению Собрания депутатов </w:t>
      </w:r>
    </w:p>
    <w:p w:rsidR="00923346" w:rsidRPr="00D94C69" w:rsidRDefault="00923346" w:rsidP="00923346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923346" w:rsidRPr="00D94C69" w:rsidRDefault="00923346" w:rsidP="00923346">
      <w:pPr>
        <w:jc w:val="right"/>
      </w:pPr>
      <w:r w:rsidRPr="00D94C69">
        <w:t xml:space="preserve">от </w:t>
      </w:r>
      <w:r>
        <w:t>08</w:t>
      </w:r>
      <w:r w:rsidRPr="00961B81">
        <w:t>.</w:t>
      </w:r>
      <w:r>
        <w:t>11.2022</w:t>
      </w:r>
      <w:r w:rsidRPr="00961B81">
        <w:t xml:space="preserve"> № </w:t>
      </w:r>
      <w:r w:rsidR="00200F89" w:rsidRPr="00200F89">
        <w:t>9</w:t>
      </w:r>
      <w:r w:rsidR="00200F89" w:rsidRPr="00707B19">
        <w:t>/4</w:t>
      </w:r>
      <w:r w:rsidR="00707B19">
        <w:t>4</w:t>
      </w:r>
    </w:p>
    <w:p w:rsidR="00200F89" w:rsidRDefault="00200F89" w:rsidP="00923346">
      <w:pPr>
        <w:contextualSpacing/>
        <w:jc w:val="center"/>
        <w:rPr>
          <w:b/>
          <w:color w:val="000000"/>
          <w:shd w:val="clear" w:color="auto" w:fill="FFFFFF"/>
        </w:rPr>
      </w:pPr>
    </w:p>
    <w:p w:rsidR="00923346" w:rsidRDefault="00923346" w:rsidP="00923346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923346" w:rsidRDefault="00923346" w:rsidP="00923346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АДМИНИСТРАЦИ</w:t>
      </w:r>
      <w:r>
        <w:rPr>
          <w:b/>
          <w:color w:val="000000"/>
          <w:shd w:val="clear" w:color="auto" w:fill="FFFFFF"/>
        </w:rPr>
        <w:t>И</w:t>
      </w:r>
    </w:p>
    <w:p w:rsidR="00923346" w:rsidRDefault="00C54E00" w:rsidP="00923346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КАРАМЫШЕВСКОГО</w:t>
      </w:r>
      <w:r w:rsidR="00923346">
        <w:rPr>
          <w:b/>
          <w:color w:val="000000"/>
          <w:shd w:val="clear" w:color="auto" w:fill="FFFFFF"/>
        </w:rPr>
        <w:t xml:space="preserve"> СЕЛЬСКОГО ПОСЕЛЕНИЯ</w:t>
      </w: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923346" w:rsidRDefault="00923346" w:rsidP="00923346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="00ED16A5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считается завершенной, а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="00ED16A5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прекратившей</w:t>
      </w:r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923346" w:rsidRPr="0081394A" w:rsidRDefault="00923346" w:rsidP="0092334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Оплата расходов на мероприятия по ликвидации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>
        <w:rPr>
          <w:color w:val="000000"/>
        </w:rPr>
        <w:t xml:space="preserve">до 31.12.2022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 xml:space="preserve">едств, предусмотренных в бюджете </w:t>
      </w:r>
      <w:proofErr w:type="spellStart"/>
      <w:r>
        <w:rPr>
          <w:color w:val="000000"/>
        </w:rPr>
        <w:t>Карамышевского</w:t>
      </w:r>
      <w:proofErr w:type="spellEnd"/>
      <w:r>
        <w:rPr>
          <w:color w:val="000000"/>
        </w:rPr>
        <w:t xml:space="preserve"> сельского поселения Козловского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 w:rsidR="00ED16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сельского поселения как юридического лица</w:t>
      </w:r>
      <w:r w:rsidRPr="0081394A">
        <w:rPr>
          <w:color w:val="000000"/>
        </w:rPr>
        <w:t>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выступает в суде.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200F89" w:rsidRPr="0081394A" w:rsidRDefault="00200F89" w:rsidP="00923346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="00ED16A5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="00ED16A5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923346" w:rsidRPr="0081394A" w:rsidRDefault="00923346" w:rsidP="0092334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923346" w:rsidRDefault="00923346" w:rsidP="0092334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923346" w:rsidRPr="000E7351" w:rsidRDefault="00923346" w:rsidP="0092334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923346" w:rsidRPr="000E7351" w:rsidRDefault="00923346" w:rsidP="0092334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923346" w:rsidRDefault="00923346" w:rsidP="0092334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23346" w:rsidRPr="0081394A" w:rsidRDefault="00923346" w:rsidP="0092334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923346" w:rsidRPr="000E7351" w:rsidRDefault="00923346" w:rsidP="00923346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порядке и пределах, установленных законодательством Российской </w:t>
      </w:r>
      <w:r w:rsidRPr="0081394A">
        <w:rPr>
          <w:color w:val="000000"/>
        </w:rPr>
        <w:lastRenderedPageBreak/>
        <w:t>Федерации, муниципальными актами, выдает доверенности, совершает иные юридические действия;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="00ED16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923346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923346" w:rsidRPr="000E7351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Карамышевского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.</w:t>
      </w:r>
    </w:p>
    <w:p w:rsidR="00923346" w:rsidRPr="0081394A" w:rsidRDefault="00923346" w:rsidP="00923346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23346" w:rsidRDefault="00923346" w:rsidP="00923346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Default="00923346" w:rsidP="00923346">
      <w:pPr>
        <w:contextualSpacing/>
        <w:jc w:val="right"/>
      </w:pPr>
    </w:p>
    <w:p w:rsidR="00923346" w:rsidRPr="00CE3E9A" w:rsidRDefault="00923346" w:rsidP="00923346">
      <w:pPr>
        <w:contextualSpacing/>
        <w:jc w:val="right"/>
      </w:pPr>
      <w:r>
        <w:t>Приложение № 2</w:t>
      </w:r>
    </w:p>
    <w:p w:rsidR="00923346" w:rsidRPr="00CE3E9A" w:rsidRDefault="00923346" w:rsidP="00923346">
      <w:pPr>
        <w:jc w:val="right"/>
        <w:outlineLvl w:val="1"/>
      </w:pPr>
      <w:r w:rsidRPr="00CE3E9A">
        <w:t xml:space="preserve">к решению Собрания депутатов </w:t>
      </w:r>
    </w:p>
    <w:p w:rsidR="00923346" w:rsidRPr="00CE3E9A" w:rsidRDefault="00923346" w:rsidP="00923346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923346" w:rsidRPr="00CE3E9A" w:rsidRDefault="00923346" w:rsidP="00923346">
      <w:pPr>
        <w:jc w:val="right"/>
      </w:pPr>
      <w:r>
        <w:t>о</w:t>
      </w:r>
      <w:r w:rsidRPr="00CE3E9A">
        <w:t>т</w:t>
      </w:r>
      <w:r>
        <w:t xml:space="preserve"> 08.11.2022</w:t>
      </w:r>
      <w:r w:rsidRPr="00CE3E9A">
        <w:t xml:space="preserve"> № </w:t>
      </w:r>
      <w:r w:rsidR="00200F89" w:rsidRPr="00200F89">
        <w:t>9</w:t>
      </w:r>
      <w:r w:rsidR="00707B19">
        <w:t>/44</w:t>
      </w:r>
    </w:p>
    <w:p w:rsidR="00923346" w:rsidRDefault="00923346" w:rsidP="00923346">
      <w:pPr>
        <w:contextualSpacing/>
        <w:jc w:val="center"/>
        <w:rPr>
          <w:color w:val="000000"/>
          <w:shd w:val="clear" w:color="auto" w:fill="FFFFFF"/>
        </w:rPr>
      </w:pPr>
    </w:p>
    <w:p w:rsidR="00923346" w:rsidRDefault="00923346" w:rsidP="00923346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923346" w:rsidRDefault="00923346" w:rsidP="00923346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АДМИНИСТРАЦИИ КАРАМЫШЕВСКОГО СЕЛЬСКОГО ПОСЕЛЕНИЯ </w:t>
      </w: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widowControl w:val="0"/>
        <w:tabs>
          <w:tab w:val="left" w:pos="10205"/>
        </w:tabs>
        <w:ind w:firstLine="709"/>
      </w:pPr>
      <w:r>
        <w:t>1. Ермолаев Борис Иванович – председатель ликвидационной комиссии;</w:t>
      </w:r>
    </w:p>
    <w:p w:rsidR="00923346" w:rsidRDefault="00923346" w:rsidP="00923346">
      <w:pPr>
        <w:widowControl w:val="0"/>
        <w:tabs>
          <w:tab w:val="left" w:pos="10205"/>
        </w:tabs>
        <w:ind w:firstLine="709"/>
        <w:jc w:val="both"/>
      </w:pPr>
      <w:r>
        <w:t>2. Манюкова Татьяна Николаевна – член ликвидационной комиссии;</w:t>
      </w:r>
    </w:p>
    <w:p w:rsidR="00923346" w:rsidRDefault="00923346" w:rsidP="00923346">
      <w:pPr>
        <w:widowControl w:val="0"/>
        <w:tabs>
          <w:tab w:val="left" w:pos="10205"/>
        </w:tabs>
        <w:ind w:firstLine="709"/>
        <w:jc w:val="both"/>
      </w:pPr>
      <w:r>
        <w:t xml:space="preserve">3. </w:t>
      </w:r>
      <w:proofErr w:type="spellStart"/>
      <w:r>
        <w:t>Колпакова</w:t>
      </w:r>
      <w:proofErr w:type="spellEnd"/>
      <w:r>
        <w:t xml:space="preserve"> Валентина Николаевна   – член ликвидационной комиссии;</w:t>
      </w:r>
    </w:p>
    <w:p w:rsidR="00923346" w:rsidRDefault="00923346" w:rsidP="00923346">
      <w:pPr>
        <w:widowControl w:val="0"/>
        <w:tabs>
          <w:tab w:val="left" w:pos="10205"/>
        </w:tabs>
        <w:ind w:firstLine="709"/>
        <w:jc w:val="both"/>
      </w:pPr>
      <w:r>
        <w:t>4. Петрова Тамара Григорьевна – член ликвидационной комиссии;</w:t>
      </w:r>
    </w:p>
    <w:p w:rsidR="00923346" w:rsidRDefault="00923346" w:rsidP="00923346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r w:rsidR="00266024">
        <w:t>Филиппова Елена Михайловна</w:t>
      </w:r>
      <w:bookmarkStart w:id="0" w:name="_GoBack"/>
      <w:bookmarkEnd w:id="0"/>
      <w:r>
        <w:t xml:space="preserve"> – член ликвидационной комиссии.</w:t>
      </w: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contextualSpacing/>
        <w:jc w:val="both"/>
        <w:rPr>
          <w:b/>
        </w:rPr>
      </w:pPr>
    </w:p>
    <w:p w:rsidR="00923346" w:rsidRDefault="00923346" w:rsidP="00923346">
      <w:pPr>
        <w:jc w:val="right"/>
        <w:sectPr w:rsidR="00923346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23346" w:rsidRPr="00CE3E9A" w:rsidRDefault="00923346" w:rsidP="00923346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923346" w:rsidRPr="00CE3E9A" w:rsidRDefault="00923346" w:rsidP="00923346">
      <w:pPr>
        <w:jc w:val="right"/>
        <w:outlineLvl w:val="1"/>
      </w:pPr>
      <w:r w:rsidRPr="00CE3E9A">
        <w:t xml:space="preserve">к решению Собрания депутатов </w:t>
      </w:r>
    </w:p>
    <w:p w:rsidR="00923346" w:rsidRPr="00CE3E9A" w:rsidRDefault="00923346" w:rsidP="00923346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923346" w:rsidRPr="00CE3E9A" w:rsidRDefault="00923346" w:rsidP="00923346">
      <w:pPr>
        <w:jc w:val="right"/>
      </w:pPr>
      <w:r w:rsidRPr="00CE3E9A">
        <w:t xml:space="preserve">от </w:t>
      </w:r>
      <w:r>
        <w:t>08</w:t>
      </w:r>
      <w:r w:rsidRPr="00CE3E9A">
        <w:t>.</w:t>
      </w:r>
      <w:r>
        <w:t>11.2022</w:t>
      </w:r>
      <w:r w:rsidRPr="00CE3E9A">
        <w:t xml:space="preserve"> № </w:t>
      </w:r>
      <w:r w:rsidR="00200F89" w:rsidRPr="00200F89">
        <w:t>9</w:t>
      </w:r>
      <w:r w:rsidR="00200F89" w:rsidRPr="00707B19">
        <w:t>/4</w:t>
      </w:r>
      <w:r w:rsidR="00707B19">
        <w:t>4</w:t>
      </w:r>
    </w:p>
    <w:p w:rsidR="00923346" w:rsidRPr="00ED1054" w:rsidRDefault="00923346" w:rsidP="00923346">
      <w:pPr>
        <w:contextualSpacing/>
        <w:jc w:val="both"/>
        <w:rPr>
          <w:color w:val="000000"/>
          <w:shd w:val="clear" w:color="auto" w:fill="FFFFFF"/>
        </w:rPr>
      </w:pPr>
    </w:p>
    <w:p w:rsidR="00923346" w:rsidRPr="00ED1054" w:rsidRDefault="00923346" w:rsidP="00923346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923346" w:rsidRDefault="00923346" w:rsidP="00923346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Pr="00CE3E9A">
        <w:rPr>
          <w:b/>
          <w:color w:val="000000"/>
          <w:shd w:val="clear" w:color="auto" w:fill="FFFFFF"/>
        </w:rPr>
        <w:t xml:space="preserve">АДМИНИСТРАЦИИ </w:t>
      </w:r>
    </w:p>
    <w:p w:rsidR="00923346" w:rsidRPr="00B723AE" w:rsidRDefault="00923346" w:rsidP="00923346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КАРАМЫШЕВСКОГО СЕЛЬСКОГО ПОСЕЛЕНИЯ</w:t>
      </w:r>
    </w:p>
    <w:p w:rsidR="00923346" w:rsidRPr="00ED1054" w:rsidRDefault="00923346" w:rsidP="00923346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923346" w:rsidRPr="00ED1054" w:rsidTr="00F36E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923346" w:rsidRPr="00ED1054" w:rsidTr="00F36E2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6" w:rsidRPr="00ED1054" w:rsidRDefault="00923346" w:rsidP="00F36E2A">
            <w:pPr>
              <w:contextualSpacing/>
              <w:rPr>
                <w:b/>
              </w:rPr>
            </w:pP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>
              <w:t>администрации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08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923346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Закон Чувашской Республики </w:t>
            </w:r>
            <w:r w:rsidRPr="00F345CA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>
              <w:t>.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администрации</w:t>
            </w:r>
            <w:r w:rsidRPr="00ED1054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>
              <w:t>11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jc w:val="both"/>
            </w:pPr>
            <w:r w:rsidRPr="00ED1054">
              <w:t>Приказ ФНС России от 31.08.2020 N ЕД-7-14/617@</w:t>
            </w:r>
          </w:p>
          <w:p w:rsidR="00923346" w:rsidRPr="00ED1054" w:rsidRDefault="00923346" w:rsidP="00F36E2A">
            <w:pPr>
              <w:jc w:val="both"/>
            </w:pPr>
            <w:r>
              <w:t>«</w:t>
            </w:r>
            <w:r w:rsidRPr="00ED1054"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="00171400">
              <w:rPr>
                <w:iCs/>
              </w:rPr>
              <w:t xml:space="preserve"> </w:t>
            </w:r>
            <w:r>
              <w:lastRenderedPageBreak/>
              <w:t>администрации</w:t>
            </w:r>
            <w:r w:rsidRPr="00ED1054">
              <w:rPr>
                <w:iCs/>
              </w:rPr>
              <w:t xml:space="preserve"> и о порядке и сроке заявления требований </w:t>
            </w:r>
            <w:r>
              <w:rPr>
                <w:iCs/>
              </w:rPr>
              <w:t>ее</w:t>
            </w:r>
            <w:r w:rsidRPr="00ED1054">
              <w:rPr>
                <w:iCs/>
              </w:rPr>
              <w:t xml:space="preserve"> кредиторами в ликвидационную комиссию</w:t>
            </w:r>
            <w:r w:rsidR="00171400"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43510" w:rsidRDefault="00923346" w:rsidP="00F36E2A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lastRenderedPageBreak/>
              <w:t xml:space="preserve">в 10-дневный срок </w:t>
            </w:r>
            <w:r w:rsidRPr="00E43510">
              <w:t xml:space="preserve">после </w:t>
            </w:r>
            <w:r w:rsidRPr="00E43510">
              <w:lastRenderedPageBreak/>
              <w:t>уведомления</w:t>
            </w:r>
          </w:p>
          <w:p w:rsidR="00923346" w:rsidRPr="00E43510" w:rsidRDefault="00923346" w:rsidP="00F36E2A">
            <w:pPr>
              <w:widowControl w:val="0"/>
              <w:contextualSpacing/>
              <w:jc w:val="both"/>
            </w:pPr>
            <w:r w:rsidRPr="00E43510">
              <w:t>уполномоченного</w:t>
            </w:r>
          </w:p>
          <w:p w:rsidR="00923346" w:rsidRPr="00E43510" w:rsidRDefault="00923346" w:rsidP="00F36E2A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923346" w:rsidRPr="00E43510" w:rsidRDefault="00923346" w:rsidP="00F36E2A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923346" w:rsidRPr="00E43510" w:rsidRDefault="00923346" w:rsidP="00F36E2A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923346" w:rsidRPr="00E43510" w:rsidRDefault="00923346" w:rsidP="00F36E2A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923346" w:rsidRPr="00ED1054" w:rsidRDefault="00923346" w:rsidP="00F36E2A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  <w:rPr>
                <w:i/>
              </w:rPr>
            </w:pPr>
            <w:r>
              <w:lastRenderedPageBreak/>
              <w:t>Не позднее 18</w:t>
            </w:r>
            <w:r w:rsidRPr="00ED1054">
              <w:t>.</w:t>
            </w:r>
            <w:r>
              <w:t>11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923346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 xml:space="preserve">«О некоммерческих </w:t>
            </w:r>
            <w:r>
              <w:rPr>
                <w:iCs/>
              </w:rPr>
              <w:lastRenderedPageBreak/>
              <w:t>организациях»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 xml:space="preserve">Принятие мер по выявлению дебиторов и кредиторов </w:t>
            </w:r>
            <w:r>
              <w:t>администрации</w:t>
            </w:r>
            <w:r w:rsidRPr="00ED1054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t>Не позднее 18</w:t>
            </w:r>
            <w:r w:rsidRPr="00ED1054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923346" w:rsidRPr="00ED1054" w:rsidTr="00F36E2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 w:rsidR="00171400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18</w:t>
            </w:r>
            <w:r w:rsidRPr="00ED1054">
              <w:t>.</w:t>
            </w:r>
            <w:r>
              <w:rPr>
                <w:lang w:val="en-US"/>
              </w:rPr>
              <w:t>02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923346" w:rsidRPr="00ED1054" w:rsidTr="00F36E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17140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171400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депут</w:t>
            </w:r>
            <w:r w:rsidR="00171400">
              <w:rPr>
                <w:color w:val="000000"/>
                <w:shd w:val="clear" w:color="auto" w:fill="FFFFFF"/>
              </w:rPr>
              <w:t>атов Козловского м</w:t>
            </w:r>
            <w:r>
              <w:rPr>
                <w:color w:val="000000"/>
                <w:shd w:val="clear" w:color="auto" w:fill="FFFFFF"/>
              </w:rPr>
              <w:t xml:space="preserve">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t xml:space="preserve">в 10-дневный срок </w:t>
            </w:r>
            <w:r w:rsidRPr="00127524">
              <w:rPr>
                <w:iCs/>
              </w:rPr>
              <w:t>после окончания срока для предъявления требований кредиторами</w:t>
            </w:r>
            <w:r w:rsidRPr="00ED1054">
              <w:rPr>
                <w:iCs/>
              </w:rPr>
              <w:t>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</w:t>
            </w:r>
            <w:r w:rsidRPr="00ED1054">
              <w:rPr>
                <w:iCs/>
              </w:rPr>
              <w:lastRenderedPageBreak/>
              <w:t xml:space="preserve">через 2 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lastRenderedPageBreak/>
              <w:t>не позднее 0</w:t>
            </w:r>
            <w:r>
              <w:rPr>
                <w:lang w:val="en-US"/>
              </w:rPr>
              <w:t>1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r w:rsidRPr="00ED1054">
              <w:rPr>
                <w:iCs/>
              </w:rPr>
              <w:lastRenderedPageBreak/>
              <w:t>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23346" w:rsidRPr="00ED1054" w:rsidTr="00F36E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171400">
              <w:rPr>
                <w:iCs/>
              </w:rPr>
              <w:t xml:space="preserve"> 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Cs/>
              </w:rPr>
            </w:pPr>
            <w:r w:rsidRPr="00127524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t>не позднее 03.03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</w:t>
            </w:r>
            <w:r w:rsidRPr="00480225">
              <w:rPr>
                <w:iCs/>
              </w:rPr>
              <w:lastRenderedPageBreak/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00" w:rsidRDefault="00923346" w:rsidP="00F36E2A">
            <w:pPr>
              <w:widowControl w:val="0"/>
              <w:contextualSpacing/>
              <w:jc w:val="center"/>
            </w:pPr>
            <w:r>
              <w:lastRenderedPageBreak/>
              <w:t>Не позднее</w:t>
            </w:r>
          </w:p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t>14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480225" w:rsidRDefault="00923346" w:rsidP="00F36E2A">
            <w:pPr>
              <w:jc w:val="both"/>
              <w:rPr>
                <w:color w:val="000000"/>
              </w:rPr>
            </w:pPr>
            <w:r w:rsidRPr="00E82527">
              <w:rPr>
                <w:iCs/>
              </w:rPr>
              <w:t xml:space="preserve">в 10-дневный срок </w:t>
            </w:r>
            <w:r>
              <w:rPr>
                <w:iCs/>
              </w:rPr>
              <w:t>п</w:t>
            </w:r>
            <w:r w:rsidRPr="00480225">
              <w:rPr>
                <w:color w:val="000000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96292C" w:rsidRDefault="00923346" w:rsidP="00F36E2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lang w:val="en-US"/>
              </w:rPr>
              <w:t>24</w:t>
            </w:r>
            <w:r w:rsidRPr="00ED1054">
              <w:t>.0</w:t>
            </w:r>
            <w:r>
              <w:rPr>
                <w:lang w:val="en-US"/>
              </w:rP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Default="00132B43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/>
              </w:rPr>
            </w:pPr>
            <w:hyperlink r:id="rId5" w:history="1">
              <w:r w:rsidR="00923346" w:rsidRPr="00480225">
                <w:rPr>
                  <w:rStyle w:val="a8"/>
                  <w:color w:val="000000"/>
                </w:rPr>
                <w:t>п. 4 ст. 20</w:t>
              </w:r>
            </w:hyperlink>
            <w:r w:rsidR="00923346" w:rsidRPr="00E43510">
              <w:rPr>
                <w:iCs/>
              </w:rPr>
              <w:t xml:space="preserve">Федерального закона от 12.01.1996№ 7-ФЗ </w:t>
            </w:r>
            <w:r w:rsidR="00923346">
              <w:rPr>
                <w:iCs/>
              </w:rPr>
              <w:t>«О некоммерческих организациях»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Cs/>
              </w:rPr>
            </w:pPr>
            <w:r w:rsidRPr="00E82527">
              <w:rPr>
                <w:iCs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t>Не позднее 24.03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Утверждение ликвидационного баланса</w:t>
            </w:r>
            <w:r w:rsidR="00171400">
              <w:rPr>
                <w:iCs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171400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t>Не позднее 28.03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03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3346" w:rsidRPr="0096292C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>Приказ ФНС России от 31.08.2020 N ЕД-7-14/617@</w:t>
            </w:r>
          </w:p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 w:rsidR="00171400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</w:pPr>
            <w:r>
              <w:t xml:space="preserve">Не позднее </w:t>
            </w:r>
            <w:r>
              <w:rPr>
                <w:lang w:val="en-US"/>
              </w:rPr>
              <w:t>13</w:t>
            </w:r>
            <w:r>
              <w:t>.04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923346" w:rsidRPr="00ED1054" w:rsidTr="00F36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F36E2A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Уничтожение печати, передача документов </w:t>
            </w:r>
            <w:r w:rsidRPr="00ED1054">
              <w:rPr>
                <w:iCs/>
              </w:rPr>
              <w:lastRenderedPageBreak/>
              <w:t>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46" w:rsidRPr="00ED1054" w:rsidRDefault="00923346" w:rsidP="00171400">
            <w:pPr>
              <w:widowControl w:val="0"/>
              <w:contextualSpacing/>
              <w:jc w:val="center"/>
            </w:pPr>
            <w:r>
              <w:t>Не позднее 17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 w:rsidR="00171400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6" w:rsidRPr="00ED1054" w:rsidRDefault="00923346" w:rsidP="00F36E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923346" w:rsidRDefault="00923346" w:rsidP="00923346">
      <w:pPr>
        <w:contextualSpacing/>
        <w:jc w:val="center"/>
      </w:pPr>
    </w:p>
    <w:p w:rsidR="00923346" w:rsidRDefault="00923346" w:rsidP="00923346">
      <w:pPr>
        <w:contextualSpacing/>
        <w:jc w:val="center"/>
      </w:pPr>
    </w:p>
    <w:p w:rsidR="00923346" w:rsidRDefault="00923346" w:rsidP="00923346">
      <w:pPr>
        <w:contextualSpacing/>
        <w:jc w:val="center"/>
      </w:pPr>
    </w:p>
    <w:p w:rsidR="00923346" w:rsidRDefault="00923346" w:rsidP="00923346">
      <w:pPr>
        <w:contextualSpacing/>
        <w:jc w:val="center"/>
      </w:pPr>
    </w:p>
    <w:p w:rsidR="00923346" w:rsidRPr="00325614" w:rsidRDefault="00923346" w:rsidP="00923346">
      <w:pPr>
        <w:jc w:val="both"/>
        <w:rPr>
          <w:bCs/>
        </w:rPr>
      </w:pPr>
    </w:p>
    <w:p w:rsidR="00923346" w:rsidRPr="00325614" w:rsidRDefault="00923346" w:rsidP="00923346">
      <w:pPr>
        <w:rPr>
          <w:sz w:val="26"/>
          <w:szCs w:val="26"/>
        </w:rPr>
      </w:pPr>
    </w:p>
    <w:p w:rsidR="00923346" w:rsidRDefault="00923346" w:rsidP="00923346"/>
    <w:p w:rsidR="00923346" w:rsidRDefault="00923346" w:rsidP="00923346"/>
    <w:p w:rsidR="00923346" w:rsidRDefault="00923346" w:rsidP="00923346"/>
    <w:p w:rsidR="00923346" w:rsidRDefault="00923346" w:rsidP="00923346"/>
    <w:p w:rsidR="00923346" w:rsidRDefault="00923346" w:rsidP="00923346"/>
    <w:p w:rsidR="00923346" w:rsidRDefault="00923346" w:rsidP="00923346"/>
    <w:p w:rsidR="00024D25" w:rsidRDefault="00024D25"/>
    <w:sectPr w:rsidR="00024D25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346"/>
    <w:rsid w:val="00024D25"/>
    <w:rsid w:val="00132B43"/>
    <w:rsid w:val="00171400"/>
    <w:rsid w:val="00200F89"/>
    <w:rsid w:val="00266024"/>
    <w:rsid w:val="00707B19"/>
    <w:rsid w:val="00710A08"/>
    <w:rsid w:val="00923346"/>
    <w:rsid w:val="009A4AC1"/>
    <w:rsid w:val="00C54E00"/>
    <w:rsid w:val="00E9539C"/>
    <w:rsid w:val="00E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346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346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923346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923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923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2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23346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923346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23346"/>
    <w:pPr>
      <w:spacing w:before="100" w:beforeAutospacing="1" w:after="100" w:afterAutospacing="1"/>
    </w:pPr>
  </w:style>
  <w:style w:type="character" w:styleId="a8">
    <w:name w:val="Hyperlink"/>
    <w:rsid w:val="009233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11</cp:revision>
  <cp:lastPrinted>2022-11-09T11:12:00Z</cp:lastPrinted>
  <dcterms:created xsi:type="dcterms:W3CDTF">2022-11-05T15:58:00Z</dcterms:created>
  <dcterms:modified xsi:type="dcterms:W3CDTF">2022-11-09T11:13:00Z</dcterms:modified>
</cp:coreProperties>
</file>