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92" w:rsidRDefault="004A7A92" w:rsidP="004A7A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А С П О Р Т</w:t>
      </w:r>
    </w:p>
    <w:p w:rsidR="001C2B59" w:rsidRDefault="004A7A92" w:rsidP="004A7A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Козловского </w:t>
      </w:r>
      <w:r w:rsidR="00030202" w:rsidRPr="00030202">
        <w:rPr>
          <w:rFonts w:ascii="Times New Roman" w:hAnsi="Times New Roman"/>
          <w:b/>
          <w:sz w:val="24"/>
          <w:szCs w:val="24"/>
        </w:rPr>
        <w:t>муниципального округа</w:t>
      </w:r>
      <w:r w:rsidR="00030202">
        <w:rPr>
          <w:rFonts w:ascii="Times New Roman" w:hAnsi="Times New Roman"/>
          <w:b/>
          <w:sz w:val="24"/>
          <w:szCs w:val="24"/>
        </w:rPr>
        <w:t xml:space="preserve"> </w:t>
      </w:r>
    </w:p>
    <w:p w:rsidR="00030202" w:rsidRDefault="001C2B59" w:rsidP="004A7A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Чувашской Республики</w:t>
      </w:r>
    </w:p>
    <w:p w:rsidR="004A7A92" w:rsidRDefault="004A7A92" w:rsidP="004A7A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«Развитие земельных и имущественных отношений»</w:t>
      </w:r>
    </w:p>
    <w:p w:rsidR="004A7A92" w:rsidRDefault="004A7A92" w:rsidP="004A7A92">
      <w:pPr>
        <w:pStyle w:val="3"/>
        <w:jc w:val="center"/>
        <w:rPr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3637"/>
        <w:gridCol w:w="390"/>
        <w:gridCol w:w="5544"/>
      </w:tblGrid>
      <w:tr w:rsidR="004A7A92">
        <w:tc>
          <w:tcPr>
            <w:tcW w:w="1900" w:type="pct"/>
            <w:hideMark/>
          </w:tcPr>
          <w:p w:rsidR="004A7A92" w:rsidRDefault="004A7A92">
            <w:pPr>
              <w:tabs>
                <w:tab w:val="left" w:pos="3578"/>
              </w:tabs>
              <w:jc w:val="both"/>
            </w:pPr>
            <w:r>
              <w:t>Ответственный исполнитель Муниципальной программы</w:t>
            </w:r>
          </w:p>
        </w:tc>
        <w:tc>
          <w:tcPr>
            <w:tcW w:w="204" w:type="pct"/>
            <w:hideMark/>
          </w:tcPr>
          <w:p w:rsidR="004A7A92" w:rsidRDefault="004A7A92">
            <w:pPr>
              <w:jc w:val="center"/>
            </w:pPr>
            <w:r>
              <w:t>–</w:t>
            </w:r>
          </w:p>
        </w:tc>
        <w:tc>
          <w:tcPr>
            <w:tcW w:w="2896" w:type="pct"/>
            <w:hideMark/>
          </w:tcPr>
          <w:p w:rsidR="00AA5474" w:rsidRPr="00AA5474" w:rsidRDefault="00AA5474" w:rsidP="00AA5474">
            <w:pPr>
              <w:pStyle w:val="a4"/>
              <w:jc w:val="both"/>
              <w:rPr>
                <w:rFonts w:ascii="Times New Roman" w:hAnsi="Times New Roman"/>
              </w:rPr>
            </w:pPr>
            <w:r w:rsidRPr="00AA5474">
              <w:rPr>
                <w:rFonts w:ascii="Times New Roman" w:hAnsi="Times New Roman"/>
              </w:rPr>
              <w:t>Отдел экономики и инвестиционной деятельности администрации Козловского муниципального округа  Чувашской Республики</w:t>
            </w:r>
          </w:p>
          <w:p w:rsidR="004A7A92" w:rsidRDefault="004A7A92">
            <w:pPr>
              <w:spacing w:line="232" w:lineRule="auto"/>
              <w:jc w:val="both"/>
            </w:pPr>
          </w:p>
        </w:tc>
      </w:tr>
      <w:tr w:rsidR="004A7A92">
        <w:tc>
          <w:tcPr>
            <w:tcW w:w="1900" w:type="pct"/>
          </w:tcPr>
          <w:p w:rsidR="004A7A92" w:rsidRDefault="004A7A92">
            <w:pPr>
              <w:tabs>
                <w:tab w:val="left" w:pos="3578"/>
              </w:tabs>
              <w:jc w:val="both"/>
            </w:pPr>
          </w:p>
        </w:tc>
        <w:tc>
          <w:tcPr>
            <w:tcW w:w="204" w:type="pct"/>
          </w:tcPr>
          <w:p w:rsidR="004A7A92" w:rsidRDefault="004A7A92">
            <w:pPr>
              <w:jc w:val="center"/>
            </w:pPr>
          </w:p>
        </w:tc>
        <w:tc>
          <w:tcPr>
            <w:tcW w:w="2896" w:type="pct"/>
          </w:tcPr>
          <w:p w:rsidR="004A7A92" w:rsidRDefault="004A7A92">
            <w:pPr>
              <w:jc w:val="both"/>
            </w:pPr>
          </w:p>
        </w:tc>
      </w:tr>
      <w:tr w:rsidR="004A7A92">
        <w:tc>
          <w:tcPr>
            <w:tcW w:w="1900" w:type="pct"/>
            <w:hideMark/>
          </w:tcPr>
          <w:p w:rsidR="004A7A92" w:rsidRDefault="004A7A92">
            <w:pPr>
              <w:tabs>
                <w:tab w:val="left" w:pos="3578"/>
              </w:tabs>
              <w:jc w:val="both"/>
            </w:pPr>
            <w:r>
              <w:t>Участники Муниципальной программы</w:t>
            </w:r>
          </w:p>
        </w:tc>
        <w:tc>
          <w:tcPr>
            <w:tcW w:w="204" w:type="pct"/>
            <w:hideMark/>
          </w:tcPr>
          <w:p w:rsidR="004A7A92" w:rsidRDefault="004A7A92">
            <w:pPr>
              <w:jc w:val="center"/>
            </w:pPr>
            <w:r>
              <w:t>–</w:t>
            </w:r>
          </w:p>
        </w:tc>
        <w:tc>
          <w:tcPr>
            <w:tcW w:w="2896" w:type="pct"/>
          </w:tcPr>
          <w:p w:rsidR="00AA532B" w:rsidRDefault="00AA532B" w:rsidP="00AA532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9313C5">
              <w:rPr>
                <w:rFonts w:ascii="Times New Roman" w:hAnsi="Times New Roman"/>
              </w:rPr>
              <w:t>дминистрация Козловского муниципального округа  Чувашской Республики</w:t>
            </w:r>
            <w:r>
              <w:rPr>
                <w:rFonts w:ascii="Times New Roman" w:hAnsi="Times New Roman"/>
              </w:rPr>
              <w:t>;</w:t>
            </w:r>
          </w:p>
          <w:p w:rsidR="004A7A92" w:rsidRDefault="00AA5474">
            <w:pPr>
              <w:spacing w:line="232" w:lineRule="auto"/>
              <w:jc w:val="both"/>
            </w:pPr>
            <w:r>
              <w:t>М</w:t>
            </w:r>
            <w:r w:rsidR="004A7A92">
              <w:t xml:space="preserve">униципальные учреждения Козловского </w:t>
            </w:r>
            <w:r w:rsidRPr="009313C5">
              <w:t>муниципального округа</w:t>
            </w:r>
            <w:r w:rsidR="004A7A92">
              <w:t xml:space="preserve"> Чувашской Республики;</w:t>
            </w:r>
          </w:p>
          <w:p w:rsidR="004A7A92" w:rsidRDefault="004A7A92">
            <w:pPr>
              <w:spacing w:line="232" w:lineRule="auto"/>
              <w:jc w:val="both"/>
            </w:pPr>
            <w:r>
              <w:t xml:space="preserve">структурные подразделения администрации Козловского </w:t>
            </w:r>
            <w:r w:rsidR="00AA5474" w:rsidRPr="009313C5">
              <w:t>муниципального округа</w:t>
            </w:r>
            <w:r>
              <w:t xml:space="preserve"> Чувашской Республики;</w:t>
            </w:r>
          </w:p>
          <w:p w:rsidR="00AA5474" w:rsidRPr="008A2ACA" w:rsidRDefault="00AA5474" w:rsidP="00AA5474">
            <w:pPr>
              <w:jc w:val="both"/>
            </w:pPr>
            <w:r>
              <w:t xml:space="preserve">Территориальные отделы  </w:t>
            </w:r>
            <w:r w:rsidRPr="00477784">
              <w:rPr>
                <w:sz w:val="22"/>
                <w:szCs w:val="22"/>
              </w:rPr>
              <w:t>Управлени</w:t>
            </w:r>
            <w:r>
              <w:rPr>
                <w:sz w:val="22"/>
                <w:szCs w:val="22"/>
              </w:rPr>
              <w:t>я</w:t>
            </w:r>
            <w:r w:rsidRPr="00477784">
              <w:rPr>
                <w:sz w:val="22"/>
                <w:szCs w:val="22"/>
              </w:rPr>
              <w:t xml:space="preserve"> по благоустройству и развитию территорий </w:t>
            </w:r>
            <w:r w:rsidRPr="008A2ACA">
              <w:t xml:space="preserve">Козловского </w:t>
            </w:r>
            <w:r>
              <w:rPr>
                <w:bCs/>
                <w:iCs/>
              </w:rPr>
              <w:t>муниципального округа</w:t>
            </w:r>
            <w:r w:rsidRPr="008A2ACA">
              <w:t xml:space="preserve"> (по согласованию);</w:t>
            </w:r>
          </w:p>
          <w:p w:rsidR="00AA5474" w:rsidRPr="00794249" w:rsidRDefault="00AA5474" w:rsidP="00AA5474">
            <w:pPr>
              <w:jc w:val="both"/>
              <w:rPr>
                <w:highlight w:val="yellow"/>
              </w:rPr>
            </w:pPr>
          </w:p>
          <w:p w:rsidR="004A7A92" w:rsidRDefault="004A7A92" w:rsidP="00AA5474">
            <w:pPr>
              <w:spacing w:line="232" w:lineRule="auto"/>
              <w:jc w:val="both"/>
              <w:rPr>
                <w:color w:val="FF0000"/>
              </w:rPr>
            </w:pPr>
          </w:p>
        </w:tc>
      </w:tr>
      <w:tr w:rsidR="004A7A92">
        <w:tc>
          <w:tcPr>
            <w:tcW w:w="1900" w:type="pct"/>
            <w:hideMark/>
          </w:tcPr>
          <w:p w:rsidR="004A7A92" w:rsidRDefault="004A7A92">
            <w:pPr>
              <w:tabs>
                <w:tab w:val="left" w:pos="3578"/>
              </w:tabs>
              <w:spacing w:line="232" w:lineRule="auto"/>
              <w:jc w:val="both"/>
            </w:pPr>
            <w:r>
              <w:t xml:space="preserve">Подпрограммы </w:t>
            </w:r>
          </w:p>
        </w:tc>
        <w:tc>
          <w:tcPr>
            <w:tcW w:w="204" w:type="pct"/>
            <w:hideMark/>
          </w:tcPr>
          <w:p w:rsidR="004A7A92" w:rsidRDefault="004A7A92">
            <w:pPr>
              <w:spacing w:line="232" w:lineRule="auto"/>
              <w:jc w:val="center"/>
            </w:pPr>
            <w:r>
              <w:t>–</w:t>
            </w:r>
          </w:p>
        </w:tc>
        <w:tc>
          <w:tcPr>
            <w:tcW w:w="2896" w:type="pct"/>
            <w:hideMark/>
          </w:tcPr>
          <w:p w:rsidR="004A7A92" w:rsidRDefault="004A7A92">
            <w:pPr>
              <w:spacing w:line="232" w:lineRule="auto"/>
              <w:jc w:val="both"/>
            </w:pPr>
            <w:r>
              <w:t>«Управление муниципальным имуществом»;</w:t>
            </w:r>
          </w:p>
          <w:p w:rsidR="004A7A92" w:rsidRDefault="004A7A92">
            <w:pPr>
              <w:spacing w:line="232" w:lineRule="auto"/>
              <w:jc w:val="both"/>
            </w:pPr>
          </w:p>
        </w:tc>
      </w:tr>
      <w:tr w:rsidR="004A7A92">
        <w:tc>
          <w:tcPr>
            <w:tcW w:w="1900" w:type="pct"/>
          </w:tcPr>
          <w:p w:rsidR="004A7A92" w:rsidRDefault="004A7A92">
            <w:pPr>
              <w:tabs>
                <w:tab w:val="left" w:pos="3578"/>
              </w:tabs>
              <w:jc w:val="both"/>
            </w:pPr>
          </w:p>
        </w:tc>
        <w:tc>
          <w:tcPr>
            <w:tcW w:w="204" w:type="pct"/>
          </w:tcPr>
          <w:p w:rsidR="004A7A92" w:rsidRDefault="004A7A92">
            <w:pPr>
              <w:jc w:val="center"/>
            </w:pPr>
          </w:p>
        </w:tc>
        <w:tc>
          <w:tcPr>
            <w:tcW w:w="2896" w:type="pct"/>
          </w:tcPr>
          <w:p w:rsidR="004A7A92" w:rsidRDefault="004A7A92">
            <w:pPr>
              <w:jc w:val="both"/>
            </w:pPr>
          </w:p>
        </w:tc>
      </w:tr>
      <w:tr w:rsidR="004A7A92">
        <w:tc>
          <w:tcPr>
            <w:tcW w:w="1900" w:type="pct"/>
            <w:hideMark/>
          </w:tcPr>
          <w:p w:rsidR="004A7A92" w:rsidRDefault="004A7A92">
            <w:pPr>
              <w:tabs>
                <w:tab w:val="left" w:pos="3578"/>
              </w:tabs>
              <w:jc w:val="both"/>
            </w:pPr>
            <w:r>
              <w:t>Цели Муниципальной программы</w:t>
            </w:r>
          </w:p>
        </w:tc>
        <w:tc>
          <w:tcPr>
            <w:tcW w:w="204" w:type="pct"/>
            <w:hideMark/>
          </w:tcPr>
          <w:p w:rsidR="004A7A92" w:rsidRDefault="004A7A92">
            <w:pPr>
              <w:jc w:val="center"/>
            </w:pPr>
            <w:r>
              <w:t>–</w:t>
            </w:r>
          </w:p>
        </w:tc>
        <w:tc>
          <w:tcPr>
            <w:tcW w:w="2896" w:type="pct"/>
            <w:hideMark/>
          </w:tcPr>
          <w:p w:rsidR="004A7A92" w:rsidRDefault="004A7A92">
            <w:pPr>
              <w:jc w:val="both"/>
            </w:pPr>
            <w:r>
              <w:t xml:space="preserve">повышение эффективности управления муниципальным имуществом; </w:t>
            </w:r>
          </w:p>
          <w:p w:rsidR="004A7A92" w:rsidRDefault="004A7A92">
            <w:pPr>
              <w:jc w:val="both"/>
            </w:pPr>
            <w:r>
              <w:t xml:space="preserve">оптимизация состава и структуры муниципального имущества; </w:t>
            </w:r>
          </w:p>
          <w:p w:rsidR="004A7A92" w:rsidRDefault="004A7A92">
            <w:pPr>
              <w:jc w:val="both"/>
            </w:pPr>
          </w:p>
        </w:tc>
      </w:tr>
      <w:tr w:rsidR="004A7A92">
        <w:tc>
          <w:tcPr>
            <w:tcW w:w="1900" w:type="pct"/>
          </w:tcPr>
          <w:p w:rsidR="004A7A92" w:rsidRDefault="004A7A92">
            <w:pPr>
              <w:tabs>
                <w:tab w:val="left" w:pos="3578"/>
              </w:tabs>
              <w:jc w:val="both"/>
            </w:pPr>
          </w:p>
        </w:tc>
        <w:tc>
          <w:tcPr>
            <w:tcW w:w="204" w:type="pct"/>
          </w:tcPr>
          <w:p w:rsidR="004A7A92" w:rsidRDefault="004A7A92">
            <w:pPr>
              <w:jc w:val="center"/>
            </w:pPr>
          </w:p>
        </w:tc>
        <w:tc>
          <w:tcPr>
            <w:tcW w:w="2896" w:type="pct"/>
          </w:tcPr>
          <w:p w:rsidR="004A7A92" w:rsidRDefault="004A7A92">
            <w:pPr>
              <w:jc w:val="both"/>
            </w:pPr>
          </w:p>
        </w:tc>
      </w:tr>
      <w:tr w:rsidR="004A7A92">
        <w:tc>
          <w:tcPr>
            <w:tcW w:w="1900" w:type="pct"/>
            <w:hideMark/>
          </w:tcPr>
          <w:p w:rsidR="004A7A92" w:rsidRDefault="004A7A92">
            <w:pPr>
              <w:tabs>
                <w:tab w:val="left" w:pos="3578"/>
              </w:tabs>
              <w:jc w:val="both"/>
            </w:pPr>
            <w:r>
              <w:t>Задачи Муниципальной программы</w:t>
            </w:r>
          </w:p>
        </w:tc>
        <w:tc>
          <w:tcPr>
            <w:tcW w:w="204" w:type="pct"/>
            <w:hideMark/>
          </w:tcPr>
          <w:p w:rsidR="004A7A92" w:rsidRDefault="004A7A92">
            <w:pPr>
              <w:jc w:val="center"/>
            </w:pPr>
            <w:r>
              <w:t>–</w:t>
            </w:r>
          </w:p>
        </w:tc>
        <w:tc>
          <w:tcPr>
            <w:tcW w:w="2896" w:type="pct"/>
            <w:hideMark/>
          </w:tcPr>
          <w:p w:rsidR="004A7A92" w:rsidRDefault="004A7A92">
            <w:pPr>
              <w:jc w:val="both"/>
            </w:pPr>
            <w:r>
              <w:t xml:space="preserve">формирование и определение целевого назначения, оптимального состава и структуры муниципального сектора экономики Козловского района; </w:t>
            </w:r>
          </w:p>
          <w:p w:rsidR="004A7A92" w:rsidRDefault="004A7A92">
            <w:pPr>
              <w:jc w:val="both"/>
            </w:pPr>
            <w:r>
              <w:t>создание условий для эффективного управления муниципальным имуществом Козловского района;</w:t>
            </w:r>
          </w:p>
          <w:p w:rsidR="004A7A92" w:rsidRDefault="004A7A92">
            <w:pPr>
              <w:jc w:val="both"/>
            </w:pPr>
            <w:r>
              <w:t xml:space="preserve"> повышение эффективности использования земельных участков и обеспечение гарантий соблюдения прав участников земельных отношений;</w:t>
            </w:r>
          </w:p>
          <w:p w:rsidR="004A7A92" w:rsidRDefault="004A7A92">
            <w:pPr>
              <w:jc w:val="both"/>
            </w:pPr>
            <w:r>
              <w:t>создание единой системы учета муниципального имущества;</w:t>
            </w:r>
          </w:p>
          <w:p w:rsidR="004A7A92" w:rsidRDefault="004A7A92">
            <w:pPr>
              <w:jc w:val="both"/>
            </w:pPr>
            <w:r>
              <w:t xml:space="preserve">повышение эффективности использования средств муниципального бюджета Козловского </w:t>
            </w:r>
            <w:r w:rsidR="00AA5474" w:rsidRPr="009313C5">
              <w:t>муниципального округа</w:t>
            </w:r>
            <w:r>
              <w:t xml:space="preserve">, обеспечение ориентации бюджетных расходов на достижение конечных социально-экономических результатов, открытости и доступности информации об исполнении муниципального бюджета Козловского </w:t>
            </w:r>
            <w:r w:rsidR="00AA5474" w:rsidRPr="009313C5">
              <w:t>муниципального округа</w:t>
            </w:r>
            <w:r>
              <w:t>;</w:t>
            </w:r>
          </w:p>
          <w:p w:rsidR="004A7A92" w:rsidRDefault="004A7A92">
            <w:pPr>
              <w:jc w:val="both"/>
            </w:pPr>
            <w:r>
              <w:t xml:space="preserve">обеспечение учета и мониторинга использования </w:t>
            </w:r>
            <w:r>
              <w:lastRenderedPageBreak/>
              <w:t xml:space="preserve">объектов недвижимости, в том числе земельных участков, находящихся в муниципальной собственности Козловского </w:t>
            </w:r>
            <w:r w:rsidR="00AA5474" w:rsidRPr="009313C5">
              <w:t>муниципального округа</w:t>
            </w:r>
            <w:r>
              <w:t>;</w:t>
            </w:r>
          </w:p>
          <w:p w:rsidR="004A7A92" w:rsidRDefault="004A7A92">
            <w:pPr>
              <w:jc w:val="both"/>
            </w:pPr>
            <w:r>
              <w:t xml:space="preserve">оптимизация и повышение качества предоставления муниципальных услуг и исполнения функций администрации Козловского </w:t>
            </w:r>
            <w:r w:rsidR="00AE5413" w:rsidRPr="009313C5">
              <w:t>муниципального округа</w:t>
            </w:r>
            <w:r>
              <w:t>.</w:t>
            </w:r>
          </w:p>
        </w:tc>
      </w:tr>
      <w:tr w:rsidR="004A7A92">
        <w:tc>
          <w:tcPr>
            <w:tcW w:w="1900" w:type="pct"/>
          </w:tcPr>
          <w:p w:rsidR="004A7A92" w:rsidRDefault="004A7A92">
            <w:pPr>
              <w:tabs>
                <w:tab w:val="left" w:pos="3578"/>
              </w:tabs>
              <w:jc w:val="both"/>
            </w:pPr>
          </w:p>
        </w:tc>
        <w:tc>
          <w:tcPr>
            <w:tcW w:w="204" w:type="pct"/>
          </w:tcPr>
          <w:p w:rsidR="004A7A92" w:rsidRDefault="004A7A92">
            <w:pPr>
              <w:jc w:val="center"/>
            </w:pPr>
          </w:p>
        </w:tc>
        <w:tc>
          <w:tcPr>
            <w:tcW w:w="2896" w:type="pct"/>
          </w:tcPr>
          <w:p w:rsidR="004A7A92" w:rsidRDefault="004A7A92">
            <w:pPr>
              <w:jc w:val="both"/>
            </w:pPr>
          </w:p>
        </w:tc>
      </w:tr>
      <w:tr w:rsidR="004A7A92">
        <w:tc>
          <w:tcPr>
            <w:tcW w:w="1900" w:type="pct"/>
            <w:hideMark/>
          </w:tcPr>
          <w:p w:rsidR="004A7A92" w:rsidRDefault="004A7A92">
            <w:pPr>
              <w:tabs>
                <w:tab w:val="left" w:pos="3578"/>
              </w:tabs>
              <w:jc w:val="both"/>
            </w:pPr>
            <w:r>
              <w:t>Целевые индикаторы и показатели Муниципальной программы</w:t>
            </w:r>
          </w:p>
        </w:tc>
        <w:tc>
          <w:tcPr>
            <w:tcW w:w="204" w:type="pct"/>
            <w:hideMark/>
          </w:tcPr>
          <w:p w:rsidR="004A7A92" w:rsidRDefault="004A7A92">
            <w:pPr>
              <w:jc w:val="center"/>
            </w:pPr>
            <w:r>
              <w:t>–</w:t>
            </w:r>
          </w:p>
        </w:tc>
        <w:tc>
          <w:tcPr>
            <w:tcW w:w="2896" w:type="pct"/>
            <w:hideMark/>
          </w:tcPr>
          <w:p w:rsidR="004A7A92" w:rsidRDefault="004A7A92">
            <w:pPr>
              <w:jc w:val="both"/>
            </w:pPr>
            <w:r>
              <w:t>достижение к 2036 году следующих целевых индикаторов и показателей:</w:t>
            </w:r>
          </w:p>
          <w:p w:rsidR="004A7A92" w:rsidRDefault="004A7A92">
            <w:pPr>
              <w:jc w:val="both"/>
            </w:pPr>
            <w:r>
              <w:t xml:space="preserve">доля муниципального имущества Козловского </w:t>
            </w:r>
            <w:r w:rsidR="00AE5413" w:rsidRPr="009313C5">
              <w:t>муниципального округа</w:t>
            </w:r>
            <w:r>
              <w:t xml:space="preserve">, вовлеченного в хозяйственный оборот, - 100,0 процентов; </w:t>
            </w:r>
          </w:p>
          <w:p w:rsidR="004A7A92" w:rsidRDefault="004A7A92">
            <w:pPr>
              <w:jc w:val="both"/>
            </w:pPr>
            <w:r>
              <w:t xml:space="preserve">доля площади земельных участков, находящихся в муниципальной собственности Козловского </w:t>
            </w:r>
            <w:r w:rsidR="00AE5413" w:rsidRPr="009313C5">
              <w:t>муниципального округа</w:t>
            </w:r>
            <w:r>
              <w:t xml:space="preserve">, предоставленных в постоянное (бессрочное) пользование, безвозмездное пользование, аренду и переданных в собственность, в общей площади земельных участков, находящихся в муниципальной собственности Козловского </w:t>
            </w:r>
            <w:r w:rsidR="00AE5413" w:rsidRPr="009313C5">
              <w:t>муниципального округа</w:t>
            </w:r>
            <w:r>
              <w:t xml:space="preserve"> (за исключением земельных участков, изъятых из оборота и ограниченных в обороте), - 100,0 процентов;</w:t>
            </w:r>
          </w:p>
        </w:tc>
      </w:tr>
      <w:tr w:rsidR="004A7A92">
        <w:tc>
          <w:tcPr>
            <w:tcW w:w="1900" w:type="pct"/>
          </w:tcPr>
          <w:p w:rsidR="004A7A92" w:rsidRDefault="004A7A92">
            <w:pPr>
              <w:tabs>
                <w:tab w:val="left" w:pos="3578"/>
              </w:tabs>
              <w:jc w:val="both"/>
            </w:pPr>
          </w:p>
        </w:tc>
        <w:tc>
          <w:tcPr>
            <w:tcW w:w="204" w:type="pct"/>
          </w:tcPr>
          <w:p w:rsidR="004A7A92" w:rsidRDefault="004A7A92">
            <w:pPr>
              <w:jc w:val="center"/>
            </w:pPr>
          </w:p>
        </w:tc>
        <w:tc>
          <w:tcPr>
            <w:tcW w:w="2896" w:type="pct"/>
          </w:tcPr>
          <w:p w:rsidR="004A7A92" w:rsidRDefault="004A7A92">
            <w:pPr>
              <w:jc w:val="both"/>
            </w:pPr>
          </w:p>
        </w:tc>
      </w:tr>
      <w:tr w:rsidR="004A7A92">
        <w:tc>
          <w:tcPr>
            <w:tcW w:w="1900" w:type="pct"/>
            <w:hideMark/>
          </w:tcPr>
          <w:p w:rsidR="004A7A92" w:rsidRDefault="004A7A92">
            <w:pPr>
              <w:tabs>
                <w:tab w:val="left" w:pos="3578"/>
              </w:tabs>
              <w:jc w:val="both"/>
            </w:pPr>
            <w:r>
              <w:t>Этапы и срок реализации Муниципальной программы</w:t>
            </w:r>
          </w:p>
        </w:tc>
        <w:tc>
          <w:tcPr>
            <w:tcW w:w="204" w:type="pct"/>
            <w:hideMark/>
          </w:tcPr>
          <w:p w:rsidR="004A7A92" w:rsidRDefault="004A7A92">
            <w:pPr>
              <w:jc w:val="center"/>
            </w:pPr>
            <w:r>
              <w:t>–</w:t>
            </w:r>
          </w:p>
        </w:tc>
        <w:tc>
          <w:tcPr>
            <w:tcW w:w="2896" w:type="pct"/>
            <w:hideMark/>
          </w:tcPr>
          <w:p w:rsidR="004A7A92" w:rsidRDefault="004A7A92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AE5413">
              <w:rPr>
                <w:rFonts w:ascii="Times New Roman" w:hAnsi="Times New Roman" w:cs="Times New Roman"/>
                <w:lang w:eastAsia="en-US"/>
              </w:rPr>
              <w:t>23</w:t>
            </w:r>
            <w:r>
              <w:rPr>
                <w:rFonts w:ascii="Times New Roman" w:hAnsi="Times New Roman" w:cs="Times New Roman"/>
                <w:lang w:eastAsia="en-US"/>
              </w:rPr>
              <w:t> - 2035 годы:</w:t>
            </w:r>
          </w:p>
          <w:p w:rsidR="004A7A92" w:rsidRDefault="004A7A92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этап - 2019 - 2025 годы;</w:t>
            </w:r>
          </w:p>
          <w:p w:rsidR="004A7A92" w:rsidRDefault="004A7A92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этап - 2026 - 2030 годы;</w:t>
            </w:r>
          </w:p>
          <w:p w:rsidR="004A7A92" w:rsidRDefault="004A7A92">
            <w:pPr>
              <w:jc w:val="both"/>
            </w:pPr>
            <w:r>
              <w:t>3 этап - 2031 - 2035 годы;</w:t>
            </w:r>
          </w:p>
        </w:tc>
      </w:tr>
      <w:tr w:rsidR="004A7A92">
        <w:tc>
          <w:tcPr>
            <w:tcW w:w="1900" w:type="pct"/>
          </w:tcPr>
          <w:p w:rsidR="004A7A92" w:rsidRDefault="004A7A92">
            <w:pPr>
              <w:tabs>
                <w:tab w:val="left" w:pos="3578"/>
              </w:tabs>
              <w:jc w:val="both"/>
            </w:pPr>
          </w:p>
        </w:tc>
        <w:tc>
          <w:tcPr>
            <w:tcW w:w="204" w:type="pct"/>
          </w:tcPr>
          <w:p w:rsidR="004A7A92" w:rsidRDefault="004A7A92">
            <w:pPr>
              <w:jc w:val="center"/>
            </w:pPr>
          </w:p>
        </w:tc>
        <w:tc>
          <w:tcPr>
            <w:tcW w:w="2896" w:type="pct"/>
          </w:tcPr>
          <w:p w:rsidR="004A7A92" w:rsidRDefault="004A7A92">
            <w:pPr>
              <w:jc w:val="both"/>
            </w:pPr>
          </w:p>
        </w:tc>
      </w:tr>
      <w:tr w:rsidR="004A7A92">
        <w:tc>
          <w:tcPr>
            <w:tcW w:w="1900" w:type="pct"/>
            <w:hideMark/>
          </w:tcPr>
          <w:p w:rsidR="004A7A92" w:rsidRDefault="004A7A92">
            <w:pPr>
              <w:tabs>
                <w:tab w:val="left" w:pos="3578"/>
              </w:tabs>
              <w:jc w:val="both"/>
            </w:pPr>
            <w:r>
              <w:t xml:space="preserve">Объемы финансирования  Муниципальной программы с разбивкой по годам ее реализации </w:t>
            </w:r>
          </w:p>
        </w:tc>
        <w:tc>
          <w:tcPr>
            <w:tcW w:w="204" w:type="pct"/>
            <w:hideMark/>
          </w:tcPr>
          <w:p w:rsidR="004A7A92" w:rsidRDefault="004A7A92">
            <w:pPr>
              <w:jc w:val="center"/>
            </w:pPr>
            <w:r>
              <w:t>–</w:t>
            </w:r>
          </w:p>
        </w:tc>
        <w:tc>
          <w:tcPr>
            <w:tcW w:w="2896" w:type="pct"/>
            <w:hideMark/>
          </w:tcPr>
          <w:p w:rsidR="004A7A92" w:rsidRPr="006C4071" w:rsidRDefault="004A7A92">
            <w:pPr>
              <w:jc w:val="both"/>
            </w:pPr>
            <w:r>
              <w:t>прогнозируемый объем финансирования мероприятий Муниципальной программы в 20</w:t>
            </w:r>
            <w:r w:rsidR="00AE5413">
              <w:t>23</w:t>
            </w:r>
            <w:r>
              <w:t xml:space="preserve">–2035 годах составляет </w:t>
            </w:r>
            <w:r w:rsidR="006C4071">
              <w:t>5 894,8 тыс.</w:t>
            </w:r>
            <w:r w:rsidRPr="00AE5413">
              <w:rPr>
                <w:color w:val="FF0000"/>
              </w:rPr>
              <w:t xml:space="preserve"> </w:t>
            </w:r>
            <w:r w:rsidRPr="006C4071">
              <w:t>рублей, в том числе:</w:t>
            </w:r>
          </w:p>
          <w:p w:rsidR="004A7A92" w:rsidRPr="006C4071" w:rsidRDefault="004A7A92">
            <w:pPr>
              <w:jc w:val="both"/>
            </w:pPr>
            <w:r w:rsidRPr="006C4071">
              <w:t xml:space="preserve">в 2023 году – </w:t>
            </w:r>
            <w:r w:rsidR="006C4071" w:rsidRPr="006C4071">
              <w:t>1 639,9 тыс.</w:t>
            </w:r>
            <w:r w:rsidRPr="006C4071">
              <w:t xml:space="preserve"> рублей;</w:t>
            </w:r>
          </w:p>
          <w:p w:rsidR="004A7A92" w:rsidRPr="006C4071" w:rsidRDefault="004A7A92">
            <w:pPr>
              <w:jc w:val="both"/>
            </w:pPr>
            <w:r w:rsidRPr="006C4071">
              <w:t xml:space="preserve">в 2024 году – </w:t>
            </w:r>
            <w:r w:rsidR="006C4071" w:rsidRPr="006C4071">
              <w:t>0,00</w:t>
            </w:r>
            <w:r w:rsidRPr="006C4071">
              <w:t xml:space="preserve"> </w:t>
            </w:r>
            <w:r w:rsidR="006C4071" w:rsidRPr="006C4071">
              <w:t>тыс.</w:t>
            </w:r>
            <w:r w:rsidRPr="006C4071">
              <w:t>рублей;</w:t>
            </w:r>
          </w:p>
          <w:p w:rsidR="004A7A92" w:rsidRPr="006C4071" w:rsidRDefault="004A7A92">
            <w:pPr>
              <w:jc w:val="both"/>
            </w:pPr>
            <w:r w:rsidRPr="006C4071">
              <w:t xml:space="preserve">в 2025 году – </w:t>
            </w:r>
            <w:r w:rsidR="006C4071" w:rsidRPr="006C4071">
              <w:t>0,00 тыс.</w:t>
            </w:r>
            <w:r w:rsidRPr="006C4071">
              <w:t>рублей;</w:t>
            </w:r>
          </w:p>
          <w:p w:rsidR="004A7A92" w:rsidRPr="006C4071" w:rsidRDefault="004A7A92">
            <w:pPr>
              <w:jc w:val="both"/>
            </w:pPr>
            <w:r w:rsidRPr="006C4071">
              <w:t xml:space="preserve">в 2026-2030 годах – </w:t>
            </w:r>
            <w:r w:rsidR="006C4071" w:rsidRPr="006C4071">
              <w:t>1 890,8 тыс.</w:t>
            </w:r>
            <w:r w:rsidRPr="006C4071">
              <w:t xml:space="preserve"> рублей;</w:t>
            </w:r>
          </w:p>
          <w:p w:rsidR="004A7A92" w:rsidRPr="006C4071" w:rsidRDefault="004A7A92">
            <w:pPr>
              <w:jc w:val="both"/>
            </w:pPr>
            <w:r w:rsidRPr="006C4071">
              <w:t xml:space="preserve">в 2031-2035 годах – </w:t>
            </w:r>
            <w:r w:rsidR="006C4071" w:rsidRPr="006C4071">
              <w:t>2 364,0 тыс.</w:t>
            </w:r>
            <w:r w:rsidRPr="006C4071">
              <w:t xml:space="preserve"> рублей;</w:t>
            </w:r>
          </w:p>
          <w:p w:rsidR="006C4071" w:rsidRPr="006C4071" w:rsidRDefault="004A7A92" w:rsidP="006C4071">
            <w:pPr>
              <w:jc w:val="both"/>
            </w:pPr>
            <w:r w:rsidRPr="006C4071">
              <w:t xml:space="preserve">из них средства бюджета Козловского </w:t>
            </w:r>
            <w:r w:rsidR="00AE5413" w:rsidRPr="006C4071">
              <w:t xml:space="preserve">муниципального округа </w:t>
            </w:r>
            <w:r w:rsidRPr="006C4071">
              <w:t xml:space="preserve">– </w:t>
            </w:r>
            <w:r w:rsidR="006C4071" w:rsidRPr="006C4071">
              <w:t>5 894,8 тыс. рублей, в том числе:</w:t>
            </w:r>
          </w:p>
          <w:p w:rsidR="006C4071" w:rsidRPr="006C4071" w:rsidRDefault="006C4071" w:rsidP="006C4071">
            <w:pPr>
              <w:jc w:val="both"/>
            </w:pPr>
            <w:r w:rsidRPr="006C4071">
              <w:t>в 2023 году – 1 639,9 тыс. рублей;</w:t>
            </w:r>
          </w:p>
          <w:p w:rsidR="006C4071" w:rsidRPr="006C4071" w:rsidRDefault="006C4071" w:rsidP="006C4071">
            <w:pPr>
              <w:jc w:val="both"/>
            </w:pPr>
            <w:r w:rsidRPr="006C4071">
              <w:t>в 2024 году – 0,00 тыс.рублей;</w:t>
            </w:r>
          </w:p>
          <w:p w:rsidR="006C4071" w:rsidRPr="006C4071" w:rsidRDefault="006C4071" w:rsidP="006C4071">
            <w:pPr>
              <w:jc w:val="both"/>
            </w:pPr>
            <w:r w:rsidRPr="006C4071">
              <w:t>в 2025 году – 0,00 тыс.рублей;</w:t>
            </w:r>
          </w:p>
          <w:p w:rsidR="006C4071" w:rsidRPr="006C4071" w:rsidRDefault="006C4071" w:rsidP="006C4071">
            <w:pPr>
              <w:jc w:val="both"/>
            </w:pPr>
            <w:r w:rsidRPr="006C4071">
              <w:t>в 2026-2030 годах – 1 890,8 тыс. рублей;</w:t>
            </w:r>
          </w:p>
          <w:p w:rsidR="006C4071" w:rsidRPr="006C4071" w:rsidRDefault="006C4071" w:rsidP="006C4071">
            <w:pPr>
              <w:spacing w:line="232" w:lineRule="auto"/>
              <w:jc w:val="both"/>
            </w:pPr>
            <w:r w:rsidRPr="006C4071">
              <w:t>в 2031-2035 годах – 2 364,0 тыс. рублей</w:t>
            </w:r>
          </w:p>
          <w:p w:rsidR="004A7A92" w:rsidRDefault="006C4071" w:rsidP="006C4071">
            <w:pPr>
              <w:spacing w:line="232" w:lineRule="auto"/>
              <w:jc w:val="both"/>
            </w:pPr>
            <w:r>
              <w:t xml:space="preserve"> </w:t>
            </w:r>
            <w:r w:rsidR="004A7A92">
              <w:t xml:space="preserve">Объемы финансирования Муниципальной программы подлежат ежегодному уточнению, исходя из возможностей бюджета Козловского </w:t>
            </w:r>
            <w:r w:rsidR="00B51BFF" w:rsidRPr="009313C5">
              <w:t>муниципального округа</w:t>
            </w:r>
            <w:r w:rsidR="004A7A92">
              <w:t xml:space="preserve"> Чувашской Республики</w:t>
            </w:r>
          </w:p>
        </w:tc>
      </w:tr>
      <w:tr w:rsidR="004A7A92">
        <w:tc>
          <w:tcPr>
            <w:tcW w:w="1900" w:type="pct"/>
          </w:tcPr>
          <w:p w:rsidR="004A7A92" w:rsidRDefault="004A7A92">
            <w:pPr>
              <w:tabs>
                <w:tab w:val="left" w:pos="3578"/>
              </w:tabs>
              <w:jc w:val="both"/>
            </w:pPr>
          </w:p>
        </w:tc>
        <w:tc>
          <w:tcPr>
            <w:tcW w:w="204" w:type="pct"/>
          </w:tcPr>
          <w:p w:rsidR="004A7A92" w:rsidRDefault="004A7A92">
            <w:pPr>
              <w:jc w:val="center"/>
            </w:pPr>
          </w:p>
        </w:tc>
        <w:tc>
          <w:tcPr>
            <w:tcW w:w="2896" w:type="pct"/>
          </w:tcPr>
          <w:p w:rsidR="004A7A92" w:rsidRDefault="004A7A92">
            <w:pPr>
              <w:jc w:val="both"/>
            </w:pPr>
          </w:p>
        </w:tc>
      </w:tr>
      <w:tr w:rsidR="004A7A92">
        <w:tc>
          <w:tcPr>
            <w:tcW w:w="1900" w:type="pct"/>
            <w:hideMark/>
          </w:tcPr>
          <w:p w:rsidR="004A7A92" w:rsidRDefault="004A7A92">
            <w:pPr>
              <w:tabs>
                <w:tab w:val="left" w:pos="3578"/>
              </w:tabs>
              <w:jc w:val="both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204" w:type="pct"/>
            <w:hideMark/>
          </w:tcPr>
          <w:p w:rsidR="004A7A92" w:rsidRDefault="004A7A92">
            <w:pPr>
              <w:jc w:val="center"/>
            </w:pPr>
            <w:r>
              <w:t>–</w:t>
            </w:r>
          </w:p>
        </w:tc>
        <w:tc>
          <w:tcPr>
            <w:tcW w:w="2896" w:type="pct"/>
            <w:hideMark/>
          </w:tcPr>
          <w:p w:rsidR="004A7A92" w:rsidRDefault="004A7A92">
            <w:pPr>
              <w:spacing w:line="232" w:lineRule="auto"/>
              <w:jc w:val="both"/>
            </w:pPr>
            <w:r>
              <w:t>реализация Муниципальной программы позволит:</w:t>
            </w:r>
          </w:p>
          <w:p w:rsidR="004A7A92" w:rsidRDefault="004A7A92">
            <w:pPr>
              <w:spacing w:line="232" w:lineRule="auto"/>
              <w:jc w:val="both"/>
            </w:pPr>
            <w:r>
              <w:t xml:space="preserve">оптимизировать состав и структуру муниципального сектора экономики Козловского </w:t>
            </w:r>
            <w:r w:rsidR="00B51BFF" w:rsidRPr="009313C5">
              <w:t>муниципального округа</w:t>
            </w:r>
            <w:r>
              <w:t xml:space="preserve"> и обеспечить его эффективное функционирование;</w:t>
            </w:r>
          </w:p>
          <w:p w:rsidR="004A7A92" w:rsidRDefault="004A7A92">
            <w:pPr>
              <w:spacing w:line="232" w:lineRule="auto"/>
              <w:jc w:val="both"/>
            </w:pPr>
            <w:r>
              <w:t>обеспечить совершенствование системы учета и мониторинга муниципального имущества Козловского района в единой системе учета государственного имущества Чувашской Республики и муниципального имущества;</w:t>
            </w:r>
          </w:p>
          <w:p w:rsidR="004A7A92" w:rsidRDefault="004A7A92">
            <w:pPr>
              <w:spacing w:line="232" w:lineRule="auto"/>
              <w:jc w:val="both"/>
            </w:pPr>
            <w:r>
              <w:t xml:space="preserve">повысить инвестиционную привлекательность Козловского </w:t>
            </w:r>
            <w:r w:rsidR="00B51BFF" w:rsidRPr="009313C5">
              <w:t>муниципального округа</w:t>
            </w:r>
            <w:r>
              <w:t>;</w:t>
            </w:r>
          </w:p>
          <w:p w:rsidR="004A7A92" w:rsidRDefault="004A7A92">
            <w:pPr>
              <w:spacing w:line="232" w:lineRule="auto"/>
              <w:jc w:val="both"/>
            </w:pPr>
            <w:r>
              <w:t xml:space="preserve">увеличить доходы консолидированного бюджета Козловского </w:t>
            </w:r>
            <w:r w:rsidR="00B51BFF" w:rsidRPr="009313C5">
              <w:t>муниципального округа</w:t>
            </w:r>
            <w:r>
              <w:t>;</w:t>
            </w:r>
          </w:p>
          <w:p w:rsidR="004A7A92" w:rsidRDefault="004A7A92">
            <w:pPr>
              <w:spacing w:line="232" w:lineRule="auto"/>
              <w:jc w:val="both"/>
            </w:pPr>
            <w:r>
              <w:t xml:space="preserve">оптимизировать расходы муниципального бюджета Козловского </w:t>
            </w:r>
            <w:r w:rsidR="00B51BFF" w:rsidRPr="009313C5">
              <w:t>муниципального округа</w:t>
            </w:r>
            <w:r w:rsidR="00B51BFF">
              <w:t>,</w:t>
            </w:r>
            <w:r>
              <w:t xml:space="preserve"> предусмотренные на содержание имущества, закрепленного на праве оперативного управления за муниципальными учреждениями Козловского </w:t>
            </w:r>
            <w:r w:rsidR="00B51BFF" w:rsidRPr="009313C5">
              <w:t>муниципального округа</w:t>
            </w:r>
            <w:r>
              <w:t xml:space="preserve">, казенными унитарными предприятиями Козловского </w:t>
            </w:r>
            <w:r w:rsidR="00B51BFF" w:rsidRPr="009313C5">
              <w:t>муниципального округа</w:t>
            </w:r>
            <w:r>
              <w:t>;</w:t>
            </w:r>
            <w:r w:rsidR="00B51BFF">
              <w:t xml:space="preserve"> </w:t>
            </w:r>
            <w:r>
              <w:t xml:space="preserve">создать условия для наиболее полной реализации функций муниципального управления и развития Козловского </w:t>
            </w:r>
            <w:r w:rsidR="00B51BFF" w:rsidRPr="009313C5">
              <w:t>муниципального округа</w:t>
            </w:r>
            <w:r>
              <w:t>;</w:t>
            </w:r>
          </w:p>
          <w:p w:rsidR="004A7A92" w:rsidRDefault="004A7A92">
            <w:pPr>
              <w:spacing w:line="232" w:lineRule="auto"/>
              <w:jc w:val="both"/>
            </w:pPr>
            <w:r>
              <w:t>обеспечить развитие системы межведомственного информационного взаимодействия;</w:t>
            </w:r>
          </w:p>
          <w:p w:rsidR="004A7A92" w:rsidRDefault="004A7A92">
            <w:pPr>
              <w:spacing w:line="232" w:lineRule="auto"/>
              <w:jc w:val="both"/>
            </w:pPr>
            <w:r>
              <w:t>повысить качество оказываемых муниципальных услуг и сократить сроки их предоставления.</w:t>
            </w:r>
          </w:p>
        </w:tc>
      </w:tr>
    </w:tbl>
    <w:p w:rsidR="004A7A92" w:rsidRDefault="004A7A92" w:rsidP="004A7A92">
      <w:pPr>
        <w:pStyle w:val="3"/>
        <w:jc w:val="center"/>
        <w:rPr>
          <w:sz w:val="24"/>
          <w:szCs w:val="24"/>
        </w:rPr>
      </w:pPr>
    </w:p>
    <w:p w:rsidR="009E5593" w:rsidRDefault="009E5593" w:rsidP="004A7A92"/>
    <w:sectPr w:rsidR="009E5593" w:rsidSect="008067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548" w:rsidRDefault="006B3548" w:rsidP="0080670A">
      <w:r>
        <w:separator/>
      </w:r>
    </w:p>
  </w:endnote>
  <w:endnote w:type="continuationSeparator" w:id="1">
    <w:p w:rsidR="006B3548" w:rsidRDefault="006B3548" w:rsidP="00806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0A" w:rsidRDefault="0080670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0A" w:rsidRDefault="0080670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0A" w:rsidRDefault="008067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548" w:rsidRDefault="006B3548" w:rsidP="0080670A">
      <w:r>
        <w:separator/>
      </w:r>
    </w:p>
  </w:footnote>
  <w:footnote w:type="continuationSeparator" w:id="1">
    <w:p w:rsidR="006B3548" w:rsidRDefault="006B3548" w:rsidP="00806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0A" w:rsidRDefault="0080670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5202"/>
      <w:docPartObj>
        <w:docPartGallery w:val="Page Numbers (Top of Page)"/>
        <w:docPartUnique/>
      </w:docPartObj>
    </w:sdtPr>
    <w:sdtContent>
      <w:p w:rsidR="0080670A" w:rsidRDefault="0080670A">
        <w:pPr>
          <w:pStyle w:val="a5"/>
          <w:jc w:val="center"/>
        </w:pPr>
        <w:r w:rsidRPr="0080670A">
          <w:rPr>
            <w:sz w:val="20"/>
            <w:szCs w:val="20"/>
          </w:rPr>
          <w:fldChar w:fldCharType="begin"/>
        </w:r>
        <w:r w:rsidRPr="0080670A">
          <w:rPr>
            <w:sz w:val="20"/>
            <w:szCs w:val="20"/>
          </w:rPr>
          <w:instrText xml:space="preserve"> PAGE   \* MERGEFORMAT </w:instrText>
        </w:r>
        <w:r w:rsidRPr="0080670A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9</w:t>
        </w:r>
        <w:r w:rsidRPr="0080670A">
          <w:rPr>
            <w:sz w:val="20"/>
            <w:szCs w:val="20"/>
          </w:rPr>
          <w:fldChar w:fldCharType="end"/>
        </w:r>
      </w:p>
    </w:sdtContent>
  </w:sdt>
  <w:p w:rsidR="0080670A" w:rsidRDefault="0080670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0A" w:rsidRDefault="0080670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A92"/>
    <w:rsid w:val="00030202"/>
    <w:rsid w:val="001C2B59"/>
    <w:rsid w:val="004A7A92"/>
    <w:rsid w:val="005C6E7F"/>
    <w:rsid w:val="006B3548"/>
    <w:rsid w:val="006C4071"/>
    <w:rsid w:val="007951A2"/>
    <w:rsid w:val="0080670A"/>
    <w:rsid w:val="008947D1"/>
    <w:rsid w:val="009E5593"/>
    <w:rsid w:val="00A44C55"/>
    <w:rsid w:val="00A80C9D"/>
    <w:rsid w:val="00AA532B"/>
    <w:rsid w:val="00AA5474"/>
    <w:rsid w:val="00AE5413"/>
    <w:rsid w:val="00B51BFF"/>
    <w:rsid w:val="00B5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A7A9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A7A92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 Spacing"/>
    <w:uiPriority w:val="1"/>
    <w:qFormat/>
    <w:rsid w:val="004A7A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Прижатый влево"/>
    <w:basedOn w:val="a"/>
    <w:next w:val="a"/>
    <w:uiPriority w:val="99"/>
    <w:rsid w:val="004A7A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8067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6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067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67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kozlov_finance3 Т.Н.. Манюкова</dc:creator>
  <cp:lastModifiedBy>S02</cp:lastModifiedBy>
  <cp:revision>8</cp:revision>
  <dcterms:created xsi:type="dcterms:W3CDTF">2022-11-03T08:45:00Z</dcterms:created>
  <dcterms:modified xsi:type="dcterms:W3CDTF">2022-11-08T07:20:00Z</dcterms:modified>
</cp:coreProperties>
</file>