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65398" w14:textId="77777777" w:rsidR="005C695F" w:rsidRPr="005C695F" w:rsidRDefault="005C695F" w:rsidP="005C695F">
      <w:pPr>
        <w:widowControl w:val="0"/>
        <w:snapToGrid w:val="0"/>
        <w:spacing w:after="0" w:line="240" w:lineRule="auto"/>
        <w:ind w:firstLine="567"/>
        <w:jc w:val="center"/>
        <w:rPr>
          <w:rFonts w:ascii="TimesET" w:eastAsia="Times New Roman" w:hAnsi="TimesET" w:cs="Times New Roman"/>
          <w:b/>
          <w:bCs/>
          <w:sz w:val="26"/>
          <w:szCs w:val="26"/>
          <w:lang w:eastAsia="ru-RU"/>
        </w:rPr>
      </w:pPr>
      <w:r w:rsidRPr="005C695F">
        <w:rPr>
          <w:rFonts w:ascii="TimesET" w:eastAsia="Times New Roman" w:hAnsi="TimesET" w:cs="Times New Roman"/>
          <w:b/>
          <w:bCs/>
          <w:sz w:val="26"/>
          <w:szCs w:val="26"/>
          <w:lang w:eastAsia="ru-RU"/>
        </w:rPr>
        <w:t>Информация о мерах по снижению неформальной занятости</w:t>
      </w:r>
    </w:p>
    <w:p w14:paraId="2AE1E3A2" w14:textId="3B087396" w:rsidR="005C695F" w:rsidRPr="005C695F" w:rsidRDefault="005C695F" w:rsidP="005C695F">
      <w:pPr>
        <w:widowControl w:val="0"/>
        <w:snapToGrid w:val="0"/>
        <w:spacing w:after="0" w:line="240" w:lineRule="auto"/>
        <w:ind w:firstLine="567"/>
        <w:jc w:val="center"/>
        <w:rPr>
          <w:rFonts w:ascii="TimesET" w:eastAsia="Times New Roman" w:hAnsi="TimesET" w:cs="Times New Roman"/>
          <w:b/>
          <w:bCs/>
          <w:sz w:val="26"/>
          <w:szCs w:val="26"/>
          <w:lang w:eastAsia="ru-RU"/>
        </w:rPr>
      </w:pPr>
      <w:r>
        <w:rPr>
          <w:rFonts w:ascii="TimesET" w:eastAsia="Times New Roman" w:hAnsi="TimesET" w:cs="Times New Roman"/>
          <w:b/>
          <w:bCs/>
          <w:sz w:val="26"/>
          <w:szCs w:val="26"/>
          <w:lang w:eastAsia="ru-RU"/>
        </w:rPr>
        <w:t>за 2021 год</w:t>
      </w:r>
    </w:p>
    <w:p w14:paraId="36E6899B" w14:textId="77777777" w:rsidR="005C695F" w:rsidRPr="005C695F" w:rsidRDefault="005C695F" w:rsidP="005C695F">
      <w:pPr>
        <w:widowControl w:val="0"/>
        <w:snapToGrid w:val="0"/>
        <w:spacing w:after="0" w:line="240" w:lineRule="auto"/>
        <w:ind w:firstLine="567"/>
        <w:jc w:val="both"/>
        <w:rPr>
          <w:rFonts w:ascii="TimesET" w:eastAsia="Times New Roman" w:hAnsi="TimesET" w:cs="Times New Roman"/>
          <w:sz w:val="26"/>
          <w:szCs w:val="26"/>
          <w:lang w:eastAsia="ru-RU"/>
        </w:rPr>
      </w:pPr>
      <w:r w:rsidRPr="005C695F">
        <w:rPr>
          <w:rFonts w:ascii="TimesET" w:eastAsia="Times New Roman" w:hAnsi="TimesET" w:cs="Times New Roman"/>
          <w:sz w:val="26"/>
          <w:szCs w:val="26"/>
          <w:lang w:eastAsia="ru-RU"/>
        </w:rPr>
        <w:t xml:space="preserve"> </w:t>
      </w:r>
    </w:p>
    <w:p w14:paraId="4539CB49" w14:textId="77777777" w:rsidR="005C695F" w:rsidRPr="005C695F" w:rsidRDefault="005C695F" w:rsidP="005C695F">
      <w:pPr>
        <w:widowControl w:val="0"/>
        <w:snapToGrid w:val="0"/>
        <w:spacing w:after="0" w:line="240" w:lineRule="auto"/>
        <w:ind w:firstLine="567"/>
        <w:jc w:val="both"/>
        <w:rPr>
          <w:rFonts w:ascii="TimesET" w:eastAsia="Times New Roman" w:hAnsi="TimesET" w:cs="Times New Roman"/>
          <w:sz w:val="26"/>
          <w:szCs w:val="26"/>
          <w:lang w:eastAsia="ru-RU"/>
        </w:rPr>
      </w:pPr>
    </w:p>
    <w:p w14:paraId="55389067" w14:textId="77777777" w:rsidR="005C695F" w:rsidRPr="005C695F" w:rsidRDefault="005C695F" w:rsidP="005C695F">
      <w:pPr>
        <w:widowControl w:val="0"/>
        <w:snapToGrid w:val="0"/>
        <w:spacing w:after="0" w:line="240" w:lineRule="auto"/>
        <w:ind w:firstLine="567"/>
        <w:jc w:val="both"/>
        <w:rPr>
          <w:rFonts w:ascii="TimesET" w:eastAsia="Times New Roman" w:hAnsi="TimesET" w:cs="Times New Roman"/>
          <w:sz w:val="26"/>
          <w:szCs w:val="26"/>
          <w:lang w:eastAsia="ru-RU"/>
        </w:rPr>
      </w:pPr>
      <w:r w:rsidRPr="005C695F">
        <w:rPr>
          <w:rFonts w:ascii="TimesET" w:eastAsia="Times New Roman" w:hAnsi="TimesET" w:cs="Times New Roman"/>
          <w:sz w:val="26"/>
          <w:szCs w:val="26"/>
          <w:lang w:eastAsia="ru-RU"/>
        </w:rPr>
        <w:t xml:space="preserve">Администрацией Красноармейского района совместно с МИ ФНС № 7 по Чувашской Республике проводится целенаправленная работа по выявлению и снижению неформальной занятости, повышению доходов консолидированного бюджета, своевременности и полноты выплаты заработной платы. </w:t>
      </w:r>
    </w:p>
    <w:p w14:paraId="760893EF" w14:textId="77777777" w:rsidR="005C695F" w:rsidRPr="005C695F" w:rsidRDefault="005C695F" w:rsidP="005C695F">
      <w:pPr>
        <w:widowControl w:val="0"/>
        <w:snapToGrid w:val="0"/>
        <w:spacing w:after="0" w:line="240" w:lineRule="auto"/>
        <w:ind w:firstLine="567"/>
        <w:jc w:val="both"/>
        <w:rPr>
          <w:rFonts w:ascii="TimesET" w:eastAsia="Times New Roman" w:hAnsi="TimesET" w:cs="Times New Roman"/>
          <w:sz w:val="26"/>
          <w:szCs w:val="26"/>
          <w:lang w:eastAsia="ru-RU"/>
        </w:rPr>
      </w:pPr>
      <w:r w:rsidRPr="005C695F">
        <w:rPr>
          <w:rFonts w:ascii="TimesET" w:eastAsia="Times New Roman" w:hAnsi="TimesET" w:cs="Times New Roman"/>
          <w:sz w:val="26"/>
          <w:szCs w:val="26"/>
          <w:lang w:eastAsia="ru-RU"/>
        </w:rPr>
        <w:t xml:space="preserve">Ежеквартально органом налоговой службы предоставляются списки организаций, допустивших выплату заработной платы своим работникам ниже минимального размера оплаты труда, и ниже среднеотраслевого уровня по Чувашской Республике, а также списки налогоплательщиков, имеющих задолженность по налогам в бюджет, не уплаченную более 3-х месяцев, для принятия мер в рамках предоставленных полномочий. Организации, допустившие нарушения трудового законодательства, рассматриваются на заседаниях Межведомственной комиссии по вопросам повышения доходов </w:t>
      </w:r>
      <w:bookmarkStart w:id="0" w:name="_GoBack"/>
      <w:bookmarkEnd w:id="0"/>
      <w:r w:rsidRPr="005C695F">
        <w:rPr>
          <w:rFonts w:ascii="TimesET" w:eastAsia="Times New Roman" w:hAnsi="TimesET" w:cs="Times New Roman"/>
          <w:sz w:val="26"/>
          <w:szCs w:val="26"/>
          <w:lang w:eastAsia="ru-RU"/>
        </w:rPr>
        <w:t xml:space="preserve">консолидированного бюджета Красноармейского района Чувашской Республики, своевременности и полноты выплаты заработной платы и на Межведомственной комиссии по вопросам социально-экономического развития и занятости населения Красноармейского района. </w:t>
      </w:r>
    </w:p>
    <w:p w14:paraId="677976DA" w14:textId="5DCE6FE1" w:rsidR="005C695F" w:rsidRDefault="005C695F" w:rsidP="005C695F">
      <w:pPr>
        <w:widowControl w:val="0"/>
        <w:snapToGrid w:val="0"/>
        <w:spacing w:after="0" w:line="240" w:lineRule="auto"/>
        <w:ind w:firstLine="567"/>
        <w:jc w:val="both"/>
        <w:rPr>
          <w:rFonts w:ascii="TimesET" w:eastAsia="Times New Roman" w:hAnsi="TimesET" w:cs="Times New Roman"/>
          <w:sz w:val="26"/>
          <w:szCs w:val="26"/>
          <w:lang w:eastAsia="ru-RU"/>
        </w:rPr>
      </w:pPr>
      <w:r w:rsidRPr="005C695F">
        <w:rPr>
          <w:rFonts w:ascii="TimesET" w:eastAsia="Times New Roman" w:hAnsi="TimesET" w:cs="Times New Roman"/>
          <w:sz w:val="26"/>
          <w:szCs w:val="26"/>
          <w:lang w:eastAsia="ru-RU"/>
        </w:rPr>
        <w:t xml:space="preserve">    Межведомственной комиссией по вопросам социально-экономического развития и занятости населения Красноармейского района </w:t>
      </w:r>
      <w:r w:rsidRPr="001E2321">
        <w:rPr>
          <w:rFonts w:ascii="TimesET" w:eastAsia="Times New Roman" w:hAnsi="TimesET" w:cs="Times New Roman"/>
          <w:b/>
          <w:sz w:val="26"/>
          <w:szCs w:val="26"/>
          <w:lang w:eastAsia="ru-RU"/>
        </w:rPr>
        <w:t>в 2021 году</w:t>
      </w:r>
      <w:r w:rsidRPr="005C695F">
        <w:rPr>
          <w:rFonts w:ascii="TimesET" w:eastAsia="Times New Roman" w:hAnsi="TimesET" w:cs="Times New Roman"/>
          <w:sz w:val="26"/>
          <w:szCs w:val="26"/>
          <w:lang w:eastAsia="ru-RU"/>
        </w:rPr>
        <w:t xml:space="preserve"> проведено 11 заседаний, на кото</w:t>
      </w:r>
      <w:r w:rsidR="001E2321">
        <w:rPr>
          <w:rFonts w:ascii="TimesET" w:eastAsia="Times New Roman" w:hAnsi="TimesET" w:cs="Times New Roman"/>
          <w:sz w:val="26"/>
          <w:szCs w:val="26"/>
          <w:lang w:eastAsia="ru-RU"/>
        </w:rPr>
        <w:t xml:space="preserve">рых заслушано 40 организаций и </w:t>
      </w:r>
      <w:r w:rsidRPr="005C695F">
        <w:rPr>
          <w:rFonts w:ascii="TimesET" w:eastAsia="Times New Roman" w:hAnsi="TimesET" w:cs="Times New Roman"/>
          <w:sz w:val="26"/>
          <w:szCs w:val="26"/>
          <w:lang w:eastAsia="ru-RU"/>
        </w:rPr>
        <w:t xml:space="preserve">индивидуальных предпринимателя из 50 приглашенных, из них: выплачивающих заработную плату ниже среднеотраслевого уровня – 23, выплачивающих заработную плату ниже МРОТ, установленного в Чувашской Республике - 5, имеющих задолженность по налогам и сборам – 17. </w:t>
      </w:r>
    </w:p>
    <w:p w14:paraId="68713D88" w14:textId="4E632A6D" w:rsidR="005C695F" w:rsidRPr="005C695F" w:rsidRDefault="005C695F" w:rsidP="005C695F">
      <w:pPr>
        <w:widowControl w:val="0"/>
        <w:snapToGrid w:val="0"/>
        <w:spacing w:after="0" w:line="240" w:lineRule="auto"/>
        <w:ind w:firstLine="567"/>
        <w:jc w:val="both"/>
        <w:rPr>
          <w:rFonts w:ascii="TimesET" w:eastAsia="Times New Roman" w:hAnsi="TimesET" w:cs="Times New Roman"/>
          <w:sz w:val="26"/>
          <w:szCs w:val="26"/>
          <w:lang w:eastAsia="ru-RU"/>
        </w:rPr>
      </w:pPr>
      <w:r w:rsidRPr="005C695F">
        <w:rPr>
          <w:rFonts w:ascii="TimesET" w:eastAsia="Times New Roman" w:hAnsi="TimesET" w:cs="Times New Roman"/>
          <w:sz w:val="26"/>
          <w:szCs w:val="26"/>
          <w:lang w:eastAsia="ru-RU"/>
        </w:rPr>
        <w:t xml:space="preserve">По результатам работы Межведомственной комиссии в бюджет района дополнительно поступило </w:t>
      </w:r>
      <w:r>
        <w:rPr>
          <w:rFonts w:ascii="TimesET" w:eastAsia="Times New Roman" w:hAnsi="TimesET" w:cs="Times New Roman"/>
          <w:sz w:val="26"/>
          <w:szCs w:val="26"/>
          <w:lang w:eastAsia="ru-RU"/>
        </w:rPr>
        <w:t>132</w:t>
      </w:r>
      <w:r w:rsidRPr="005C695F">
        <w:rPr>
          <w:rFonts w:ascii="TimesET" w:eastAsia="Times New Roman" w:hAnsi="TimesET" w:cs="Times New Roman"/>
          <w:sz w:val="26"/>
          <w:szCs w:val="26"/>
          <w:lang w:eastAsia="ru-RU"/>
        </w:rPr>
        <w:t xml:space="preserve">,0 тыс. рублей, в т.ч. НДФЛ </w:t>
      </w:r>
      <w:r>
        <w:rPr>
          <w:rFonts w:ascii="TimesET" w:eastAsia="Times New Roman" w:hAnsi="TimesET" w:cs="Times New Roman"/>
          <w:sz w:val="26"/>
          <w:szCs w:val="26"/>
          <w:lang w:eastAsia="ru-RU"/>
        </w:rPr>
        <w:t>4</w:t>
      </w:r>
      <w:r w:rsidRPr="005C695F">
        <w:rPr>
          <w:rFonts w:ascii="TimesET" w:eastAsia="Times New Roman" w:hAnsi="TimesET" w:cs="Times New Roman"/>
          <w:sz w:val="26"/>
          <w:szCs w:val="26"/>
          <w:lang w:eastAsia="ru-RU"/>
        </w:rPr>
        <w:t>0,0 тыс. рублей.</w:t>
      </w:r>
    </w:p>
    <w:p w14:paraId="5B526B5D" w14:textId="77777777" w:rsidR="005C695F" w:rsidRPr="005C695F" w:rsidRDefault="005C695F" w:rsidP="005C695F">
      <w:pPr>
        <w:widowControl w:val="0"/>
        <w:snapToGrid w:val="0"/>
        <w:spacing w:after="0" w:line="240" w:lineRule="auto"/>
        <w:ind w:firstLine="567"/>
        <w:jc w:val="both"/>
        <w:rPr>
          <w:rFonts w:ascii="Times New Roman" w:eastAsia="Times New Roman" w:hAnsi="Times New Roman" w:cs="Times New Roman"/>
          <w:sz w:val="26"/>
          <w:szCs w:val="26"/>
          <w:lang w:eastAsia="ru-RU"/>
        </w:rPr>
      </w:pPr>
      <w:r w:rsidRPr="005C695F">
        <w:rPr>
          <w:rFonts w:ascii="Times New Roman" w:eastAsia="Times New Roman" w:hAnsi="Times New Roman" w:cs="Times New Roman"/>
          <w:sz w:val="26"/>
          <w:szCs w:val="26"/>
          <w:lang w:eastAsia="ru-RU"/>
        </w:rPr>
        <w:t xml:space="preserve">В организациях всех форм собственности, расположенных на территории района, задолженность по заработной плате отсутствует. </w:t>
      </w:r>
    </w:p>
    <w:p w14:paraId="078DB3B7" w14:textId="77777777" w:rsidR="005C695F" w:rsidRDefault="005C695F" w:rsidP="005C695F">
      <w:pPr>
        <w:widowControl w:val="0"/>
        <w:snapToGrid w:val="0"/>
        <w:spacing w:after="0" w:line="240" w:lineRule="auto"/>
        <w:ind w:firstLine="567"/>
        <w:jc w:val="both"/>
        <w:rPr>
          <w:rFonts w:ascii="TimesET" w:eastAsia="Times New Roman" w:hAnsi="TimesET" w:cs="Times New Roman"/>
          <w:sz w:val="26"/>
          <w:szCs w:val="26"/>
          <w:lang w:eastAsia="ru-RU"/>
        </w:rPr>
      </w:pPr>
      <w:r w:rsidRPr="005C695F">
        <w:rPr>
          <w:rFonts w:ascii="TimesET" w:eastAsia="Times New Roman" w:hAnsi="TimesET" w:cs="Times New Roman"/>
          <w:sz w:val="26"/>
          <w:szCs w:val="26"/>
          <w:lang w:eastAsia="ru-RU"/>
        </w:rPr>
        <w:t xml:space="preserve">  В целях выявления неформальной занятости проводилась работа по проведению осмотров мест осуществления предпринимательской деятельности. В 2021 году проведено 4 контрольных мероприятия по выявлению (снижению) неформальной занятости, в ходе которого проверено 29 объектов, выявлено 6 фактов нарушений.  </w:t>
      </w:r>
    </w:p>
    <w:p w14:paraId="3F0E2445" w14:textId="77777777" w:rsidR="005C695F" w:rsidRPr="005C695F" w:rsidRDefault="005C695F" w:rsidP="005C695F">
      <w:pPr>
        <w:widowControl w:val="0"/>
        <w:snapToGrid w:val="0"/>
        <w:spacing w:after="0" w:line="240" w:lineRule="auto"/>
        <w:ind w:firstLine="567"/>
        <w:jc w:val="both"/>
        <w:rPr>
          <w:rFonts w:ascii="TimesET" w:eastAsia="Times New Roman" w:hAnsi="TimesET" w:cs="Times New Roman"/>
          <w:sz w:val="26"/>
          <w:szCs w:val="26"/>
          <w:lang w:eastAsia="ru-RU"/>
        </w:rPr>
      </w:pPr>
      <w:r w:rsidRPr="005C695F">
        <w:rPr>
          <w:rFonts w:ascii="TimesET" w:eastAsia="Times New Roman" w:hAnsi="TimesET" w:cs="Times New Roman"/>
          <w:sz w:val="26"/>
          <w:szCs w:val="26"/>
          <w:lang w:eastAsia="ru-RU"/>
        </w:rPr>
        <w:t>Минтрудом Чувашии было заключено соглашение с администрацией Красноармейского района о реализации мер, направленных на снижение неформальной занятости в 2021 году и установлен контрольный показатель из расчета 396 человек. Контрольный показатель снижения неформальной занятости в 2021 году выполнен на 101%. В 2021 году выявлено и трудоустроено 400 человек.</w:t>
      </w:r>
    </w:p>
    <w:p w14:paraId="62BEDD6C" w14:textId="23252F5F" w:rsidR="005C695F" w:rsidRPr="005C695F" w:rsidRDefault="005C695F" w:rsidP="005C695F">
      <w:pPr>
        <w:widowControl w:val="0"/>
        <w:snapToGrid w:val="0"/>
        <w:spacing w:after="0" w:line="240" w:lineRule="auto"/>
        <w:ind w:firstLine="567"/>
        <w:jc w:val="both"/>
        <w:rPr>
          <w:rFonts w:ascii="TimesET" w:eastAsia="Times New Roman" w:hAnsi="TimesET" w:cs="Times New Roman"/>
          <w:sz w:val="26"/>
          <w:szCs w:val="26"/>
          <w:lang w:eastAsia="ru-RU"/>
        </w:rPr>
      </w:pPr>
      <w:r w:rsidRPr="005C695F">
        <w:rPr>
          <w:rFonts w:ascii="Times New Roman" w:eastAsia="Times New Roman" w:hAnsi="Times New Roman" w:cs="Times New Roman"/>
          <w:sz w:val="26"/>
          <w:szCs w:val="26"/>
          <w:lang w:eastAsia="ru-RU"/>
        </w:rPr>
        <w:t>А</w:t>
      </w:r>
      <w:r w:rsidRPr="005C695F">
        <w:rPr>
          <w:rFonts w:ascii="TimesET" w:eastAsia="Times New Roman" w:hAnsi="TimesET" w:cs="Times New Roman"/>
          <w:sz w:val="26"/>
          <w:szCs w:val="26"/>
          <w:lang w:eastAsia="ru-RU"/>
        </w:rPr>
        <w:t xml:space="preserve">дминистрацией Красноармейского муниципального округа совместно с МИ ФНС № 7 по Чувашской Республике проводится целенаправленная работа с организациями, заключившими муниципальные контракты на строительство (реконструкцию) и ремонт объектов. В 2021 году на заседаниях Межведомственной комиссии по вопросам социально-экономического развития и занятости населения района заслушано 6 организаций по исполнению муниципальных контрактов на строительство (реконструкцию) и ремонт объектов в части перечисления фонда </w:t>
      </w:r>
      <w:r w:rsidRPr="005C695F">
        <w:rPr>
          <w:rFonts w:ascii="TimesET" w:eastAsia="Times New Roman" w:hAnsi="TimesET" w:cs="Times New Roman"/>
          <w:sz w:val="26"/>
          <w:szCs w:val="26"/>
          <w:lang w:eastAsia="ru-RU"/>
        </w:rPr>
        <w:lastRenderedPageBreak/>
        <w:t xml:space="preserve">оплаты труда в соответствии с актами выполненных работ. Ведется активная работа с организациями, с которыми заключены муниципальные контракты, зарегистрированными за пределами муниципального округа, по открытию обособленных подразделений. </w:t>
      </w:r>
      <w:r w:rsidRPr="005C695F">
        <w:rPr>
          <w:rFonts w:ascii="TimesET" w:eastAsia="Times New Roman" w:hAnsi="TimesET" w:cs="Times New Roman"/>
          <w:color w:val="000000"/>
          <w:sz w:val="26"/>
          <w:szCs w:val="26"/>
          <w:lang w:eastAsia="ru-RU"/>
        </w:rPr>
        <w:t>В 2021 году с подрядными организациями заключено 18 муниципальных контрактов на строительство (реконструкцию) и ремонт объектов. В адрес Управления Федеральной налоговой службы по Чувашской Республике направлена информация по действующим контрактам для анализа поступлений НДФЛ от подрядных организаций по вышеуказанным контрактам.</w:t>
      </w:r>
    </w:p>
    <w:p w14:paraId="4F41766A" w14:textId="77777777" w:rsidR="005C695F" w:rsidRPr="005C695F" w:rsidRDefault="005C695F" w:rsidP="005C695F">
      <w:pPr>
        <w:keepNext/>
        <w:widowControl w:val="0"/>
        <w:tabs>
          <w:tab w:val="left" w:pos="851"/>
          <w:tab w:val="left" w:pos="3969"/>
          <w:tab w:val="left" w:pos="4020"/>
        </w:tabs>
        <w:snapToGrid w:val="0"/>
        <w:spacing w:after="0" w:line="240" w:lineRule="auto"/>
        <w:ind w:firstLine="482"/>
        <w:jc w:val="both"/>
        <w:outlineLvl w:val="0"/>
        <w:rPr>
          <w:rFonts w:ascii="TimesET" w:eastAsia="Times New Roman" w:hAnsi="TimesET" w:cs="Times New Roman"/>
          <w:sz w:val="26"/>
          <w:szCs w:val="26"/>
          <w:lang w:eastAsia="ru-RU"/>
        </w:rPr>
      </w:pPr>
      <w:r w:rsidRPr="005C695F">
        <w:rPr>
          <w:rFonts w:ascii="TimesET" w:eastAsia="Times New Roman" w:hAnsi="TimesET" w:cs="Times New Roman"/>
          <w:sz w:val="26"/>
          <w:szCs w:val="26"/>
          <w:lang w:eastAsia="ru-RU"/>
        </w:rPr>
        <w:tab/>
        <w:t xml:space="preserve">Администрацией Красноармейского муниципального округа проводится информационная компания в печатных и электронных средствах массовой информации для населения и работодателей с целью формирования негативного отношения к неформальной занятости. На официальном сайте администрации Красноармейского муниципального округа в информационно-телекоммуникационной сети "Интернет", а также  в местной газете «Ял </w:t>
      </w:r>
      <w:proofErr w:type="spellStart"/>
      <w:r w:rsidRPr="005C695F">
        <w:rPr>
          <w:rFonts w:ascii="TimesET" w:eastAsia="Times New Roman" w:hAnsi="TimesET" w:cs="Times New Roman"/>
          <w:sz w:val="26"/>
          <w:szCs w:val="26"/>
          <w:lang w:eastAsia="ru-RU"/>
        </w:rPr>
        <w:t>пурнáҫé</w:t>
      </w:r>
      <w:proofErr w:type="spellEnd"/>
      <w:r w:rsidRPr="005C695F">
        <w:rPr>
          <w:rFonts w:ascii="TimesET" w:eastAsia="Times New Roman" w:hAnsi="TimesET" w:cs="Times New Roman"/>
          <w:sz w:val="26"/>
          <w:szCs w:val="26"/>
          <w:lang w:eastAsia="ru-RU"/>
        </w:rPr>
        <w:t>» размещается  информация о результатах контрольно-надзорных мероприятий, направленных на защиту прав граждан на своевременную выплату заработной платы, о фактах и путях погашения задолженности, о действиях работников в случае несвоевременной выплаты заработной платы, об ответственности руководителей организаций, предусмотренной Кодексом Российской Федерации об административных правонарушениях и Уголовным кодексом Российской Федерации за невыплату либо задержку заработной платы. В   2021 году на официальном сайте района размещено 15 публикаций о результатах проведенных заседаний</w:t>
      </w:r>
      <w:r w:rsidRPr="005C695F">
        <w:rPr>
          <w:rFonts w:ascii="Times New Roman" w:eastAsia="Times New Roman" w:hAnsi="Times New Roman" w:cs="Times New Roman"/>
          <w:sz w:val="24"/>
          <w:szCs w:val="24"/>
          <w:lang w:eastAsia="ru-RU"/>
        </w:rPr>
        <w:t xml:space="preserve"> и </w:t>
      </w:r>
      <w:r w:rsidRPr="005C695F">
        <w:rPr>
          <w:rFonts w:ascii="TimesET" w:eastAsia="Times New Roman" w:hAnsi="TimesET" w:cs="Times New Roman"/>
          <w:sz w:val="26"/>
          <w:szCs w:val="26"/>
          <w:lang w:eastAsia="ru-RU"/>
        </w:rPr>
        <w:t>контрольных мероприятий по выявлению (снижению) неформальной занятости.</w:t>
      </w:r>
    </w:p>
    <w:p w14:paraId="1D6895DB" w14:textId="77777777" w:rsidR="005C695F" w:rsidRPr="005C695F" w:rsidRDefault="005C695F" w:rsidP="005C695F">
      <w:pPr>
        <w:keepNext/>
        <w:widowControl w:val="0"/>
        <w:tabs>
          <w:tab w:val="left" w:pos="851"/>
          <w:tab w:val="left" w:pos="3969"/>
          <w:tab w:val="left" w:pos="4020"/>
        </w:tabs>
        <w:snapToGrid w:val="0"/>
        <w:spacing w:after="0" w:line="240" w:lineRule="auto"/>
        <w:ind w:firstLine="482"/>
        <w:jc w:val="both"/>
        <w:outlineLvl w:val="0"/>
        <w:rPr>
          <w:rFonts w:ascii="TimesET" w:eastAsia="Times New Roman" w:hAnsi="TimesET" w:cs="Times New Roman"/>
          <w:sz w:val="26"/>
          <w:szCs w:val="26"/>
          <w:lang w:eastAsia="ru-RU"/>
        </w:rPr>
      </w:pPr>
      <w:r w:rsidRPr="005C695F">
        <w:rPr>
          <w:rFonts w:ascii="TimesET" w:eastAsia="Times New Roman" w:hAnsi="TimesET" w:cs="Times New Roman"/>
          <w:sz w:val="26"/>
          <w:szCs w:val="26"/>
          <w:lang w:eastAsia="ru-RU"/>
        </w:rPr>
        <w:tab/>
        <w:t xml:space="preserve">В целях активизации работы по легализации трудовых отношений, защиты интересов граждан от недобросовестных работодателей (наличии фактов трудоустройства без письменного оформления трудовых отношений, невыплаты заработной платы или выплаты «в конвертах») администрацией Красноармейского муниципального округа открыты телефоны «горячих» линий. В Прокуратуре Красноармейского муниципального округа организована горячая линия по вопросам противодействия «серому рынку труда» (выдача заработной платы в конвертах, выполнение работы без заключения трудового договора и т.п.).   </w:t>
      </w:r>
    </w:p>
    <w:p w14:paraId="19C2990E" w14:textId="77777777" w:rsidR="005C695F" w:rsidRPr="005C695F" w:rsidRDefault="005C695F" w:rsidP="005C695F">
      <w:pPr>
        <w:widowControl w:val="0"/>
        <w:snapToGrid w:val="0"/>
        <w:spacing w:after="0" w:line="240" w:lineRule="auto"/>
        <w:ind w:firstLine="567"/>
        <w:jc w:val="both"/>
        <w:rPr>
          <w:rFonts w:ascii="Times New Roman" w:eastAsia="Times New Roman" w:hAnsi="Times New Roman" w:cs="Times New Roman"/>
          <w:sz w:val="26"/>
          <w:szCs w:val="26"/>
          <w:lang w:eastAsia="ru-RU"/>
        </w:rPr>
      </w:pPr>
      <w:r>
        <w:tab/>
      </w:r>
      <w:r w:rsidRPr="005C695F">
        <w:rPr>
          <w:rFonts w:ascii="TimesET" w:eastAsia="Times New Roman" w:hAnsi="TimesET" w:cs="Times New Roman"/>
          <w:sz w:val="26"/>
          <w:szCs w:val="26"/>
          <w:lang w:eastAsia="ru-RU"/>
        </w:rPr>
        <w:t>Работа в данном направлении будет продолжена.</w:t>
      </w:r>
      <w:r w:rsidRPr="005C695F">
        <w:rPr>
          <w:rFonts w:ascii="Times New Roman" w:eastAsia="Times New Roman" w:hAnsi="Times New Roman" w:cs="Times New Roman"/>
          <w:sz w:val="26"/>
          <w:szCs w:val="26"/>
          <w:lang w:eastAsia="ru-RU"/>
        </w:rPr>
        <w:t xml:space="preserve">  </w:t>
      </w:r>
    </w:p>
    <w:p w14:paraId="67C81899" w14:textId="59767C4F" w:rsidR="00502BE3" w:rsidRDefault="00502BE3"/>
    <w:sectPr w:rsidR="00502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ET">
    <w:altName w:val="Times New Roman"/>
    <w:charset w:val="00"/>
    <w:family w:val="auto"/>
    <w:pitch w:val="variable"/>
    <w:sig w:usb0="00000287" w:usb1="00000000" w:usb2="00000000" w:usb3="00000000" w:csb0="0000001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569"/>
    <w:rsid w:val="001E2321"/>
    <w:rsid w:val="004460B5"/>
    <w:rsid w:val="00502BE3"/>
    <w:rsid w:val="005C695F"/>
    <w:rsid w:val="00646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9C153"/>
  <w15:chartTrackingRefBased/>
  <w15:docId w15:val="{35D7D281-7F37-4E08-82D1-B11B193A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788</Words>
  <Characters>4492</Characters>
  <Application>Microsoft Office Word</Application>
  <DocSecurity>0</DocSecurity>
  <Lines>37</Lines>
  <Paragraphs>10</Paragraphs>
  <ScaleCrop>false</ScaleCrop>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Прокопьева</dc:creator>
  <cp:keywords/>
  <dc:description/>
  <cp:lastModifiedBy>Ефимова Наталия Анатольевна</cp:lastModifiedBy>
  <cp:revision>3</cp:revision>
  <dcterms:created xsi:type="dcterms:W3CDTF">2022-02-16T08:21:00Z</dcterms:created>
  <dcterms:modified xsi:type="dcterms:W3CDTF">2022-09-22T08:11:00Z</dcterms:modified>
</cp:coreProperties>
</file>