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0" w:rsidRDefault="00FD0660">
      <w:pPr>
        <w:ind w:firstLine="720"/>
        <w:jc w:val="center"/>
        <w:rPr>
          <w:b/>
          <w:bCs/>
          <w:sz w:val="20"/>
          <w:szCs w:val="20"/>
        </w:rPr>
      </w:pPr>
    </w:p>
    <w:p w:rsidR="00FD0660" w:rsidRDefault="0049635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Ленинская районная г. Чебоксары </w:t>
      </w:r>
    </w:p>
    <w:p w:rsidR="00FD0660" w:rsidRDefault="00496358">
      <w:pPr>
        <w:ind w:firstLine="720"/>
        <w:jc w:val="center"/>
        <w:rPr>
          <w:b/>
          <w:bCs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  <w:r>
        <w:rPr>
          <w:b/>
          <w:bCs/>
        </w:rPr>
        <w:t xml:space="preserve"> </w:t>
      </w:r>
    </w:p>
    <w:p w:rsidR="00FD0660" w:rsidRDefault="00FD0660">
      <w:pPr>
        <w:ind w:left="142"/>
        <w:jc w:val="center"/>
      </w:pPr>
    </w:p>
    <w:p w:rsidR="00FD0660" w:rsidRDefault="00FD0660">
      <w:pPr>
        <w:ind w:left="142"/>
        <w:jc w:val="center"/>
      </w:pPr>
    </w:p>
    <w:p w:rsidR="00FD0660" w:rsidRDefault="00FD0660">
      <w:pPr>
        <w:ind w:left="142"/>
        <w:jc w:val="center"/>
      </w:pPr>
    </w:p>
    <w:p w:rsidR="00FD0660" w:rsidRDefault="0049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D0660" w:rsidRDefault="00FD0660">
      <w:pPr>
        <w:jc w:val="both"/>
        <w:rPr>
          <w:rStyle w:val="a5"/>
          <w:sz w:val="28"/>
          <w:szCs w:val="28"/>
        </w:rPr>
      </w:pPr>
    </w:p>
    <w:p w:rsidR="00FD0660" w:rsidRDefault="00496358">
      <w:pPr>
        <w:jc w:val="both"/>
      </w:pPr>
      <w:r>
        <w:rPr>
          <w:sz w:val="28"/>
          <w:szCs w:val="28"/>
        </w:rPr>
        <w:t xml:space="preserve">№ 03/04  от 04 июля 2022 года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</w:t>
      </w:r>
      <w:proofErr w:type="spellEnd"/>
    </w:p>
    <w:p w:rsidR="00FD0660" w:rsidRDefault="00FD0660">
      <w:pPr>
        <w:jc w:val="both"/>
      </w:pPr>
    </w:p>
    <w:p w:rsidR="00FD0660" w:rsidRDefault="00FD0660">
      <w:pPr>
        <w:jc w:val="both"/>
      </w:pPr>
    </w:p>
    <w:tbl>
      <w:tblPr>
        <w:tblStyle w:val="TableNormal"/>
        <w:tblW w:w="4745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</w:tblGrid>
      <w:tr w:rsidR="00FD0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660" w:rsidRDefault="00496358">
            <w:pPr>
              <w:pStyle w:val="a7"/>
              <w:ind w:left="0"/>
              <w:jc w:val="both"/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Об утверждении Регламента Ленинской районной г. Чебоксары </w:t>
            </w:r>
            <w:r>
              <w:rPr>
                <w:b/>
                <w:bCs/>
                <w:spacing w:val="-10"/>
                <w:sz w:val="26"/>
                <w:szCs w:val="26"/>
              </w:rPr>
              <w:t>территориальной избирательной комиссии</w:t>
            </w:r>
          </w:p>
        </w:tc>
      </w:tr>
    </w:tbl>
    <w:p w:rsidR="00FD0660" w:rsidRDefault="00FD0660">
      <w:pPr>
        <w:widowControl w:val="0"/>
        <w:ind w:left="864" w:hanging="864"/>
        <w:jc w:val="both"/>
      </w:pPr>
    </w:p>
    <w:p w:rsidR="00FD0660" w:rsidRDefault="00FD0660">
      <w:pPr>
        <w:widowControl w:val="0"/>
        <w:ind w:left="756" w:hanging="756"/>
      </w:pPr>
    </w:p>
    <w:p w:rsidR="00FD0660" w:rsidRDefault="00FD0660">
      <w:pPr>
        <w:widowControl w:val="0"/>
        <w:ind w:left="648" w:hanging="648"/>
      </w:pPr>
    </w:p>
    <w:p w:rsidR="00FD0660" w:rsidRDefault="00FD0660">
      <w:pPr>
        <w:jc w:val="both"/>
      </w:pPr>
    </w:p>
    <w:p w:rsidR="00FD0660" w:rsidRDefault="0049635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организации деятельности </w:t>
      </w:r>
      <w:r>
        <w:rPr>
          <w:spacing w:val="-10"/>
          <w:sz w:val="26"/>
          <w:szCs w:val="26"/>
        </w:rPr>
        <w:t>Ленинской районной г. Чебоксары территориал</w:t>
      </w:r>
      <w:r>
        <w:rPr>
          <w:spacing w:val="-10"/>
          <w:sz w:val="26"/>
          <w:szCs w:val="26"/>
        </w:rPr>
        <w:t>ь</w:t>
      </w:r>
      <w:r>
        <w:rPr>
          <w:spacing w:val="-10"/>
          <w:sz w:val="26"/>
          <w:szCs w:val="26"/>
        </w:rPr>
        <w:t>ной избирательной комиссии</w:t>
      </w:r>
      <w:r>
        <w:rPr>
          <w:sz w:val="26"/>
          <w:szCs w:val="26"/>
        </w:rPr>
        <w:t xml:space="preserve"> в соответствии со статьей 24 Федерального закона от 12 июня 2002 года №67-</w:t>
      </w:r>
      <w:r>
        <w:rPr>
          <w:sz w:val="26"/>
          <w:szCs w:val="26"/>
        </w:rPr>
        <w:t>ФЗ «Об основных гарантиях избирательных прав и права на участие в референдуме граждан Российской Федерации» и статьей 12 Закона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вашской Республики от 25 ноября 2003 года № 41 «О выборах в органы местного самоуправления в Чувашской Республике», Ленинская </w:t>
      </w:r>
      <w:r>
        <w:rPr>
          <w:sz w:val="26"/>
          <w:szCs w:val="26"/>
        </w:rPr>
        <w:t>районная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</w:t>
      </w:r>
      <w:proofErr w:type="spellEnd"/>
      <w:r>
        <w:rPr>
          <w:sz w:val="26"/>
          <w:szCs w:val="26"/>
        </w:rPr>
        <w:t xml:space="preserve">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риториальная избирательная комиссия </w:t>
      </w:r>
      <w:r>
        <w:rPr>
          <w:b/>
          <w:bCs/>
          <w:spacing w:val="55"/>
          <w:sz w:val="26"/>
          <w:szCs w:val="26"/>
        </w:rPr>
        <w:t>решила</w:t>
      </w:r>
      <w:r>
        <w:rPr>
          <w:caps/>
          <w:spacing w:val="18"/>
          <w:sz w:val="26"/>
          <w:szCs w:val="26"/>
        </w:rPr>
        <w:t>:</w:t>
      </w:r>
    </w:p>
    <w:p w:rsidR="00FD0660" w:rsidRDefault="0049635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Регламент </w:t>
      </w:r>
      <w:r>
        <w:rPr>
          <w:spacing w:val="-10"/>
          <w:sz w:val="26"/>
          <w:szCs w:val="26"/>
        </w:rPr>
        <w:t>Ленинской районной г. Чебоксары территориальной и</w:t>
      </w:r>
      <w:r>
        <w:rPr>
          <w:spacing w:val="-10"/>
          <w:sz w:val="26"/>
          <w:szCs w:val="26"/>
        </w:rPr>
        <w:t>з</w:t>
      </w:r>
      <w:r>
        <w:rPr>
          <w:spacing w:val="-10"/>
          <w:sz w:val="26"/>
          <w:szCs w:val="26"/>
        </w:rPr>
        <w:t>бирательной комиссии</w:t>
      </w:r>
      <w:r>
        <w:rPr>
          <w:sz w:val="26"/>
          <w:szCs w:val="26"/>
        </w:rPr>
        <w:t xml:space="preserve"> (прилагается). </w:t>
      </w:r>
    </w:p>
    <w:p w:rsidR="00FD0660" w:rsidRDefault="0049635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решение </w:t>
      </w:r>
      <w:r>
        <w:rPr>
          <w:spacing w:val="-10"/>
          <w:sz w:val="26"/>
          <w:szCs w:val="26"/>
        </w:rPr>
        <w:t>Ленинской районной г. Чебоксары те</w:t>
      </w:r>
      <w:r>
        <w:rPr>
          <w:spacing w:val="-10"/>
          <w:sz w:val="26"/>
          <w:szCs w:val="26"/>
        </w:rPr>
        <w:t>р</w:t>
      </w:r>
      <w:r>
        <w:rPr>
          <w:spacing w:val="-10"/>
          <w:sz w:val="26"/>
          <w:szCs w:val="26"/>
        </w:rPr>
        <w:t>риториа</w:t>
      </w:r>
      <w:r>
        <w:rPr>
          <w:spacing w:val="-10"/>
          <w:sz w:val="26"/>
          <w:szCs w:val="26"/>
        </w:rPr>
        <w:t>льной избирательной комиссии</w:t>
      </w:r>
      <w:r>
        <w:rPr>
          <w:sz w:val="26"/>
          <w:szCs w:val="26"/>
        </w:rPr>
        <w:t xml:space="preserve"> от 29 июня 2021 года № 05/10 «О Регламенте </w:t>
      </w:r>
      <w:r>
        <w:rPr>
          <w:spacing w:val="-10"/>
          <w:sz w:val="26"/>
          <w:szCs w:val="26"/>
        </w:rPr>
        <w:t>Ленинской районной г. Чебоксары территориальной избирательной комиссии»</w:t>
      </w:r>
      <w:r>
        <w:rPr>
          <w:sz w:val="26"/>
          <w:szCs w:val="26"/>
        </w:rPr>
        <w:t>.</w:t>
      </w:r>
    </w:p>
    <w:p w:rsidR="00FD0660" w:rsidRDefault="00FD0660">
      <w:pPr>
        <w:pStyle w:val="ConsCell"/>
        <w:widowControl/>
        <w:tabs>
          <w:tab w:val="left" w:pos="6783"/>
        </w:tabs>
        <w:ind w:firstLine="456"/>
        <w:rPr>
          <w:rStyle w:val="a5"/>
          <w:sz w:val="26"/>
          <w:szCs w:val="26"/>
        </w:rPr>
      </w:pPr>
    </w:p>
    <w:p w:rsidR="00FD0660" w:rsidRDefault="00FD0660">
      <w:pPr>
        <w:pStyle w:val="ConsCell"/>
        <w:widowControl/>
        <w:tabs>
          <w:tab w:val="left" w:pos="6783"/>
        </w:tabs>
        <w:ind w:firstLine="456"/>
        <w:rPr>
          <w:rStyle w:val="a5"/>
          <w:sz w:val="26"/>
          <w:szCs w:val="26"/>
        </w:rPr>
      </w:pPr>
    </w:p>
    <w:p w:rsidR="00FD0660" w:rsidRDefault="00FD0660">
      <w:pPr>
        <w:pStyle w:val="ConsCell"/>
        <w:widowControl/>
        <w:tabs>
          <w:tab w:val="left" w:pos="6783"/>
        </w:tabs>
        <w:ind w:firstLine="456"/>
        <w:rPr>
          <w:rStyle w:val="a5"/>
          <w:sz w:val="26"/>
          <w:szCs w:val="26"/>
        </w:rPr>
      </w:pPr>
    </w:p>
    <w:p w:rsidR="00FD0660" w:rsidRDefault="00496358">
      <w:pPr>
        <w:pStyle w:val="ConsCell"/>
        <w:widowControl/>
        <w:tabs>
          <w:tab w:val="left" w:pos="6783"/>
        </w:tabs>
        <w:ind w:firstLine="456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</w:t>
      </w:r>
      <w:r>
        <w:rPr>
          <w:sz w:val="26"/>
          <w:szCs w:val="26"/>
        </w:rPr>
        <w:tab/>
        <w:t xml:space="preserve">А.С. Глушкова </w:t>
      </w:r>
    </w:p>
    <w:p w:rsidR="00FD0660" w:rsidRDefault="00FD0660">
      <w:pPr>
        <w:pStyle w:val="ConsCell"/>
        <w:widowControl/>
        <w:tabs>
          <w:tab w:val="left" w:pos="6783"/>
        </w:tabs>
        <w:ind w:firstLine="456"/>
        <w:jc w:val="both"/>
        <w:rPr>
          <w:rStyle w:val="a5"/>
          <w:sz w:val="26"/>
          <w:szCs w:val="26"/>
        </w:rPr>
      </w:pPr>
    </w:p>
    <w:p w:rsidR="00FD0660" w:rsidRDefault="00496358">
      <w:pPr>
        <w:pStyle w:val="ConsCell"/>
        <w:widowControl/>
        <w:tabs>
          <w:tab w:val="left" w:pos="678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Секретарь </w:t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Патшин</w:t>
      </w:r>
      <w:r>
        <w:rPr>
          <w:sz w:val="26"/>
          <w:szCs w:val="26"/>
        </w:rPr>
        <w:t>а</w:t>
      </w:r>
      <w:proofErr w:type="spellEnd"/>
    </w:p>
    <w:p w:rsidR="00FD0660" w:rsidRDefault="00FD0660">
      <w:pPr>
        <w:pStyle w:val="ConsCell"/>
        <w:widowControl/>
        <w:tabs>
          <w:tab w:val="left" w:pos="6783"/>
        </w:tabs>
        <w:jc w:val="both"/>
        <w:rPr>
          <w:sz w:val="26"/>
          <w:szCs w:val="26"/>
        </w:rPr>
      </w:pPr>
    </w:p>
    <w:p w:rsidR="00FD0660" w:rsidRDefault="00FD0660">
      <w:pPr>
        <w:pStyle w:val="ConsCell"/>
        <w:widowControl/>
        <w:tabs>
          <w:tab w:val="left" w:pos="6783"/>
        </w:tabs>
        <w:jc w:val="both"/>
        <w:rPr>
          <w:sz w:val="26"/>
          <w:szCs w:val="26"/>
        </w:rPr>
      </w:pPr>
    </w:p>
    <w:p w:rsidR="00FD0660" w:rsidRDefault="00FD0660">
      <w:pPr>
        <w:pStyle w:val="ConsCell"/>
        <w:widowControl/>
        <w:tabs>
          <w:tab w:val="left" w:pos="6783"/>
        </w:tabs>
        <w:jc w:val="both"/>
        <w:rPr>
          <w:sz w:val="26"/>
          <w:szCs w:val="26"/>
        </w:rPr>
      </w:pPr>
    </w:p>
    <w:p w:rsidR="00FD0660" w:rsidRDefault="00FD0660">
      <w:pPr>
        <w:pStyle w:val="ConsCell"/>
        <w:widowControl/>
        <w:tabs>
          <w:tab w:val="left" w:pos="6783"/>
        </w:tabs>
        <w:jc w:val="both"/>
        <w:rPr>
          <w:sz w:val="26"/>
          <w:szCs w:val="26"/>
        </w:rPr>
      </w:pPr>
    </w:p>
    <w:p w:rsidR="00FD0660" w:rsidRDefault="00FD0660">
      <w:pPr>
        <w:pStyle w:val="ConsCell"/>
        <w:widowControl/>
        <w:tabs>
          <w:tab w:val="left" w:pos="6783"/>
        </w:tabs>
        <w:jc w:val="both"/>
        <w:rPr>
          <w:sz w:val="26"/>
          <w:szCs w:val="26"/>
        </w:rPr>
      </w:pPr>
    </w:p>
    <w:p w:rsidR="00F1398E" w:rsidRDefault="00F1398E">
      <w:pPr>
        <w:spacing w:before="57"/>
        <w:ind w:left="2880" w:firstLine="72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57"/>
        <w:ind w:left="2880" w:firstLine="720"/>
        <w:jc w:val="center"/>
        <w:rPr>
          <w:rFonts w:eastAsia="Times New Roman" w:cs="Times New Roman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УТВЕРЖДЕН</w:t>
      </w:r>
    </w:p>
    <w:p w:rsidR="00FD0660" w:rsidRDefault="00496358">
      <w:pPr>
        <w:spacing w:before="57"/>
        <w:ind w:left="2880" w:firstLine="720"/>
        <w:jc w:val="center"/>
        <w:rPr>
          <w:rFonts w:eastAsia="Times New Roman" w:cs="Times New Roman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решением Ленинской районной города Чебоксары территориал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ь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ной  избирательной комиссии </w:t>
      </w:r>
    </w:p>
    <w:p w:rsidR="00FD0660" w:rsidRDefault="00496358">
      <w:pPr>
        <w:spacing w:before="57"/>
        <w:ind w:left="2880" w:firstLine="720"/>
        <w:jc w:val="center"/>
        <w:rPr>
          <w:rFonts w:eastAsia="Times New Roman" w:cs="Times New Roman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от 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04 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июля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2022  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№ 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03/04</w:t>
      </w:r>
    </w:p>
    <w:p w:rsidR="00FD0660" w:rsidRDefault="00FD0660">
      <w:pPr>
        <w:spacing w:before="57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FD0660">
      <w:pPr>
        <w:spacing w:before="57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FD0660">
      <w:pPr>
        <w:keepNext/>
        <w:spacing w:before="57"/>
        <w:jc w:val="center"/>
        <w:outlineLvl w:val="2"/>
        <w:rPr>
          <w:rFonts w:eastAsia="Times New Roman" w:cs="Times New Roman"/>
          <w:b/>
          <w:bCs/>
          <w:sz w:val="36"/>
          <w:szCs w:val="36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keepNext/>
        <w:spacing w:before="57"/>
        <w:jc w:val="center"/>
        <w:outlineLvl w:val="2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РЕГЛАМЕНТ</w:t>
      </w:r>
    </w:p>
    <w:p w:rsidR="00FD0660" w:rsidRDefault="00496358">
      <w:pPr>
        <w:spacing w:before="57"/>
        <w:jc w:val="center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Ленинской районной города Чебокса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ры территориальной избирательной комиссии</w:t>
      </w:r>
    </w:p>
    <w:p w:rsidR="00FD0660" w:rsidRDefault="00FD0660">
      <w:pPr>
        <w:spacing w:before="57"/>
        <w:jc w:val="center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57"/>
        <w:jc w:val="center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Общие положения</w:t>
      </w:r>
    </w:p>
    <w:p w:rsidR="00FD0660" w:rsidRDefault="00FD0660">
      <w:pPr>
        <w:spacing w:before="57"/>
        <w:ind w:firstLine="720"/>
        <w:jc w:val="both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57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1.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Настоящий Регламент определяет порядок и правила работы 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Лени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ской районной города Чебоксары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территориальной избирательной комиссии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далее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являющейся </w:t>
      </w:r>
      <w:bookmarkStart w:id="0" w:name="_GoBack"/>
      <w:bookmarkEnd w:id="0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осуществляющим в пределах своей компе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тенции 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полнение мероприятий по проведению выборов Президента Российской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татов Государственной Думы Федерального Собрания Российской Фед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депутатов Государственного Совета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 Росси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контроль за соблюдением избирател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ных прав граждан Российской Федерации при проведении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выборов в федеральные и 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публиканские орг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 государственной власти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в органы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местного самоуправления и права на участие в 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ферендуме граждан Российской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57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Статус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порядок формирования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полномочия и 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сновы деятельности Комиссии определяются Федеральными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законами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spacing w:before="57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57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Комиссия действует на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постоянной основе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FD0660">
      <w:pPr>
        <w:pStyle w:val="a8"/>
        <w:spacing w:before="0"/>
        <w:ind w:firstLine="720"/>
        <w:jc w:val="both"/>
        <w:rPr>
          <w:rFonts w:ascii="Times New Roman" w:eastAsia="Times New Roman" w:hAnsi="Times New Roman" w:cs="Times New Roman"/>
          <w:u w:val="single" w:color="000000"/>
        </w:rPr>
      </w:pPr>
    </w:p>
    <w:p w:rsidR="00FD0660" w:rsidRDefault="00496358">
      <w:pPr>
        <w:spacing w:before="57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3.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своей деятельности Комиссия руководствуется Конституцией Росси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Конституцией Чувашской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федеральными конституционн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 и законами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решениями и постановлениями Центральной избирательной комиссии Российской Федерации и Це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альной избирательной комиссии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распоряжениями Председат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лей вышестоящих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самостоятельно решает вопросы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относящи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ся к ее ведению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 не связана решениями 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олитических партий и иных общественных объединений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pStyle w:val="a8"/>
        <w:spacing w:before="0"/>
        <w:ind w:firstLine="7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Статья </w:t>
      </w:r>
      <w:r>
        <w:rPr>
          <w:rFonts w:ascii="Times New Roman" w:hAnsi="Times New Roman"/>
          <w:b/>
          <w:bCs/>
          <w:u w:color="000000"/>
        </w:rPr>
        <w:t xml:space="preserve">4. </w:t>
      </w:r>
      <w:r>
        <w:rPr>
          <w:rFonts w:ascii="Times New Roman" w:hAnsi="Times New Roman"/>
          <w:u w:color="000000"/>
        </w:rPr>
        <w:t>Члены Комиссии с правом решающего голоса назначаются Центральной избирательной комиссией Чувашской Республ</w:t>
      </w:r>
      <w:r>
        <w:rPr>
          <w:rFonts w:ascii="Times New Roman" w:hAnsi="Times New Roman"/>
          <w:u w:color="000000"/>
        </w:rPr>
        <w:t>ики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Количество членов Комиссии с правом решающего голоса определяется Центральной избирательной комиссией Чувашской Ре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 xml:space="preserve">публики и составляет </w:t>
      </w:r>
      <w:r>
        <w:rPr>
          <w:rFonts w:ascii="Times New Roman" w:hAnsi="Times New Roman"/>
          <w:u w:color="000000"/>
        </w:rPr>
        <w:t xml:space="preserve">14 </w:t>
      </w:r>
      <w:r>
        <w:rPr>
          <w:rFonts w:ascii="Times New Roman" w:hAnsi="Times New Roman"/>
          <w:u w:color="000000"/>
        </w:rPr>
        <w:t>человек</w:t>
      </w:r>
      <w:r>
        <w:rPr>
          <w:rFonts w:ascii="Times New Roman" w:hAnsi="Times New Roman"/>
          <w:u w:color="000000"/>
        </w:rPr>
        <w:t>.</w:t>
      </w:r>
    </w:p>
    <w:p w:rsidR="00FD0660" w:rsidRDefault="00496358">
      <w:pPr>
        <w:pStyle w:val="a8"/>
        <w:spacing w:before="0"/>
        <w:ind w:firstLine="7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Срок полномочий Комиссии – пять лет</w:t>
      </w:r>
      <w:r>
        <w:rPr>
          <w:rFonts w:ascii="Times New Roman" w:hAnsi="Times New Roman"/>
          <w:u w:color="000000"/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Досрочное освобождение члена Комиссии с правом решающего голоса от замещ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емой должности и назначение нового члена Комиссии взамен выбывшего осуществляется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определенном Федеральным законом «Об основных гарантиях избирательных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прав и права на участие в референдуме граждан Российской Федерации»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Деятельность Комиссии осуществляется на основе коллегиальности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свободного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открытого и гласного обсуждения и решения вопросо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входящих в ее комп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тенцию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Style w:val="a5"/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lastRenderedPageBreak/>
        <w:t>Ком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иссия в пределах своей компетенции независима от органов государственной власти Российской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Чувашской Республики и органов местного самоуправл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 может привлекать граждан к выполнению работ и оказанию услуг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занных с подготовкой и проведением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с обеспечением по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номочий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 гражданско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правовым договорам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tabs>
          <w:tab w:val="left" w:pos="2127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и иные акты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принятые в пределах ее компетенции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обязательны для органов исполнительной власти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государстве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ных учреждений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органов местного самоуправления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зарегистрированных кан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избирательных объединений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инициативных групп по проведению рефере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общественных объединений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организац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должностных лиц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избирателей и учас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ников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нижестоящих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комиссий рефере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FD0660" w:rsidRDefault="00496358">
      <w:pPr>
        <w:tabs>
          <w:tab w:val="left" w:pos="2127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и иные акты Комиссии не подлежат государственной регистрации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2127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7.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Место постоянного нахождения Комиссии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Российская Федерация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вашская Республика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город Чебоксары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ул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агарина</w:t>
      </w:r>
      <w:proofErr w:type="spell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.22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Заседания Комиссии проводятся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как правило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месту ее постоянного нахожд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Председатель Комиссии вправе при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нять решение о проведении выездного заседания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177"/>
        <w:jc w:val="center"/>
        <w:rPr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II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Председатель Комиссии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заместитель Председателя Комиссии и секретарь Коми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сии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Председатель Комиссии назначается Центральной избирательной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миссией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Заместитель председателя Комиссии и секретарь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сии избираются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ее первом заседании из числа членов Комис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сии с правом решающего голоса тайным голосованием с использованием</w:t>
      </w:r>
      <w:r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бюллетеней для голосования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9.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Тайное голосование на должности заместителя председателя Комиссии и секретаря Комиссии проводятся отдельно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Кандидатов на должность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заместителя предс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дателя и секретаря Комиссии выдвигают члены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 Комиссии вправе выдвинуть свою кандидатуру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юллетени для тайного голосования по выборам заместителя председателя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 вносятся фамилии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имена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отчества кандидатур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выдвинутых членами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исключением лиц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взявши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х самоотвод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Самоотвод прин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мается без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кандидатам на должность заместителя председателя Комиссии проводится 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суждение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бюллетене справа от фамилии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имени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отчества каждого кандидата помещается пустой квадрат</w:t>
      </w:r>
      <w:r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заполнении бюллетеня в квадрат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расположенном напротив фам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лии кандидата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которого подается голос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может быть поставлен любой знак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Избран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ным на должность заместителя председателя Комиссии считается кандидат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которого проголосовало более половины от установленного числа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случае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если на должность заместителя председателя Комиссии было выдвинуто два и более кандидата и ни один из них не получил требуемого числа голосов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то во вт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ром туре проводится голосование по кандидатуре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получившей наибольшее число гол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Если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два и более кандидатов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получили равное наибольшее число голосов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то они включаются в бюллетень для голосования во втором туре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Если во втором туре ни один кандидат не получит поддержку более половины от установленного числа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то процедура выборов повторяется до избрания заместителя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При этом кандидатом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на должность заместителя председателя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Комиссии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может быть выдвинут любой член Комиссии с правом решающ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том числе и 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кандидатурам которых уже проводилось голосование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Избрание секретаря Комиссии проводится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установленном для выборов заместителя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10.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Решение об избрании заместителя председателя Комиссии и секретаря Комиссии принимается Комиссией на основании протокола счетной комиссии о результ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тах голосования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и оформляется решением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11. 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Председатель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предс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тавляет Комиссию в отношениях с органами государственной власти и орг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нами местного самоуправления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их должностными лицами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избирательными объединен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ями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избирателями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кандидатами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 также в судебных органах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созывает заседания Комиссии и председательствует на них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приглашает для участия в заседаниях Комиссии представителей государственных органов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органов местного самоуправления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избирательных объединений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организаций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должностных или иных лиц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дает поручения заместителю председателя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секретарю и членам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выдает доверенности по представлению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в судебных и иных государственных и мун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ципальных органах и организациях при рассмотрении избирательных и иных гражданско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правовых споров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одной из сторон в которых является Комиссия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подписывает решения и иные документы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подписывает от имени Комиссии письма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исковые и иные заявления в суде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бные и правоохранительные органы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иные исходящие документы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является распорядителем финансовых средств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осуществляет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целевым использованием финансовых и материальных средств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осуществляет общее руководство деятельностью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ее аппарата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выступает представителем нанимателя в отношениях с работниками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нанятыми по гра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ж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данско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правовым договорам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решает вопросы о командировании членов Комиссии в служебные командировки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осуществляет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реализацией решений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осуществляет другие полномочия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предусмотренные федеральным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 конституцио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ными законами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законами Чувашской Республики о выборах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референдумах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настоящим Регламентом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12.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Заместитель председателя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осу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ществляет полномочия председателя Комиссии в случае его отсутствия или 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возможности выполнения им своих обязанностей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выполняет поручения председателя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осуществляет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организацией работы по проверке подписных листов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финансовых отчетов кандидатов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зарегистрированных кандидатов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из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бирательных об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ъ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единений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инициативных групп по проведению референдума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источников поступления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ведения учета и использования денежных средств избирательных фондов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фондов для участия в референдуме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осуществляет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порядком проведения агитации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рассмотрения жалоб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дает поручения в пределах своей компетенции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организует работу по конкретным направлениям деятельности Комиссии в соо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ветствии с распределением обязанностей между членами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осуществляет другие полномочия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предусмотренные федеральными конституцио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ными законами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настоящим Ре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гламентом и распределением об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занностей в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13.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Секретарь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осуществляет организационно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техническое и документационное обеспечение зас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даний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организует перспективное и текущее планирование деятельнос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ти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тролирует ход выполнения планов ее работы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организует ведение делопроизводства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обеспечивает сохранность документов Комиссии и передачу их в архив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выполняет поручения председателя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обеспечивает доведение решений и иных материало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 Комиссии до сведения членов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нижестоящих избирательных комиссий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комиссий референдума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органов гос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дарственной власти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органов местного самоуправления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предприятий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учреждений и орг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низаций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обще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ственных объединений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 также направляет информацию о состоявшемся заседании Комиссии в средства массовой информации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подготавливает и подписывает решения Ком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протоколы заседаний коми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осуществляет оперативный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выполнением членами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работн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ками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нятым по гражданско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правовым договорам поручений и распоряжений председателя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осуществляет иные полномочия в соответствии с настоящим Регламентом и р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пределением обязанностей в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Статься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14.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 случае временного отсутствия заместителя председателя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секретаря Комиссии их обя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занности могут быть возложены председателем Комиссии на других членов Комиссии с правом решающего голоса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pStyle w:val="a7"/>
        <w:keepNext/>
        <w:spacing w:before="288" w:after="0"/>
        <w:ind w:left="0"/>
        <w:jc w:val="center"/>
        <w:outlineLvl w:val="2"/>
        <w:rPr>
          <w:b/>
          <w:bCs/>
        </w:rPr>
      </w:pPr>
      <w:r>
        <w:rPr>
          <w:b/>
          <w:bCs/>
        </w:rPr>
        <w:t>Ш. Члены Комиссии</w:t>
      </w:r>
    </w:p>
    <w:p w:rsidR="00FD0660" w:rsidRDefault="00FD0660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15.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Члены Комиссии с правом решающего голоса при подготовке и пров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дении федеральных и республиканских референдумов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основных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дополните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льных и п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вторных федеральных и республиканских выборов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а также в период между выборами осуществляют свою деятельность в соответствии с планом мероприятий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календарными планами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федеральными целевыми программам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по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14:textOutline w14:w="0" w14:cap="flat" w14:cmpd="sng" w14:algn="ctr">
            <w14:noFill/>
            <w14:prstDash w14:val="solid"/>
            <w14:bevel/>
          </w14:textOutline>
        </w:rPr>
        <w:t>следующим</w:t>
      </w:r>
      <w:proofErr w:type="gramEnd"/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направлениям деятельн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сти Комиссии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взаимодействие с органами государственной власти Чувашской 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нами местного самоуправления и их должностными лицами по вопросам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связанным с подготовкой и проведением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нижестоящими избирател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ными комиссиями и комиссиями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взаимодействие с избирательными объединениями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иными общественными об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ъ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единениями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инициативными группами избирателей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инициативными группами по пров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дению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кандидатами и другими участниками избирательного процесса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взаимодействие со средствами массовой информации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целевым расходованием денежных средств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выделенных избирател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ным комиссиям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комиссиям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подготовку и проведение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контроль за источниками поступления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правильным учетом и использованием 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нежных средств избирательных фондов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проверка финансовых отчетов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гистрированных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избирательных объединений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иниц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иативных групп по пров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дению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обеспечение реализации целевых программ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связанных с повышением правовой культуры избирателей и организаторо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осуществление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контроля за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соблюдением избирательных прав и права на участие в референдуме граждан Российской Федерации на тер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ритории Ленинского района города Чебоксары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за соблюдением законности при подготовке и проведении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рассмотрение жалоб и заявлений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соблюдением равных условий агитации по вопросам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предвыборной агитационной деятельности зарегистрированных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ных объединений и других участников избирательного процесса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работа по иным направлениям в пределах полномочий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установленных законод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тельством Ро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Распределение обязанностей по направлениям деятельности Комиссии и иных об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занностей членов Комиссии с правом решающего голоса осуществляется решение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оформляемым решением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определяется устными поручениями председателя Комиссии или по его поручению заместителем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Члены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организующие работу по соотве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ствующим направлениям деятельности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несут ответственность за результаты работы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16.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Члены Комиссии как с правом решающего голоса вправе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принимать участие в по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дготовке заседаний Комиссий и ее работе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выступать на заседании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вносить предложения по вопросам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входящим в компетенцию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 требовать проведения по данным вопросам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задавать вопросы другим участникам заседания Комиссии в соответствии с повес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кой дня и получать на них ответы по существу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знакомиться с документами и материа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лами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том числе со списками избирателей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участников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включая списки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составленные в электронном виде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сведения об избирателях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частниках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подавших заявления о включении в список изб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рателей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участников референдума по месту своего нахождения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 подписными листами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финансовыми отчетами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избирательных объединений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бюллетенями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средственно связанными с выборами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включая документы и материалы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находящиеся на машиночитаемых носите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соответствующей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комиссии и получать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пии этих документов и материалов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исключением бюллетеней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открепительных удост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верений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списков избирателей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иков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том числе составленных в электронном виде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подписных листов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иных документов и материалов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содержащих ко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фиденциальную информацию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отнесенную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к таковой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установле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ном </w:t>
      </w:r>
      <w:hyperlink r:id="rId7" w:history="1">
        <w:r>
          <w:rPr>
            <w:rStyle w:val="Hyperlink0"/>
            <w14:textOutline w14:w="0" w14:cap="flat" w14:cmpd="sng" w14:algn="ctr">
              <w14:noFill/>
              <w14:prstDash w14:val="solid"/>
              <w14:bevel/>
            </w14:textOutline>
          </w:rPr>
          <w:t>федеральным законом</w:t>
        </w:r>
      </w:hyperlink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требов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ать заверения указанных копий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 же знакомиться с документами и материалами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указанными в </w:t>
      </w:r>
      <w:hyperlink r:id="rId8" w:history="1">
        <w:r>
          <w:rPr>
            <w:rStyle w:val="Hyperlink0"/>
            <w14:textOutline w14:w="0" w14:cap="flat" w14:cmpd="sng" w14:algn="ctr">
              <w14:noFill/>
              <w14:prstDash w14:val="solid"/>
              <w14:bevel/>
            </w14:textOutline>
          </w:rPr>
          <w:t>настоящем</w:t>
        </w:r>
      </w:hyperlink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абзаце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нижестоящих комиссий и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получать копии этих документов и материалов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исключением бюллетеней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откреп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тельных удостоверен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списков избирателей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участников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том числе 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ставленных в электронном виде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подписных листов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иных документов и материалов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держащих конфиденциальную информацию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отнесенную к таковой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устано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ленном </w:t>
      </w:r>
      <w:hyperlink r:id="rId9" w:history="1">
        <w:r>
          <w:rPr>
            <w:rStyle w:val="Hyperlink0"/>
            <w14:textOutline w14:w="0" w14:cap="flat" w14:cmpd="sng" w14:algn="ctr">
              <w14:noFill/>
              <w14:prstDash w14:val="solid"/>
              <w14:bevel/>
            </w14:textOutline>
          </w:rPr>
          <w:t>федеральным законом</w:t>
        </w:r>
      </w:hyperlink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требовать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заверения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указанных копий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обжаловать решения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действия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ездействие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Комиссии 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>в вышестоящую избир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 xml:space="preserve">тельную комиссию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или в суд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голосовать на заседаниях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подписывать ее решения в случаях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устано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ленных федеральными конституционными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 и законами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настоящим Регламентом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присутствовать и выступать на совещаниях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проводимых 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выступать на заседаниях Комиссия с особым мнением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овать на основании доверенности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выданной Председателем Комиссии или лицом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его замещающим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судебных заседаниях по вопросам компетенции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осуществлять иные полномочия в соответствии с законодательством Российской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решениями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решениями вышестоящей Комиссии</w:t>
      </w:r>
    </w:p>
    <w:p w:rsidR="00FD0660" w:rsidRDefault="00FD0660">
      <w:pPr>
        <w:ind w:firstLine="709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17.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 Комиссии с правом решающего голоса обязан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присутствовать на всех заседаниях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организовывать подготовку вопросов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вносимых на рассмотрение Комиссии в 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ответствии с решениями Комиссии и поручениями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заблаговременно информировать секретаря ил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 председателя Комиссии о нево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можности присутствовать на заседании Комиссии по уважительной причине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Style w:val="a9"/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выполнять постановления и решения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поручения Комисс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ии и ее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предс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дателя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18.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Срок полномочий члена Комиссии с правом решающего голоса истек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ет одновременно с прекращением полно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мочий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состав которой он входит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rPr>
          <w:rStyle w:val="a9"/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pStyle w:val="a7"/>
        <w:keepNext/>
        <w:spacing w:before="288" w:after="0"/>
        <w:ind w:left="0"/>
        <w:jc w:val="center"/>
        <w:outlineLvl w:val="2"/>
        <w:rPr>
          <w:b/>
          <w:bCs/>
        </w:rPr>
      </w:pPr>
      <w:r>
        <w:rPr>
          <w:rStyle w:val="a5"/>
          <w:b/>
          <w:bCs/>
        </w:rPr>
        <w:t>IV. Порядок проведения заседаний Комиссии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19.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 собирается на свое первое заседание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если ее состав сформ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рован не менее чем на две трети от установленного числа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не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позднее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чем на пятнадцатый день по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сле вынесения решений о назначении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но не ранее истечения срока полномочий Комиссии прежнего состава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Style w:val="a9"/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>20.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Первое заседание Комиссии открывает председатель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первом за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седании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председатель Комиссии представляет членов Комиссии с правом решающего гол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членов Комиссии с правом совещательного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чьи полномочия в соотве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ствии с законодательством продолжаются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избирается открытым голосованием счетная комиссия в составе трех членов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 с 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равом решающего голоса большинством голосов от числа присутствующих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проводятся выборы заместителя Председателя Комиссии и секретаря Комиссии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установленном действующим законодательством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21.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Заседания Комиссии проводятся в соответствии с планами ее работы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как правило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 реже одного раза в месяц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Заседания Комиссии созываются председателем Комиссии или по его поручению заместителем председате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по письменному требованию не менее чем одной трети от установленного числа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До начала заседания проводится регистрация членов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результаты кот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рой оглашаются председательствующим перед открытием заседания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вители сторонних организаций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средств массовой информации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приглашенные лица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вн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сятся в список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который прилагается к протоколу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Style w:val="a9"/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Заседание Комиссии является правомочным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>если на нем присутствует больши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>ств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>о от установленного количества членов Комиссии с правом решающего голоса</w:t>
      </w:r>
      <w:r>
        <w:rPr>
          <w:rStyle w:val="a9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период введения на территории Чувашской Республики режима повышенной г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товности или чрезвыча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йной ситуации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 же в иных случаях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требующих проведения заседания Комиссии и невозможности личного присутствия большинства ее членов  по предложению Председателя Комиссии или не менее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1/3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Комиссии с правом реш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заседания Комиссии могут проводиться дистанционно в режиме видеоко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ференцсвязи с использованием программно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технических комплексов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исключением случаев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если в повестку заседания комиссии включен вопрос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которому в соответствии с законодательством Российской Федерации и законодательством Чувашской Республики должно проводиться тайное голосование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или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рассматривается вопрос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связанный с подписанием протоколов об итогах голосов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результатах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голосования и сводных таблиц и в иных случаях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когда необходимо личное присутствие члена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Так же заседания Комиссии могут прох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дить в смешанном режиме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когда часть членов Комиссии с правом решающего голоса присутствуют очно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часть дистанционно в режиме видеоконференцсвязи с использов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нием программно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технических комплексов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22.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 вправе рассмотреть любой вопрос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входящий в ее компете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цию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Исключительно на заседаниях Комиссии решаются вопросы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избрании на должности и осво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бождения от должностей заместителя председат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ля Комиссии и секретаря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формировании нижестоящих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внесении предложений в состав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регистрации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списков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аннулировании регистрации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списков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об обращении в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суд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об отмене регистрации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списков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финансовом обеспечении подготовки и проведения выборов 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референдумов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итогах голосования или о результатах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признании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референдума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несостоявшимися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или недействительными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проведении повторного голосования или повторных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утверждении формы и текста избирательных документов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документов рефере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дума и установления степени их защиты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отмене решений нижестоящих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комиссий референд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утв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ерждении планов работы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утверждении инструкций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иных нормативных актов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принятия обращ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ний и заявлений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утверждении Регламента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внесения в него изменений и дополнений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формировании рабочих органов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иные вопросы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предусмотренные федеральными конституционными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деральными законами и законами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23.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Жалобы и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заявления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поступающие Комиссию рассматриваются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от имени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Рабочей группой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создаваемой решением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членом Комиссии с правом решающего голоса по поручению председателя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Сроки и поряд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ок рассмотрения жалоб и заявлений определяются федеральными конституционными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законами Чувашской Республики и настоящим Регламентом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Заявителю направляется официальный ответ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который подписывается председат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по поручению председателя Комиссии руководителем Рабочей гру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пы или членом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рассматривавшим жалобу или заявление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24.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Проект повестки дня формируется секретарем Комиссии на основании предложений председате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ля и членов Комиссии в соответствии с планом работы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исходя из календарного плана мероприятий по подготовке выборов или 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Проект повестки дня заседания рассматривается на оперативном совещан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созываемом председателем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Проекты решений Комиссии готовятся председателем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заместителем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секретарем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членами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25.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Члены Комиссии извещаются председателем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секретарем по пор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чению председателя Комиссии о заседании не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позднее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чем за один день до дня заседания посредствам телефонной связи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том числе путем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СМС информирования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информ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рования на адрес электронной почты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Проекты решений Комиссии и другие необходимые материалы предоставляются членам Комиссии в помещении Комиссии до открытия зас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дания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период выборной кампании эти сроки могут быть сокращены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всех заседаниях комиссии вправе присутствовать члены вышестоящих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сий с правом решающего го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лоса и работники их аппаратов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кандидат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зарегистрирова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ный данной либо вышестоящей комиссией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его уполномоченный представитель по финансовым вопросам или доверенное лицо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упо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лномоченный представитель или дов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ренное лицо избирательного объединения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список кандидатов которого зарегистрирован данной либо вышестоящей комиссией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или кандидат из указанного списка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 или упо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лномоченный представитель инициативной группы по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проведению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заседании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котором будет рассматриваться вопрос о регистрации кандидата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списка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вправе присутствовать соответственно выдвинутый кандидат либо его уполномоченный представитель по финансовым вопросам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уполномоченный представ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тель избирательного объединения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Для присутствия на заседаниях комиссии и при ос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ществлении ею работы с указанными избирательными документами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документами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занными с подготовкой и проведением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указанным лицам не тр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ебуется 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полнительное разрешение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 обязана обеспечить оповещение и возможность св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бодного доступа указанных лиц на свои заседания и в помещение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котором проводится подсчет голосов избирателей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участников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осуществляется работа с указа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ными избирательными документами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документами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связанными с подготовкой и провед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нием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заседаниях комиссии и при осуществлении ею работы так же вправе прису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ствовать представители средств массовой информации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случаях и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предусмо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ренными законода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тельством РФ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26.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Ведет заседание председатель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в его отсутствие – исполн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ющий его обязанности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заместитель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Председательствующий на заседании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ведет заседание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организует обсуждение вопросов повестки дня заседания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ставит их на голосование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предоставляет слово для выступления членам Комиссии в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порядке очередности 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ступивших заявок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приглашенным лицам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ставит на голосование в порядке поступления все предложения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организует голосование и подсчет голосов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оглашает результаты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обеспечивает соблюдение положений настоящего Регламента членами Комиссии и приглашенными лицами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Председательствующий во время выступлений членов Комиссии и пригл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ашенных лиц не вправе комментировать их высказывания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 исключением случаев отклонения 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мы выступлений от утвержденной повестки дня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Участвуя в открытом голосовании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председательствующий голосует последним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27.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Заседание Комиссии ведется на русском языке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заседании ведется протокол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протоколе заседания Комиссии указываются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повестка дня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фамилии прису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ствующих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результаты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принятые решения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 пр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отоколу прилагаются принятые в ходе заседания постановления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инструкции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заключения и иные нормативные акты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разъяснения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заявления и 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ращения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особые мнения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Протокол подписывается председательствующим на заседании Комиссии и секр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тарем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Протокол оформляется в течение трех дней с момента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завершения заседания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 протоколу заседания прилагаются подлинные экземпляры постановлений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 и приложений к ним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Протоколам заседаний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проведенным в период срока полн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мочий Комиссии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одного состава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присваиваются порядковые номера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начиная с первого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28.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Продолжительность докладов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содокладов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заключительного слова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иных выступлений на заседании Комиссии устанавливается председательствующим по согласованию с докладчиком и содокладчиком и не должна превышать для доклада –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10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минут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содоклада –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минут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заключительного слова –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минут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выступлений в прениях –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минут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дачи справок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оглашения информации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заявлений и обращений –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минут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Style w:val="a9"/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необходимых случаях решением Комиссии продолжите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льность перечисленных выступлений перед обсуждением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вопроса Повестки дня заседания Комиссии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может быть изменена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keepNext/>
        <w:spacing w:before="273"/>
        <w:jc w:val="center"/>
        <w:outlineLvl w:val="0"/>
        <w:rPr>
          <w:rStyle w:val="a9"/>
          <w:b/>
          <w:bCs/>
        </w:rPr>
      </w:pPr>
      <w:r>
        <w:rPr>
          <w:rStyle w:val="a9"/>
          <w:b/>
          <w:bCs/>
        </w:rPr>
        <w:t>V. Порядок голосования на заседаниях Комиссии</w:t>
      </w:r>
    </w:p>
    <w:p w:rsidR="00FD0660" w:rsidRDefault="00FD0660">
      <w:pPr>
        <w:ind w:firstLine="720"/>
        <w:jc w:val="both"/>
        <w:rPr>
          <w:rStyle w:val="a9"/>
          <w:rFonts w:eastAsia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29.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Все решения Комиссии принимаются на заседаниях открытым или та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ным голосованием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Открытое голосование осуществляется путем поднятия руки членом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тайное голосование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путем использования бюл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теней или системы электронного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 по требованию любого ее члена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любого присутствующего на з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седании члена вышестоящей ко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 обязана проводить голосование по любым вопр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входящим в ее компетенцию и рассматриваемым Комиссией на заседании в соотве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ствии с утвержденной повесткой дня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Результаты голосования по всем вопросам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оглашенные председательствующим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вносятся в протокол заседания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30.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голосовании член Комиссии с правом решающего голоса имеет один голос и го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лосует лично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Член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 согласный с принятым Комиссией решением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вправе в письменной форме выразить особое мнение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которое рассматривается Комисси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прилагается к соответствующему протоколу засед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ния и доводится председателем Комиссии до сведения Центральной избирательной к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миссии Чувашской Республики в течение трех дней с момента принятия решения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в день гол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осования и в день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следующий за днем голосования – незамедлительно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End"/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подведении итогов открытого голосования в случае равенства голосов «за» и «пр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отив» голос Председателя Комиссии является решающим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31.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Тайное голосование проводится в случаях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предусмотренных фед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ральн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ыми конституционными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законами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либо по решению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принимаемому большинством голосов от числа присутствующих членов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Для проведения тайного голосования путем использования бюллетеней и опред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ления его результатов избирается счетная комиссия в количестве и составе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определяемых Комиссией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которая избирает из своего состава председателя и секретаря счетной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сии и организует проведение тайного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Форма и текст бюллетеня для тайного голосования утверждается Ком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иссией по предложению счетной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19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Каждому члену Комиссии с правом решающего голоса выдается один бюллетень для тайного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кабине для тайного голосования или в помещении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отведенном для этих целей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голосующий заполняет бюллетень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после чего опускает его в ящик для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чатанный счетной комиссией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tabs>
          <w:tab w:val="left" w:pos="9133"/>
        </w:tabs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случае если член Комиссии при заполнении бюллетеня совершил ошибку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он вправе получить новый бюллетень взамен испорченного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Испорченный бюллетень по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шается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чем составляется акт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результатах тайного голосования счетная комиссия составляет протокол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рый подписывается все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 ее членами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докладу счетной комиссии члены Комиссии с правом решающего голоса принимают открытым голосованием постановление об утве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ждении результатов тайного голосования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Недействительными считаются бюллетени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которым невозможно определить волеизъявление члена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Дополнения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внесенные в бюллетень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подсчете голосов не учитываются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pStyle w:val="a7"/>
        <w:keepNext/>
        <w:spacing w:after="0"/>
        <w:ind w:left="0"/>
        <w:jc w:val="center"/>
        <w:outlineLvl w:val="2"/>
        <w:rPr>
          <w:b/>
          <w:bCs/>
        </w:rPr>
      </w:pPr>
      <w:proofErr w:type="spellStart"/>
      <w:r>
        <w:rPr>
          <w:rStyle w:val="a5"/>
          <w:b/>
          <w:bCs/>
        </w:rPr>
        <w:t>Vl</w:t>
      </w:r>
      <w:proofErr w:type="spellEnd"/>
      <w:r>
        <w:rPr>
          <w:rStyle w:val="a5"/>
          <w:b/>
          <w:bCs/>
        </w:rPr>
        <w:t>. Порядок принятия решений Комиссии</w:t>
      </w:r>
    </w:p>
    <w:p w:rsidR="00FD0660" w:rsidRDefault="00496358">
      <w:pPr>
        <w:spacing w:before="25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32.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 принимает решения по вопросам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отнесенным к ее ведению федеральными конституционными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федеральными законами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законами Чува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ш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установленным настоящим Регламентом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Комиссии об избрании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назначении на дол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жность либо об освобожд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нии от должности заместителя председателя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секретаря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о внесении предложений по кандидатурам на указанные должности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финансовом обесп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чении подготовки и проведения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регистра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ции кандидатов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спи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ков кандидатов и об обращении в суд с заявлением об отмене их регистрации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итогах голосования или о результатах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признании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 несостоявшимися или недействительными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проведении повторного голосования или 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вторных выборов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отмене решения Комиссии в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предусмотренном пунктов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11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статьи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20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и пунктами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6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7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статьи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75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Федерального закона «Об основных гарантиях изб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рательных прав и права на участие в референдуме граждан Российской Федерации»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нимаются большинством голосов от установленного числа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по остальным вопросам принимаются большинством голосов от числа присутствующих чл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Комиссии подписываются председателем Комиссии и секретарем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Инструкции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иные нормативные 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кты по вопросам применения федерального и республиканского законодательства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обращения и заявления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принимаемые Комиссией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утверждаются решением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регистрируются в отдельном журнале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Номер постановления состоит из номера протокола заседания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порядкового номера постановления и номера состава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Нумерация осуществляется в хронологической последовательности в пределах срока полномочий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Оформляется список рассылки постановления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33.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Всеми членами Комиссии с правом решающего голоса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присутствова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шими на соответствующих заседаниях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подписываются протоколы Комиссии и сводные таблицы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установлении итогов голосования по выборам Президента Российской Федер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установлении итогов голосов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ания по выборам депутатов Государственной Думы Федерального Собрания Российской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установлении итогов голосования по референдуму Российской Федерации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установлении итогов голосования по выборам депутатов Государственного 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вета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 установлении итогов голосования по референдуму Чувашской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34.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рассмотрении проекта решения Комиссия з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аслушивает основного докладчика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содоклады и проводит обсуждение проекта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Проект решения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принятый Комиссией за основу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обсуждается и голосуется в дальнейшем в целом либо по пунктам или частям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На голосование ставятся поправки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внесенные только членами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После обсуждения и голосования поправок проект решения принимается в целом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>35.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При рассмотрении проекта постановления Комиссия вправе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принять постан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овление в целом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 том числе с поправками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внесенными в ходе его обсуждения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принять постановление за основу с последующей его доработкой и повторным 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смотрением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отклонить проект постановления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отложить обсуждение проекта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повторном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рассмотрении в проект постановления вносятся поправки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пост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пившие после его первоначального рассмотрения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14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36.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Принятое Ко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миссией решение оформляется не позднее трех дней с 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мента принятия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а в исключительных случаях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незамедлительно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spacing w:before="28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37.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Решения и нормативные акты Комиссии направляются в средства 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совой информации для опубликования либо доводятся до сведения избирателей иным п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тем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размещение в сети «Интернет» на официальном сайте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FD0660" w:rsidRDefault="00496358">
      <w:pPr>
        <w:pStyle w:val="aa"/>
        <w:tabs>
          <w:tab w:val="left" w:pos="9133"/>
        </w:tabs>
        <w:spacing w:before="244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5"/>
          <w:rFonts w:ascii="Times New Roman" w:hAnsi="Times New Roman"/>
          <w:b/>
          <w:bCs/>
          <w:u w:color="000000"/>
        </w:rPr>
        <w:t xml:space="preserve">VII. </w:t>
      </w:r>
      <w:r>
        <w:rPr>
          <w:rStyle w:val="a5"/>
          <w:rFonts w:ascii="Times New Roman" w:hAnsi="Times New Roman"/>
          <w:b/>
          <w:bCs/>
          <w:u w:color="000000"/>
        </w:rPr>
        <w:t xml:space="preserve">Осуществление Комиссией </w:t>
      </w:r>
      <w:proofErr w:type="gramStart"/>
      <w:r>
        <w:rPr>
          <w:rStyle w:val="a5"/>
          <w:rFonts w:ascii="Times New Roman" w:hAnsi="Times New Roman"/>
          <w:b/>
          <w:bCs/>
          <w:u w:color="000000"/>
        </w:rPr>
        <w:t>контроля за</w:t>
      </w:r>
      <w:proofErr w:type="gramEnd"/>
      <w:r>
        <w:rPr>
          <w:rStyle w:val="a5"/>
          <w:rFonts w:ascii="Times New Roman" w:hAnsi="Times New Roman"/>
          <w:b/>
          <w:bCs/>
          <w:u w:color="000000"/>
        </w:rPr>
        <w:t xml:space="preserve"> соблюдением избирательных прав</w:t>
      </w:r>
      <w:r>
        <w:rPr>
          <w:rStyle w:val="a5"/>
          <w:rFonts w:ascii="Times New Roman" w:hAnsi="Times New Roman"/>
          <w:b/>
          <w:bCs/>
          <w:u w:color="000000"/>
        </w:rPr>
        <w:t xml:space="preserve">, </w:t>
      </w:r>
      <w:r>
        <w:rPr>
          <w:rStyle w:val="a5"/>
          <w:rFonts w:ascii="Times New Roman" w:hAnsi="Times New Roman"/>
          <w:b/>
          <w:bCs/>
          <w:u w:color="000000"/>
        </w:rPr>
        <w:t>пр</w:t>
      </w:r>
      <w:r>
        <w:rPr>
          <w:rStyle w:val="a5"/>
          <w:rFonts w:ascii="Times New Roman" w:hAnsi="Times New Roman"/>
          <w:b/>
          <w:bCs/>
          <w:u w:color="000000"/>
        </w:rPr>
        <w:t>а</w:t>
      </w:r>
      <w:r>
        <w:rPr>
          <w:rStyle w:val="a5"/>
          <w:rFonts w:ascii="Times New Roman" w:hAnsi="Times New Roman"/>
          <w:b/>
          <w:bCs/>
          <w:u w:color="000000"/>
        </w:rPr>
        <w:t>ва на участие в референдуме граждан Российской Федерации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38.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обеспечивая единообразное применение федерального и республиканского законодательства о выборах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референдуме 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об обеспечении прав гра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ж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дан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осуществляет проверку деятельности нижестоящих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сий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других участников избирательного процесса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ганов государственной власти и органов местного самоуправления Чувашской Республ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ки по вопросам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входящим в компетенцию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 результатам проверки Комиссия может передавать вопросы на повторное 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смотрение нижестоящим избирательным комиссиям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комиссиям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отменять решения нижестоящих избирательных комиссий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комиссий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принятые с нарушением соответствующих федеральных конституционных законов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федеральных з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конов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законов Чувашской Республики либо с превышением компетенции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при этом пр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нимать решения по существу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 также направлять материалы проверки в соответствующие органы и обращаться в суд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Формы соответствующих документов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порядок и сро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ки их представления утве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ждаются на заседании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о чем заблаговременно извещаются нижестоящие изб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рательные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комиссии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>39.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Комиссия вправе потребовать от нижестоящих избирательных коми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комиссий референдума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избирательных объединений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инициативных групп по пров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дению реф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ерендума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государственных органов и органов местного самоуправления Ч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вашской Республики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учреждений и организаций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средств массовой информации и их должностных лиц представления необходимых сведений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и материалов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связанных с ре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лизацией федерального и республиканского законодательств о выборах и референдуме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keepNext/>
        <w:spacing w:before="273"/>
        <w:jc w:val="center"/>
        <w:outlineLvl w:val="0"/>
        <w:rPr>
          <w:rStyle w:val="a9"/>
          <w:b/>
          <w:bCs/>
        </w:rPr>
      </w:pPr>
      <w:r>
        <w:rPr>
          <w:rStyle w:val="a5"/>
          <w:b/>
          <w:bCs/>
          <w:sz w:val="28"/>
          <w:szCs w:val="28"/>
        </w:rPr>
        <w:t>VIII</w:t>
      </w:r>
      <w:r>
        <w:rPr>
          <w:rStyle w:val="a9"/>
          <w:b/>
          <w:bCs/>
        </w:rPr>
        <w:t>. Заключительные положения</w:t>
      </w:r>
    </w:p>
    <w:p w:rsidR="00FD0660" w:rsidRDefault="00FD0660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>40.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Регламент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изменения и дополнения к нему принимаются большинством голосов от числа присутствующих членов Комиссии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496358">
      <w:pPr>
        <w:spacing w:before="235"/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>41.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Предложения об изменении и дополнении Регламента Комиссии ра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сматриваются на заседании Комиссии в первоочередном порядке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  <w:rPr>
          <w:rStyle w:val="a9"/>
          <w:rFonts w:eastAsia="Times New Roman" w:cs="Times New Roman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:rsidR="00FD0660" w:rsidRDefault="00496358">
      <w:pPr>
        <w:ind w:firstLine="720"/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Статья </w:t>
      </w:r>
      <w:r>
        <w:rPr>
          <w:rStyle w:val="a9"/>
          <w:b/>
          <w:bCs/>
          <w14:textOutline w14:w="0" w14:cap="flat" w14:cmpd="sng" w14:algn="ctr">
            <w14:noFill/>
            <w14:prstDash w14:val="solid"/>
            <w14:bevel/>
          </w14:textOutline>
        </w:rPr>
        <w:t>42.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 xml:space="preserve"> Регламент Комиссии вступает в силу со дня его принятия</w:t>
      </w:r>
      <w:r>
        <w:rPr>
          <w:rStyle w:val="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D0660" w:rsidRDefault="00FD0660">
      <w:pPr>
        <w:ind w:firstLine="720"/>
        <w:jc w:val="both"/>
      </w:pPr>
    </w:p>
    <w:sectPr w:rsidR="00FD066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07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6358">
      <w:r>
        <w:separator/>
      </w:r>
    </w:p>
  </w:endnote>
  <w:endnote w:type="continuationSeparator" w:id="0">
    <w:p w:rsidR="00000000" w:rsidRDefault="004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0" w:rsidRDefault="00FD0660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0" w:rsidRDefault="00FD0660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6358">
      <w:r>
        <w:separator/>
      </w:r>
    </w:p>
  </w:footnote>
  <w:footnote w:type="continuationSeparator" w:id="0">
    <w:p w:rsidR="00000000" w:rsidRDefault="0049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0" w:rsidRDefault="00496358">
    <w:pPr>
      <w:pStyle w:val="a4"/>
      <w:tabs>
        <w:tab w:val="clear" w:pos="9355"/>
        <w:tab w:val="right" w:pos="932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 w:rsidR="00F1398E"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0" w:rsidRDefault="00FD0660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0660"/>
    <w:rsid w:val="00496358"/>
    <w:rsid w:val="00F1398E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styleId="a5">
    <w:name w:val="page number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ConsCell">
    <w:name w:val="ConsCell"/>
    <w:pPr>
      <w:widowControl w:val="0"/>
    </w:pPr>
    <w:rPr>
      <w:rFonts w:eastAsia="Times New Roman"/>
      <w:color w:val="000000"/>
      <w:sz w:val="28"/>
      <w:szCs w:val="28"/>
      <w:u w:color="000000"/>
    </w:rPr>
  </w:style>
  <w:style w:type="paragraph" w:styleId="a8">
    <w:name w:val="Body Tex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0000"/>
      <w:u w:val="none" w:color="000000"/>
    </w:rPr>
  </w:style>
  <w:style w:type="paragraph" w:customStyle="1" w:styleId="aa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styleId="a5">
    <w:name w:val="page number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ConsCell">
    <w:name w:val="ConsCell"/>
    <w:pPr>
      <w:widowControl w:val="0"/>
    </w:pPr>
    <w:rPr>
      <w:rFonts w:eastAsia="Times New Roman"/>
      <w:color w:val="000000"/>
      <w:sz w:val="28"/>
      <w:szCs w:val="28"/>
      <w:u w:color="000000"/>
    </w:rPr>
  </w:style>
  <w:style w:type="paragraph" w:styleId="a8">
    <w:name w:val="Body Tex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0000"/>
      <w:u w:val="none" w:color="000000"/>
    </w:rPr>
  </w:style>
  <w:style w:type="paragraph" w:customStyle="1" w:styleId="aa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#/document/184566/entry/292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mo.garant.ru/#/document/12148555/entry/9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#/document/12148555/entry/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5368</Words>
  <Characters>30601</Characters>
  <Application>Microsoft Office Word</Application>
  <DocSecurity>0</DocSecurity>
  <Lines>255</Lines>
  <Paragraphs>71</Paragraphs>
  <ScaleCrop>false</ScaleCrop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ТИК-2</cp:lastModifiedBy>
  <cp:revision>3</cp:revision>
  <dcterms:created xsi:type="dcterms:W3CDTF">2023-02-16T11:46:00Z</dcterms:created>
  <dcterms:modified xsi:type="dcterms:W3CDTF">2023-02-16T11:48:00Z</dcterms:modified>
</cp:coreProperties>
</file>