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E73285" w:rsidTr="005C7D62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E73285" w:rsidRDefault="00B22AF5" w:rsidP="005C7D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E73285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E73285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5C7D62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2"/>
                <w:szCs w:val="52"/>
              </w:rPr>
            </w:pPr>
            <w:r w:rsidRPr="005C7D62">
              <w:rPr>
                <w:rFonts w:ascii="Arial" w:hAnsi="Arial" w:cs="Arial"/>
                <w:b/>
                <w:bCs/>
                <w:i/>
                <w:iCs/>
                <w:color w:val="000000"/>
                <w:sz w:val="52"/>
                <w:szCs w:val="52"/>
              </w:rPr>
              <w:t>ПОСАДСКИЙ</w:t>
            </w:r>
          </w:p>
          <w:p w:rsidR="00B22AF5" w:rsidRPr="00E73285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5C7D62">
              <w:rPr>
                <w:rFonts w:ascii="Arial" w:hAnsi="Arial" w:cs="Arial"/>
                <w:b/>
                <w:bCs/>
                <w:i/>
                <w:iCs/>
                <w:color w:val="000000"/>
                <w:sz w:val="52"/>
                <w:szCs w:val="5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5C7D62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202</w:t>
            </w:r>
            <w:r w:rsidR="0005764B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  <w:p w:rsidR="00B22AF5" w:rsidRPr="005C7D62" w:rsidRDefault="0005764B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январ</w:t>
            </w:r>
            <w:r w:rsidR="00C65E10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B22AF5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A90D53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B22AF5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:rsidR="00B22AF5" w:rsidRPr="005C7D62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понедельник,</w:t>
            </w:r>
          </w:p>
          <w:p w:rsidR="00B22AF5" w:rsidRPr="00E73285" w:rsidRDefault="00B22AF5" w:rsidP="005C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№</w:t>
            </w:r>
            <w:r w:rsidR="00A90D53"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Pr="005C7D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05523" w:rsidRDefault="00C05523" w:rsidP="00E732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65E10" w:rsidRPr="00E73285" w:rsidRDefault="00C65E10" w:rsidP="00E73285">
      <w:pPr>
        <w:pStyle w:val="afd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05764B" w:rsidRPr="00E73285" w:rsidTr="005C7D62">
        <w:trPr>
          <w:cantSplit/>
        </w:trPr>
        <w:tc>
          <w:tcPr>
            <w:tcW w:w="2182" w:type="pct"/>
            <w:vAlign w:val="center"/>
          </w:tcPr>
          <w:p w:rsidR="0005764B" w:rsidRPr="00A90D5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C05523" w:rsidRDefault="0005764B" w:rsidP="005C7D62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C05523" w:rsidRDefault="00A90D53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05764B" w:rsidRPr="00E73285" w:rsidRDefault="00A90D53" w:rsidP="005C7D6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2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pct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12.01.2023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7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05764B" w:rsidRPr="00E73285" w:rsidTr="005C7D62">
        <w:trPr>
          <w:cantSplit/>
        </w:trPr>
        <w:tc>
          <w:tcPr>
            <w:tcW w:w="2764" w:type="pct"/>
            <w:gridSpan w:val="2"/>
            <w:vAlign w:val="center"/>
          </w:tcPr>
          <w:p w:rsidR="0005764B" w:rsidRPr="00E73285" w:rsidRDefault="0005764B" w:rsidP="005C7D6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Об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утверждении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Положения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об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оплате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труда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бюджетных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учреждений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муниципального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округа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Республики,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занятых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сфере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культуры.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236" w:type="pct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05764B" w:rsidRPr="00E73285" w:rsidRDefault="0005764B" w:rsidP="00E73285">
      <w:pPr>
        <w:pStyle w:val="1"/>
        <w:spacing w:line="240" w:lineRule="auto"/>
        <w:rPr>
          <w:rFonts w:ascii="Arial" w:hAnsi="Arial" w:cs="Arial"/>
          <w:b w:val="0"/>
          <w:color w:val="000000"/>
          <w:sz w:val="20"/>
        </w:rPr>
      </w:pPr>
    </w:p>
    <w:p w:rsidR="0005764B" w:rsidRPr="00E73285" w:rsidRDefault="00D86DEC" w:rsidP="00E73285">
      <w:pPr>
        <w:pStyle w:val="1"/>
        <w:spacing w:line="240" w:lineRule="auto"/>
        <w:ind w:left="851"/>
        <w:jc w:val="both"/>
        <w:rPr>
          <w:rFonts w:ascii="Arial" w:hAnsi="Arial" w:cs="Arial"/>
          <w:b w:val="0"/>
          <w:color w:val="000000"/>
          <w:sz w:val="20"/>
        </w:rPr>
      </w:pPr>
      <w:hyperlink r:id="rId10" w:history="1">
        <w:r w:rsidR="00A90D53">
          <w:rPr>
            <w:rStyle w:val="af0"/>
            <w:rFonts w:ascii="Arial" w:hAnsi="Arial" w:cs="Arial"/>
            <w:color w:val="000000"/>
          </w:rPr>
          <w:t xml:space="preserve"> </w:t>
        </w:r>
      </w:hyperlink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05764B" w:rsidRPr="00E73285" w:rsidRDefault="0005764B" w:rsidP="00E73285">
      <w:pPr>
        <w:pStyle w:val="1"/>
        <w:spacing w:line="240" w:lineRule="auto"/>
        <w:ind w:left="851" w:firstLine="589"/>
        <w:jc w:val="both"/>
        <w:rPr>
          <w:rFonts w:ascii="Arial" w:hAnsi="Arial" w:cs="Arial"/>
          <w:b w:val="0"/>
          <w:color w:val="000000"/>
          <w:sz w:val="20"/>
        </w:rPr>
      </w:pPr>
      <w:r w:rsidRPr="00E73285">
        <w:rPr>
          <w:rFonts w:ascii="Arial" w:hAnsi="Arial" w:cs="Arial"/>
          <w:b w:val="0"/>
          <w:color w:val="000000"/>
          <w:sz w:val="20"/>
        </w:rPr>
        <w:t>Администрация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b w:val="0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b w:val="0"/>
          <w:color w:val="000000"/>
          <w:sz w:val="20"/>
        </w:rPr>
        <w:t>муниципального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b w:val="0"/>
          <w:color w:val="000000"/>
          <w:sz w:val="20"/>
        </w:rPr>
        <w:t>округа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b w:val="0"/>
          <w:color w:val="000000"/>
          <w:sz w:val="20"/>
        </w:rPr>
        <w:t>Чувашской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b w:val="0"/>
          <w:color w:val="000000"/>
          <w:sz w:val="20"/>
        </w:rPr>
        <w:t>Республики</w:t>
      </w:r>
      <w:r w:rsidR="00A90D53">
        <w:rPr>
          <w:rFonts w:ascii="Arial" w:hAnsi="Arial" w:cs="Arial"/>
          <w:b w:val="0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73285">
        <w:rPr>
          <w:rFonts w:ascii="Arial" w:hAnsi="Arial" w:cs="Arial"/>
          <w:color w:val="000000"/>
          <w:sz w:val="20"/>
        </w:rPr>
        <w:t>т</w:t>
      </w:r>
      <w:proofErr w:type="gramEnd"/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л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т:</w:t>
      </w:r>
    </w:p>
    <w:p w:rsidR="0005764B" w:rsidRPr="00E73285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1.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Утвердить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прилагаемое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w:anchor="sub_1000" w:history="1"/>
      <w:r w:rsidRPr="00E73285">
        <w:rPr>
          <w:rFonts w:ascii="Arial" w:hAnsi="Arial" w:cs="Arial"/>
          <w:color w:val="000000"/>
          <w:sz w:val="20"/>
        </w:rPr>
        <w:t>положение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округа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культуры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(далее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-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Положение).</w:t>
      </w:r>
    </w:p>
    <w:p w:rsidR="0005764B" w:rsidRPr="00E73285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bookmarkStart w:id="0" w:name="sub_3"/>
      <w:r w:rsidRPr="00E73285">
        <w:rPr>
          <w:rFonts w:ascii="Arial" w:hAnsi="Arial" w:cs="Arial"/>
          <w:color w:val="000000"/>
          <w:sz w:val="20"/>
        </w:rPr>
        <w:t>2.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Рекомендовать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руководителям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округа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культуры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принять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основании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w:anchor="sub_1000" w:history="1">
        <w:r w:rsidRPr="00E73285">
          <w:rPr>
            <w:rStyle w:val="af0"/>
            <w:rFonts w:ascii="Arial" w:hAnsi="Arial" w:cs="Arial"/>
            <w:color w:val="000000"/>
          </w:rPr>
          <w:t>Положения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аналогичные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правовые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акты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работников.</w:t>
      </w:r>
    </w:p>
    <w:p w:rsidR="0005764B" w:rsidRPr="00E73285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bookmarkStart w:id="1" w:name="sub_4"/>
      <w:bookmarkEnd w:id="0"/>
      <w:r w:rsidRPr="00E73285">
        <w:rPr>
          <w:rFonts w:ascii="Arial" w:hAnsi="Arial" w:cs="Arial"/>
          <w:color w:val="000000"/>
          <w:sz w:val="20"/>
        </w:rPr>
        <w:t>3.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Контроль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исполнением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настоящего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постановления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возложить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начальника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отдела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культуры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социального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развития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округа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73285">
        <w:rPr>
          <w:rFonts w:ascii="Arial" w:hAnsi="Arial" w:cs="Arial"/>
          <w:color w:val="000000"/>
          <w:sz w:val="20"/>
        </w:rPr>
        <w:t>Упракину</w:t>
      </w:r>
      <w:proofErr w:type="spellEnd"/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Э.П.</w:t>
      </w:r>
    </w:p>
    <w:p w:rsidR="0005764B" w:rsidRPr="00E73285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bookmarkStart w:id="2" w:name="sub_5"/>
      <w:bookmarkEnd w:id="1"/>
      <w:r w:rsidRPr="00E73285">
        <w:rPr>
          <w:rFonts w:ascii="Arial" w:hAnsi="Arial" w:cs="Arial"/>
          <w:color w:val="000000"/>
          <w:sz w:val="20"/>
        </w:rPr>
        <w:t>4.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Признать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утратившими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силу:</w:t>
      </w:r>
    </w:p>
    <w:bookmarkEnd w:id="2"/>
    <w:p w:rsidR="0005764B" w:rsidRPr="00E73285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fldChar w:fldCharType="begin"/>
      </w:r>
      <w:r w:rsidRPr="00E73285">
        <w:rPr>
          <w:rFonts w:ascii="Arial" w:hAnsi="Arial" w:cs="Arial"/>
          <w:color w:val="000000"/>
          <w:sz w:val="20"/>
        </w:rPr>
        <w:instrText>HYPERLINK "http://internet.garant.ru/document/redirect/22714838/0"</w:instrText>
      </w:r>
      <w:r w:rsidRPr="00E73285">
        <w:rPr>
          <w:rFonts w:ascii="Arial" w:hAnsi="Arial" w:cs="Arial"/>
          <w:color w:val="000000"/>
          <w:sz w:val="20"/>
        </w:rPr>
        <w:fldChar w:fldCharType="separate"/>
      </w:r>
      <w:r w:rsidRPr="00E73285">
        <w:rPr>
          <w:rStyle w:val="af0"/>
          <w:rFonts w:ascii="Arial" w:hAnsi="Arial" w:cs="Arial"/>
          <w:color w:val="000000"/>
        </w:rPr>
        <w:t>постановление</w:t>
      </w:r>
      <w:r w:rsidRPr="00E73285">
        <w:rPr>
          <w:rFonts w:ascii="Arial" w:hAnsi="Arial" w:cs="Arial"/>
          <w:color w:val="000000"/>
          <w:sz w:val="20"/>
        </w:rPr>
        <w:fldChar w:fldCharType="end"/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11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28.08.2018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604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12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13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16.11.2018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798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14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15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05.03.2019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151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16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17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03.10.2019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706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18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19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02.11.2020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714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20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21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14.10.2022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820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22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05764B" w:rsidRPr="00E73285" w:rsidRDefault="00D86DEC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hyperlink r:id="rId23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01.12.2022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934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hyperlink r:id="rId24" w:history="1">
        <w:r w:rsidR="0005764B" w:rsidRPr="00E73285">
          <w:rPr>
            <w:rStyle w:val="af0"/>
            <w:rFonts w:ascii="Arial" w:hAnsi="Arial" w:cs="Arial"/>
            <w:color w:val="000000"/>
          </w:rPr>
          <w:t>постановление</w:t>
        </w:r>
      </w:hyperlink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администрации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02.02.2018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80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оплате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труда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работников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бюджетных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учреждений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района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Республики,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занятых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сфере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color w:val="000000"/>
          <w:sz w:val="20"/>
        </w:rPr>
        <w:t>культуры»;</w:t>
      </w:r>
    </w:p>
    <w:p w:rsidR="00C05523" w:rsidRDefault="0005764B" w:rsidP="00E73285">
      <w:pPr>
        <w:spacing w:after="0" w:line="240" w:lineRule="auto"/>
        <w:ind w:left="720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5.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Настоящее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постановление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вступает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силу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дня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его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официального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опубликования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распространяет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свое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действие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правоотношения,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возникшие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01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января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года.</w:t>
      </w:r>
    </w:p>
    <w:p w:rsidR="0005764B" w:rsidRPr="00E73285" w:rsidRDefault="0005764B" w:rsidP="00E73285">
      <w:pPr>
        <w:spacing w:after="0" w:line="240" w:lineRule="auto"/>
        <w:ind w:left="851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Глава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C05523" w:rsidRDefault="0005764B" w:rsidP="00E73285">
      <w:pPr>
        <w:spacing w:after="0" w:line="240" w:lineRule="auto"/>
        <w:ind w:left="851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муниципального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округа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В.В.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Петров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ПОЛОЖЕНИЕ</w:t>
      </w:r>
    </w:p>
    <w:p w:rsidR="00C05523" w:rsidRDefault="0005764B" w:rsidP="00E7328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оплате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бюджетных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занятых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сфере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культуры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I.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Общие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положения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занятых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(далее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разработано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Кабинета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Министров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12.11.2008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№347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занятых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кинематографии,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массовой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информации»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изменениями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дополнениями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внесенными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постановлениями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Кабинета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Министров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сентября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292,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июня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186,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305,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207,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сентября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402,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декабря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577,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августа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270,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февраля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61,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411,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декабря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554,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389,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августа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352,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2019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399,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27.11.2019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495,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сентября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2020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504,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03.10.2022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492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09.11.2022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№572).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1.2.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Настоящее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Положение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регулирует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порядок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профессиональной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библиотек,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музеев,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домов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других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(далее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учреждение).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формирования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бюджета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поступающих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приносящей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доход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квалификационным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группам,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1.4.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Месячная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полностью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отработавшего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период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времени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выполнившего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(трудовые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обязанности),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минимального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1.5.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Введение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новой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системы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рассматриваться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основание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отказа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льгот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гарантий,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законодательством.</w:t>
      </w:r>
    </w:p>
    <w:p w:rsidR="00C05523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1.6.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Системы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коллективными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договорами,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соглашениями,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законодательством,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содержащими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Положением.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II.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Порядок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труда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2.1.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Основные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труда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Система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включает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себя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оклады),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2.1.2.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Система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учетом: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Единого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тарифно-квалификационного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справочника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б)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Единого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справочника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специалистов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служащих;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lastRenderedPageBreak/>
        <w:t>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гарантий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г)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перечня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видов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д)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перечня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видов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е)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ж)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рекомендаций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трехсторонней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регулированию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социально-трудовых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отношений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Республиканской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трехсторонней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регулированию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социально-трудовых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отношений;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з)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представительного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минимальные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отнесения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занимаемых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служащих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квалификационным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группам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</w:t>
      </w:r>
      <w:hyperlink r:id="rId25" w:history="1"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приказы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Министерства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здравоохранения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социального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развития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Российской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Федерации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от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31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августа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2007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г.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N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570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"Об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утверждении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профессиональных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квалификационных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групп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должностей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работников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культуры,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искусства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кинематографии"</w:t>
        </w:r>
      </w:hyperlink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(зарегистрирован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Министерстве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юстиции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регистрационный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10222),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6" w:history="1"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от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29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мая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2008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г.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N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247н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"Об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утверждении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профессиональных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квалификационных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групп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общеотраслевых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должностей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руководителей,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специалистов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служащих"</w:t>
        </w:r>
      </w:hyperlink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(зарегистрирован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Министерстве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юстиции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июня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регистрационный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11858,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27" w:history="1"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от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18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июля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2008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г.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N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342н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"Об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утверждении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профессиональных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квалификационных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групп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должностей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работников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печатных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средств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массовой</w:t>
        </w:r>
        <w:r w:rsidR="00A90D53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E73285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информации"</w:t>
        </w:r>
      </w:hyperlink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(зарегистрирован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Министерстве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юстиции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регистрационный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12046):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08"/>
        <w:gridCol w:w="2863"/>
      </w:tblGrid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технических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исполнителей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артистов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вспомогательного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состава»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6044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работников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культуры,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искусства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кинематографии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среднего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звена»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7800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работников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культуры,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искусства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кинематографии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ведущего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звена»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345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руководящего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состава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учреждений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культуры,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искусства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кинематографии»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13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431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рубля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«Общеотраслевые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служащих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первого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5764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«Общеотраслевые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служащих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второго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7031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«Общеотраслевые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служащих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третьего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345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05764B" w:rsidRPr="00E73285" w:rsidTr="005C7D62">
        <w:trPr>
          <w:cantSplit/>
        </w:trPr>
        <w:tc>
          <w:tcPr>
            <w:tcW w:w="39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отнесенные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профессиональной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квалификационной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группе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«Общеотраслевые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должности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служащих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четвертого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10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13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431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рубля</w:t>
            </w:r>
          </w:p>
        </w:tc>
      </w:tr>
    </w:tbl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минимальные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зависимости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Единым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тарифно-квалификационным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справочником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4307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рубль;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3" w:name="chuv_554_44"/>
      <w:bookmarkStart w:id="4" w:name="bssPhr30"/>
      <w:bookmarkStart w:id="5" w:name="dfas1yg2ye"/>
      <w:bookmarkEnd w:id="3"/>
      <w:bookmarkEnd w:id="4"/>
      <w:bookmarkEnd w:id="5"/>
      <w:r w:rsidRPr="00E73285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4516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рубля;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6" w:name="chuv_554_45"/>
      <w:bookmarkStart w:id="7" w:name="bssPhr31"/>
      <w:bookmarkStart w:id="8" w:name="dfasnyvt4d"/>
      <w:bookmarkEnd w:id="6"/>
      <w:bookmarkEnd w:id="7"/>
      <w:bookmarkEnd w:id="8"/>
      <w:r w:rsidRPr="00E73285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4731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рублей;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9" w:name="chuv_554_46"/>
      <w:bookmarkStart w:id="10" w:name="bssPhr32"/>
      <w:bookmarkStart w:id="11" w:name="dfaspdo7we"/>
      <w:bookmarkEnd w:id="9"/>
      <w:bookmarkEnd w:id="10"/>
      <w:bookmarkEnd w:id="11"/>
      <w:r w:rsidRPr="00E73285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5255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рубля;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12" w:name="chuv_554_47"/>
      <w:bookmarkStart w:id="13" w:name="bssPhr33"/>
      <w:bookmarkStart w:id="14" w:name="dfasq9szbh"/>
      <w:bookmarkEnd w:id="12"/>
      <w:bookmarkEnd w:id="13"/>
      <w:bookmarkEnd w:id="14"/>
      <w:r w:rsidRPr="00E73285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5829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рубля;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15" w:name="chuv_554_48"/>
      <w:bookmarkStart w:id="16" w:name="bssPhr34"/>
      <w:bookmarkStart w:id="17" w:name="dfasvx24go"/>
      <w:bookmarkEnd w:id="15"/>
      <w:bookmarkEnd w:id="16"/>
      <w:bookmarkEnd w:id="17"/>
      <w:r w:rsidRPr="00E73285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6404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рублей;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18" w:name="chuv_554_49"/>
      <w:bookmarkStart w:id="19" w:name="bssPhr35"/>
      <w:bookmarkStart w:id="20" w:name="dfashcs8wb"/>
      <w:bookmarkEnd w:id="18"/>
      <w:bookmarkEnd w:id="19"/>
      <w:bookmarkEnd w:id="20"/>
      <w:r w:rsidRPr="00E73285">
        <w:rPr>
          <w:rFonts w:ascii="Arial" w:eastAsia="Times New Roman" w:hAnsi="Arial" w:cs="Arial"/>
          <w:color w:val="000000"/>
          <w:sz w:val="20"/>
          <w:szCs w:val="24"/>
        </w:rPr>
        <w:t>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7037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рублей;</w:t>
      </w:r>
    </w:p>
    <w:p w:rsidR="00C05523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21" w:name="chuv_554_50"/>
      <w:bookmarkStart w:id="22" w:name="bssPhr36"/>
      <w:bookmarkStart w:id="23" w:name="dfastdnoc8"/>
      <w:bookmarkEnd w:id="21"/>
      <w:bookmarkEnd w:id="22"/>
      <w:bookmarkEnd w:id="23"/>
      <w:r w:rsidRPr="00E73285">
        <w:rPr>
          <w:rFonts w:ascii="Arial" w:eastAsia="Times New Roman" w:hAnsi="Arial" w:cs="Arial"/>
          <w:color w:val="000000"/>
          <w:sz w:val="20"/>
          <w:szCs w:val="24"/>
        </w:rPr>
        <w:t>8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–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7729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рубль.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2.1.5.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формируется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календарный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исходя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объема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поступающих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бюджета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поступающих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приносящей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доход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2.1.6.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gram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пределах</w:t>
      </w:r>
      <w:proofErr w:type="gramEnd"/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имеющихся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самостоятельно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премий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материального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стимулирования.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2.1.7.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расчетов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квалификационным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группам,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руководствуясь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Положением.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создать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совещательный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предварительного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выработки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рекомендаций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2.1.8.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предусматривается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персональный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занимаемой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должности;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введении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принимается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финансовыми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средствами.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повышающему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умножения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повышающему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носят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период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времени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календарного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применения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приведены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подпунктах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2.1.9-2.1.11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2.1.9.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Персональный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доведения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минимального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когда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месячная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отработавшего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период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времени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выполнившего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(трудовые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обязанности),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окажется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минимального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2.1.10.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занимаемой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занимающим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предусматривающие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должностное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категорирование:</w:t>
      </w:r>
    </w:p>
    <w:p w:rsidR="0005764B" w:rsidRPr="00E73285" w:rsidRDefault="00A90D53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главный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0,25;</w:t>
      </w:r>
    </w:p>
    <w:p w:rsidR="0005764B" w:rsidRPr="00E73285" w:rsidRDefault="00A90D53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ведущий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0,20;</w:t>
      </w:r>
    </w:p>
    <w:p w:rsidR="0005764B" w:rsidRPr="00E73285" w:rsidRDefault="00A90D53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высшей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категории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0,15;</w:t>
      </w:r>
    </w:p>
    <w:p w:rsidR="0005764B" w:rsidRPr="00E73285" w:rsidRDefault="00A90D53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первой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категории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0,10;</w:t>
      </w:r>
    </w:p>
    <w:p w:rsidR="0005764B" w:rsidRPr="00E73285" w:rsidRDefault="00A90D53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второй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категории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  <w:szCs w:val="24"/>
        </w:rPr>
        <w:t>0,05.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Применение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занимаемой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образует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новый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учитывается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начислении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2.1.11.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тарифицированным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разряда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Единого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тарифно-квалификационного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справочника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привлекаемым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повышающего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коэффициента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важных)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(особо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ответственных)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0,5.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lastRenderedPageBreak/>
        <w:t>2.2.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Компенсационные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выплаты</w:t>
      </w:r>
    </w:p>
    <w:p w:rsidR="0005764B" w:rsidRPr="00E73285" w:rsidRDefault="0005764B" w:rsidP="00E732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2.2.1.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Выплаты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настоящим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Положением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к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окладам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окладам)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соответствующим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профессиональным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квалификационным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группам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процентах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от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фиксированного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размера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оклада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оклада),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работнику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за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исполнение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им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трудовых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(должностных)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обязанностей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за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календарный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месяц,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случаях,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законодательством,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-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процентах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от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платы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работника.</w:t>
      </w:r>
    </w:p>
    <w:p w:rsidR="0005764B" w:rsidRPr="00E73285" w:rsidRDefault="0005764B" w:rsidP="00E73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2.2.2.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следующие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виды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выплат: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отклоняющихся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различной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совмещении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(должностей),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сверхурочной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ночное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время,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выходные,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нерабочие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праздничные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дни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отклоняющихся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нормальных),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статьями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149-154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РФ.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2.2.3.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содержащими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2.2.4.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конкретизируются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2.3.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Стимулирующие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выплаты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поощрения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Положением.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2.3.2.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коллективными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договорами,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соглашениями,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формализованных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критериев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эффективности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измеряемых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качественными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количественными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показателями.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следующие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виды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интенсивность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высокие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стаж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непрерывной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премиальные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итогам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приведены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подпунктах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2.3.4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2.3.7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интенсивность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высокие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числа: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художественного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исполнительского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искусства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зависимости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фактической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занятости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нагрузки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репертуаре,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участия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подготовке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новой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программы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(выпуске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спектакля);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б)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организацию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проведение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выставок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(экспозиций),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тематических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лекций,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культурно-массовых,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историко-просветительских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акций,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мониторинговых,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социологических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исследований,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экспедиций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мероприятий;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истечении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сохранена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отменена.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300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2.3.5.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24" w:name="sub_2351"/>
      <w:bookmarkEnd w:id="24"/>
      <w:r w:rsidRPr="00E73285">
        <w:rPr>
          <w:rFonts w:ascii="Arial" w:eastAsia="Times New Roman" w:hAnsi="Arial" w:cs="Arial"/>
          <w:color w:val="000000"/>
          <w:sz w:val="20"/>
          <w:szCs w:val="24"/>
        </w:rPr>
        <w:t>а)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результатам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оценки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утвержденных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критериев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характеризующих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Критерии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утверждаются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разрезе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согласованию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профсоюзной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организацией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совещательным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устанавливаться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абсолютном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значении,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окладам).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Максимальным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ограничена;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25" w:name="sub_2352"/>
      <w:bookmarkEnd w:id="25"/>
      <w:r w:rsidRPr="00E73285">
        <w:rPr>
          <w:rFonts w:ascii="Arial" w:eastAsia="Times New Roman" w:hAnsi="Arial" w:cs="Arial"/>
          <w:color w:val="000000"/>
          <w:sz w:val="20"/>
          <w:szCs w:val="24"/>
        </w:rPr>
        <w:t>б)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наличие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почетных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званий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профилю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имеющим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почетные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звания,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размерах: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народный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СССР,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народный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РСФСР,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народный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75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искусств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народный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(писатель,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поэт,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искусств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артист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(художник)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заслуженный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имеющим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несколько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почетных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званий,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одному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имеющему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большее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значение.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26" w:name="sub_236"/>
      <w:bookmarkEnd w:id="26"/>
      <w:r w:rsidRPr="00E73285">
        <w:rPr>
          <w:rFonts w:ascii="Arial" w:eastAsia="Times New Roman" w:hAnsi="Arial" w:cs="Arial"/>
          <w:color w:val="000000"/>
          <w:sz w:val="20"/>
          <w:szCs w:val="24"/>
        </w:rPr>
        <w:t>2.3.6.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надбавка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осуществляющим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свою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зависимости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стажа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осуществляющим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свою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общеотраслевым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служащих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зависимости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стажа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организациях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независимо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организационно-правовой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собственности.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Рекомендуемые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оклада):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выслуге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свыше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2.3.7.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итогам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определяться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окладу)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соответствующей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профессиональной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квалификационной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группе,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абсолютном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размере.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максимальный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итогам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составляет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2.3.8.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производятся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сформированного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бюджета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Cs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поступающих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приносящей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доход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III.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заместителей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состоит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3.2.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договором.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10-30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ниже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относятся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непосредственно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оказывающие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услуги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(выполняющие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направленные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достижение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непосредственные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вспомогательному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относятся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создающие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направленных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достижение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включая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обслуживание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зданий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оборудований.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административно-управленческому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относятся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занятые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управлением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(организацией)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выполняющие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административные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функции,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3.5.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раздела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II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процентах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абсолютных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размерах,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иное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gram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proofErr w:type="gramEnd"/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интенсивность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высокие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результаты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подпунктом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2.3.4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качество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выполняемых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предусмотренной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подпунктом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"а"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подпункта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2.3.5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2.3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3.6.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—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согласованию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совещательным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3.6.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совмещение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профессий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(должностей)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соглашению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сторон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содержания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объема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дополнительной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3.7.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итогам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трудовой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заключен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производится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достижения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задания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(выполнение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эффективности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lastRenderedPageBreak/>
        <w:t>Порядок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итогам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перечень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целевых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эффективности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приказом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3.9.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компенсационного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заместителям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bookmarkStart w:id="27" w:name="sub_311"/>
      <w:bookmarkEnd w:id="27"/>
      <w:r w:rsidRPr="00E73285">
        <w:rPr>
          <w:rFonts w:ascii="Arial" w:eastAsia="Times New Roman" w:hAnsi="Arial" w:cs="Arial"/>
          <w:color w:val="000000"/>
          <w:sz w:val="20"/>
          <w:szCs w:val="24"/>
        </w:rPr>
        <w:t>3.9.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Предельный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уровень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соотношения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(без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кратности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Соотношение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формируемой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счет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источников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финансового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обеспечения,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рассчитывается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календарный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Соотношение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определяется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(без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учета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руководителя).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Определение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Положением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особенностях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исчисления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утвержденным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Правительства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декабря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922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особенностях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исчисления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платы».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исходить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необходимости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непревышения</w:t>
      </w:r>
      <w:proofErr w:type="spellEnd"/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уровня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соотношения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среднемесячной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заработной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платы,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абзацем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первым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пункта,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всех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показателей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эффективности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получения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стимулирующего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характера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максимальном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размере.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IV.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Другие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вопросы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труда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4.1.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Штатное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расписание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утверждается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этого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включает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себя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служащих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(профессии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рабочих)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данного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учреждения.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Штатное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расписание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согласовывается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с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начальником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4.2.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Численный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состав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достаточным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гарантированного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выполнения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функций,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установленных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учреждению,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задач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объемов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4.3.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оказана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материальная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помощь.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выплаты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материальной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помощи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оказании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материальной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помощи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конкретных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принимают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заявления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работника.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Материальная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помощь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руководителю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одного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приказа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культуры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социального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случаях: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юбилейными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датами,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включая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юбилейные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(50,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55,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60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65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лет)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рождения;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рождением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ребенка;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смертью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семьи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(супруг,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дети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родители).</w:t>
      </w:r>
    </w:p>
    <w:p w:rsidR="00C05523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4.4.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устанавливать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предельную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административно-управленческого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вспомогательного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фонде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оплаты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труда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(не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40%),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перечень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должностей,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относимых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административно-управленческому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вспомогательному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персоналу.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V.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Заключительные</w:t>
      </w:r>
      <w:r w:rsidR="00A90D53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положения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Увеличение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(индексация)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производится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локальными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принимаемыми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основании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соответствующих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нормативных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правовых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актов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Республики.</w:t>
      </w:r>
    </w:p>
    <w:p w:rsidR="0005764B" w:rsidRPr="00E73285" w:rsidRDefault="0005764B" w:rsidP="00E73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увеличении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(индексации)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учреждений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размеры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(должностных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окладов)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подлежат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округлению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целого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рубля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сторону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увеличения.</w:t>
      </w:r>
    </w:p>
    <w:p w:rsidR="0005764B" w:rsidRPr="00E73285" w:rsidRDefault="0005764B" w:rsidP="00E732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5"/>
        <w:gridCol w:w="1663"/>
        <w:gridCol w:w="6389"/>
      </w:tblGrid>
      <w:tr w:rsidR="0005764B" w:rsidRPr="00E73285" w:rsidTr="005C7D62">
        <w:trPr>
          <w:cantSplit/>
        </w:trPr>
        <w:tc>
          <w:tcPr>
            <w:tcW w:w="2182" w:type="pct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Чăваш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Республикин</w:t>
            </w:r>
            <w:proofErr w:type="spellEnd"/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муниципаллă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округĕн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администрацийĕ</w:t>
            </w:r>
            <w:proofErr w:type="spellEnd"/>
          </w:p>
          <w:p w:rsidR="00C05523" w:rsidRDefault="0005764B" w:rsidP="005C7D62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Й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Ы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Ш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Ă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bCs/>
                <w:color w:val="000000"/>
                <w:sz w:val="20"/>
              </w:rPr>
              <w:t>У</w:t>
            </w:r>
          </w:p>
          <w:p w:rsidR="00C05523" w:rsidRDefault="00A90D53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хули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82" w:type="pct"/>
            <w:vAlign w:val="center"/>
          </w:tcPr>
          <w:p w:rsidR="0005764B" w:rsidRPr="00E73285" w:rsidRDefault="00A90D53" w:rsidP="005C7D6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5764B" w:rsidRPr="00E73285" w:rsidRDefault="002304B0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7.75pt;visibility:visible">
                  <v:imagedata r:id="rId28" o:title="gerb"/>
                </v:shape>
              </w:pict>
            </w:r>
          </w:p>
        </w:tc>
        <w:tc>
          <w:tcPr>
            <w:tcW w:w="2236" w:type="pct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муниципального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округа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13.01.2023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8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A90D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u w:val="single"/>
              </w:rPr>
            </w:pPr>
          </w:p>
        </w:tc>
      </w:tr>
      <w:tr w:rsidR="0005764B" w:rsidRPr="00E73285" w:rsidTr="005C7D62">
        <w:trPr>
          <w:cantSplit/>
        </w:trPr>
        <w:tc>
          <w:tcPr>
            <w:tcW w:w="2764" w:type="pct"/>
            <w:gridSpan w:val="2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внесении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изменений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постановление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24.01.2020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56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«О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ликвидации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МУП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БТИ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«</w:t>
            </w:r>
            <w:proofErr w:type="spellStart"/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Техиндом</w:t>
            </w:r>
            <w:proofErr w:type="spellEnd"/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»</w:t>
            </w:r>
          </w:p>
        </w:tc>
        <w:tc>
          <w:tcPr>
            <w:tcW w:w="2236" w:type="pct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05764B" w:rsidRPr="00E73285" w:rsidRDefault="0005764B" w:rsidP="00E732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05764B" w:rsidRPr="00E73285" w:rsidRDefault="0005764B" w:rsidP="00E7328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Руководствуясь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статьями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61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64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Гражданского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кодекса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федеральными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законами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12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января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1996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161-ФЗ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унитарных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предприятиях»,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2003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№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Федерации»,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Уставом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Республики,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</w:p>
    <w:p w:rsidR="0005764B" w:rsidRPr="00E73285" w:rsidRDefault="0005764B" w:rsidP="00E7328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п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с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proofErr w:type="gramStart"/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т</w:t>
      </w:r>
      <w:proofErr w:type="gramEnd"/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а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н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о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л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я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е</w:t>
      </w:r>
      <w:r w:rsidR="00A90D53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т:</w:t>
      </w:r>
    </w:p>
    <w:p w:rsidR="0005764B" w:rsidRPr="00E73285" w:rsidRDefault="0005764B" w:rsidP="00E7328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hAnsi="Arial" w:cs="Arial"/>
          <w:color w:val="000000"/>
          <w:sz w:val="20"/>
          <w:szCs w:val="24"/>
        </w:rPr>
        <w:t>Внести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изменения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района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№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56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от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24.01.2020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«О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ликвидации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МУП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БТИ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hAnsi="Arial" w:cs="Arial"/>
          <w:color w:val="000000"/>
          <w:sz w:val="20"/>
          <w:szCs w:val="24"/>
        </w:rPr>
        <w:t>».</w:t>
      </w:r>
    </w:p>
    <w:p w:rsidR="0005764B" w:rsidRPr="00E73285" w:rsidRDefault="0005764B" w:rsidP="00E7328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Состав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ликвидационной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МУП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eastAsia="Times New Roman" w:hAnsi="Arial" w:cs="Arial"/>
          <w:color w:val="000000"/>
          <w:sz w:val="20"/>
          <w:szCs w:val="24"/>
        </w:rPr>
        <w:t>»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изложить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редакции,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согласно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gram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приложению</w:t>
      </w:r>
      <w:proofErr w:type="gramEnd"/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настоящему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постановлению.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Назначить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председателем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ликвидационной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МУП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eastAsia="Times New Roman" w:hAnsi="Arial" w:cs="Arial"/>
          <w:color w:val="000000"/>
          <w:sz w:val="20"/>
          <w:szCs w:val="24"/>
        </w:rPr>
        <w:t>»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и.о</w:t>
      </w:r>
      <w:proofErr w:type="spellEnd"/>
      <w:r w:rsidRPr="00E73285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заместителя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главы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округа-начальника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финансового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отдела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Яковлева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Н.М.,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возложив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полномочия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представлять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интересы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МУП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БТИ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eastAsia="Times New Roman" w:hAnsi="Arial" w:cs="Arial"/>
          <w:color w:val="000000"/>
          <w:sz w:val="20"/>
          <w:szCs w:val="24"/>
        </w:rPr>
        <w:t>»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органе,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осуществляющем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государственную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регистрацию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индивидуальных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предпринимателей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КФХ.</w:t>
      </w:r>
    </w:p>
    <w:p w:rsidR="0005764B" w:rsidRPr="00E73285" w:rsidRDefault="0005764B" w:rsidP="00E7328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hAnsi="Arial" w:cs="Arial"/>
          <w:color w:val="000000"/>
          <w:sz w:val="20"/>
          <w:szCs w:val="24"/>
        </w:rPr>
        <w:t>Признать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утратившим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силу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района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от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22.03.2022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№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198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«О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внесении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изменений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в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района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Чувашской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Республики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от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24.01.2020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№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56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«О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ликвидации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МУП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БТИ</w:t>
      </w:r>
      <w:r w:rsidR="00A90D53">
        <w:rPr>
          <w:rFonts w:ascii="Arial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hAnsi="Arial" w:cs="Arial"/>
          <w:color w:val="000000"/>
          <w:sz w:val="20"/>
          <w:szCs w:val="24"/>
        </w:rPr>
        <w:t>».</w:t>
      </w:r>
    </w:p>
    <w:p w:rsidR="00C05523" w:rsidRDefault="0005764B" w:rsidP="00E7328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Контроль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исполнением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постановления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оставляю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собой.</w:t>
      </w:r>
    </w:p>
    <w:p w:rsidR="00C05523" w:rsidRDefault="00A90D53" w:rsidP="00E7328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C05523" w:rsidRDefault="0005764B" w:rsidP="00E732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В.В.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Петров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05764B" w:rsidRPr="00E73285" w:rsidRDefault="0005764B" w:rsidP="00E73285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</w:rPr>
      </w:pPr>
      <w:r w:rsidRPr="00E73285">
        <w:rPr>
          <w:rFonts w:ascii="Arial" w:eastAsia="Times New Roman" w:hAnsi="Arial" w:cs="Arial"/>
          <w:color w:val="000000"/>
          <w:sz w:val="20"/>
        </w:rPr>
        <w:t>Приложение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</w:rPr>
      </w:pPr>
      <w:r w:rsidRPr="00E73285">
        <w:rPr>
          <w:rFonts w:ascii="Arial" w:eastAsia="Times New Roman" w:hAnsi="Arial" w:cs="Arial"/>
          <w:color w:val="000000"/>
          <w:sz w:val="20"/>
        </w:rPr>
        <w:t>к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</w:rPr>
        <w:t>постановлению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</w:rPr>
        <w:t>администрации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</w:rPr>
      </w:pPr>
      <w:r w:rsidRPr="00E73285">
        <w:rPr>
          <w:rFonts w:ascii="Arial" w:eastAsia="Times New Roman" w:hAnsi="Arial" w:cs="Arial"/>
          <w:color w:val="000000"/>
          <w:sz w:val="20"/>
        </w:rPr>
        <w:t>Мариинско-Посадского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</w:rPr>
        <w:t>округа</w:t>
      </w:r>
      <w:r w:rsidR="00A90D53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5764B" w:rsidRPr="00E73285" w:rsidRDefault="00A90D53" w:rsidP="00E7328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</w:rPr>
        <w:t>от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05764B" w:rsidRPr="00E73285">
        <w:rPr>
          <w:rFonts w:ascii="Arial" w:eastAsia="Times New Roman" w:hAnsi="Arial" w:cs="Arial"/>
          <w:color w:val="000000"/>
          <w:sz w:val="20"/>
        </w:rPr>
        <w:t>13.01.2023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05764B" w:rsidRPr="00E73285">
        <w:rPr>
          <w:rFonts w:ascii="Arial" w:eastAsia="Times New Roman" w:hAnsi="Arial" w:cs="Arial"/>
          <w:bCs/>
          <w:color w:val="000000"/>
          <w:sz w:val="20"/>
        </w:rPr>
        <w:t>№</w:t>
      </w:r>
      <w:r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05764B" w:rsidRPr="00E73285">
        <w:rPr>
          <w:rFonts w:ascii="Arial" w:eastAsia="Times New Roman" w:hAnsi="Arial" w:cs="Arial"/>
          <w:bCs/>
          <w:color w:val="000000"/>
          <w:sz w:val="20"/>
        </w:rPr>
        <w:t>8</w:t>
      </w:r>
    </w:p>
    <w:p w:rsidR="005C7D62" w:rsidRDefault="005C7D62" w:rsidP="00E7328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:rsidR="0005764B" w:rsidRPr="00E73285" w:rsidRDefault="0005764B" w:rsidP="00E732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E73285">
        <w:rPr>
          <w:rFonts w:ascii="Arial" w:eastAsia="Times New Roman" w:hAnsi="Arial" w:cs="Arial"/>
          <w:b/>
          <w:color w:val="000000"/>
          <w:sz w:val="20"/>
          <w:szCs w:val="24"/>
        </w:rPr>
        <w:t>Состав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br/>
        <w:t>ликвидационной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комиссии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унитарного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предприятия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br/>
        <w:t>«БТИ</w:t>
      </w:r>
      <w:r w:rsidR="00A90D53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E73285">
        <w:rPr>
          <w:rFonts w:ascii="Arial" w:eastAsia="Times New Roman" w:hAnsi="Arial" w:cs="Arial"/>
          <w:color w:val="000000"/>
          <w:sz w:val="20"/>
          <w:szCs w:val="24"/>
        </w:rPr>
        <w:t>«</w:t>
      </w:r>
      <w:proofErr w:type="spellStart"/>
      <w:r w:rsidRPr="00E73285">
        <w:rPr>
          <w:rFonts w:ascii="Arial" w:eastAsia="Times New Roman" w:hAnsi="Arial" w:cs="Arial"/>
          <w:color w:val="000000"/>
          <w:sz w:val="20"/>
          <w:szCs w:val="24"/>
        </w:rPr>
        <w:t>Техиндом</w:t>
      </w:r>
      <w:proofErr w:type="spellEnd"/>
      <w:r w:rsidRPr="00E73285">
        <w:rPr>
          <w:rFonts w:ascii="Arial" w:eastAsia="Times New Roman" w:hAnsi="Arial" w:cs="Arial"/>
          <w:color w:val="000000"/>
          <w:sz w:val="20"/>
          <w:szCs w:val="24"/>
        </w:rPr>
        <w:t>»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0"/>
        <w:gridCol w:w="10787"/>
      </w:tblGrid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Яковлев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Н.М.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и.о</w:t>
            </w:r>
            <w:proofErr w:type="spellEnd"/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заместителя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главы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округа-начальника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финансового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отдела,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председатель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комиссии;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Краснова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С.Ю.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начальник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отдела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земельных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имущественных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отношений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округа;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Михайлова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О.Н.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главный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специалист-эксперт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сектора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экономики,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промышленности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инвестиционной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деятельности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отдела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земельных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имущественных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отношений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округа,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секретарь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комиссии;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>Члены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комиссии: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Кондратьева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Е.Г.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заместитель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начальника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отдела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организационно-контрольной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работы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округа;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Цветкова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О.В.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-начальник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отдела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правового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обеспечения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администрации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округа</w:t>
            </w:r>
          </w:p>
        </w:tc>
      </w:tr>
      <w:tr w:rsidR="0005764B" w:rsidRPr="00E73285" w:rsidTr="005C7D62">
        <w:trPr>
          <w:cantSplit/>
          <w:tblCellSpacing w:w="0" w:type="dxa"/>
        </w:trPr>
        <w:tc>
          <w:tcPr>
            <w:tcW w:w="122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Карпова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Е.Е.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-</w:t>
            </w:r>
          </w:p>
        </w:tc>
        <w:tc>
          <w:tcPr>
            <w:tcW w:w="3775" w:type="pct"/>
            <w:vAlign w:val="center"/>
            <w:hideMark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3285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начальник</w:t>
            </w:r>
            <w:r w:rsidR="00A90D5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казенного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учреждения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«Централизованная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бухгалтерия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округа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A90D53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4"/>
              </w:rPr>
              <w:t>Республики»</w:t>
            </w:r>
          </w:p>
        </w:tc>
      </w:tr>
    </w:tbl>
    <w:p w:rsidR="0005764B" w:rsidRPr="00E73285" w:rsidRDefault="0005764B" w:rsidP="00E73285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4"/>
        </w:rPr>
      </w:pPr>
    </w:p>
    <w:p w:rsidR="0005764B" w:rsidRPr="00E73285" w:rsidRDefault="0005764B" w:rsidP="00E732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05764B" w:rsidRPr="00E73285" w:rsidTr="005C7D62">
        <w:trPr>
          <w:cantSplit/>
        </w:trPr>
        <w:tc>
          <w:tcPr>
            <w:tcW w:w="2059" w:type="pct"/>
            <w:shd w:val="clear" w:color="auto" w:fill="auto"/>
            <w:vAlign w:val="center"/>
          </w:tcPr>
          <w:p w:rsidR="0005764B" w:rsidRP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Чăваш</w:t>
            </w:r>
            <w:proofErr w:type="spellEnd"/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Республикин</w:t>
            </w:r>
            <w:proofErr w:type="spellEnd"/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муниципаллă</w:t>
            </w:r>
            <w:proofErr w:type="spellEnd"/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округĕн</w:t>
            </w:r>
            <w:proofErr w:type="spellEnd"/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администрацийĕ</w:t>
            </w:r>
            <w:proofErr w:type="spellEnd"/>
          </w:p>
          <w:p w:rsidR="00C05523" w:rsidRDefault="0005764B" w:rsidP="005C7D62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Й</w:t>
            </w:r>
            <w:r w:rsidR="00A90D5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Ы</w:t>
            </w:r>
            <w:r w:rsidR="00A90D5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Ш</w:t>
            </w:r>
            <w:r w:rsidR="00A90D5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Ă</w:t>
            </w:r>
            <w:r w:rsidR="00A90D5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Н</w:t>
            </w:r>
            <w:r w:rsidR="00A90D53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У</w:t>
            </w:r>
          </w:p>
          <w:p w:rsidR="00C05523" w:rsidRDefault="00A90D53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="0005764B"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№</w:t>
            </w:r>
          </w:p>
          <w:p w:rsidR="00C05523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proofErr w:type="spellStart"/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Сĕнтĕрвăрри</w:t>
            </w:r>
            <w:proofErr w:type="spellEnd"/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хули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05764B" w:rsidRPr="00E73285" w:rsidRDefault="00A90D53" w:rsidP="005C7D62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05764B" w:rsidRPr="00E73285" w:rsidRDefault="002304B0" w:rsidP="005C7D6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pict>
                <v:shape id="_x0000_i1026" type="#_x0000_t75" style="width:45pt;height:57.75pt;visibility:visible">
                  <v:imagedata r:id="rId28" o:title="gerb"/>
                </v:shape>
              </w:pict>
            </w:r>
          </w:p>
        </w:tc>
        <w:tc>
          <w:tcPr>
            <w:tcW w:w="2059" w:type="pct"/>
            <w:shd w:val="clear" w:color="auto" w:fill="auto"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Чувашская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Республика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Администрация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Мариинско-Посадского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муниципального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округа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П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О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С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Т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А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Н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О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В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Л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Е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Н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И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Е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</w:p>
          <w:p w:rsidR="00C05523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13.01.2023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№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10</w:t>
            </w:r>
          </w:p>
          <w:p w:rsidR="0005764B" w:rsidRPr="00E73285" w:rsidRDefault="0005764B" w:rsidP="005C7D62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г.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Мариинский</w:t>
            </w:r>
            <w:r w:rsidR="00A90D53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E73285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Посад</w:t>
            </w:r>
          </w:p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  <w:u w:val="single"/>
              </w:rPr>
            </w:pPr>
          </w:p>
        </w:tc>
      </w:tr>
    </w:tbl>
    <w:p w:rsidR="00C05523" w:rsidRDefault="0005764B" w:rsidP="00E73285">
      <w:pPr>
        <w:spacing w:after="0" w:line="240" w:lineRule="auto"/>
        <w:ind w:right="5102"/>
        <w:jc w:val="both"/>
        <w:rPr>
          <w:rFonts w:ascii="Arial" w:hAnsi="Arial" w:cs="Arial"/>
          <w:i/>
          <w:color w:val="000000"/>
          <w:sz w:val="20"/>
          <w:szCs w:val="26"/>
        </w:rPr>
      </w:pPr>
      <w:r w:rsidRPr="00E73285">
        <w:rPr>
          <w:rFonts w:ascii="Arial" w:hAnsi="Arial" w:cs="Arial"/>
          <w:i/>
          <w:color w:val="000000"/>
          <w:sz w:val="20"/>
          <w:szCs w:val="26"/>
        </w:rPr>
        <w:t>О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внесении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изменений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постановление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администрации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18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ноября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2014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769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«Об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утверждении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Положения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об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оплате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труда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работников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муниципальных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учреждений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Республики,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занятых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сфере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образования»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</w:p>
    <w:p w:rsidR="005C7D62" w:rsidRDefault="005C7D62" w:rsidP="00E73285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p w:rsidR="0005764B" w:rsidRPr="00E73285" w:rsidRDefault="0005764B" w:rsidP="00E73285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соответствии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постановлениями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Кабинета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Министров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3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492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повышении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оплаты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государственных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Республики»,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30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2020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592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внесении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изменений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Кабинета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Министров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13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сентября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2013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377»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постановлением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администрации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814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повышении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оплаты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муниципальных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Республики»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администрация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муниципального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округа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п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с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т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а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н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о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л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я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е</w:t>
      </w:r>
      <w:r w:rsidR="00A90D53">
        <w:rPr>
          <w:rFonts w:ascii="Arial" w:hAnsi="Arial" w:cs="Arial"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  <w:szCs w:val="26"/>
        </w:rPr>
        <w:t>т:</w:t>
      </w:r>
    </w:p>
    <w:p w:rsidR="0005764B" w:rsidRPr="00E73285" w:rsidRDefault="0005764B" w:rsidP="00E73285">
      <w:pPr>
        <w:numPr>
          <w:ilvl w:val="0"/>
          <w:numId w:val="34"/>
        </w:numPr>
        <w:suppressAutoHyphens/>
        <w:spacing w:after="0" w:line="240" w:lineRule="auto"/>
        <w:ind w:left="0" w:firstLine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Внести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администрации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ноября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2014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года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769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«Об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утверждении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об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оплате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муниципальных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занятых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сфере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образования»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(с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изменениями,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внесенными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постановлениями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администрации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района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ноября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2016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642,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10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апреля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2017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269,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26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июля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2017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549,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19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января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29,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17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июля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494,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24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августа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598,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ноября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2018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699,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3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2019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699,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декабря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2019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927,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27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февраля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2020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118,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17.11.2022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№739)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изменения:</w:t>
      </w:r>
    </w:p>
    <w:p w:rsidR="0005764B" w:rsidRPr="00E73285" w:rsidRDefault="0005764B" w:rsidP="00E73285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разделе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  <w:lang w:val="en-US"/>
        </w:rPr>
        <w:t>I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«Общие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положения»: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подпункт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«а»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1.6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«а)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Единого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тарифно-квалификационного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справочника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рабочих,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Единого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квалификационного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справочника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должностей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руководителей,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специалистов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служащих,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профессиональных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стандартов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нормативных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правовых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актов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Правительства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Российской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Федерации;»;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1.10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«1.10.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окладов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(ставок)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устанавливаются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соответствии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абзацем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седьмым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1.1,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1.2.1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руководителем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квалификационным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уровням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ПКГ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основе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требований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профессиональной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подготовке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уровню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которые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необходимы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для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осуществления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соответствующей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профессиональной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деятельности,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учетом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сложности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объема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выполняемой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работы.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выплат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коэффициентам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определяются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путем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умножения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оклада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(ставки)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соответствующей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ПКГ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величину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соответствующему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уровню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ПКГ.»;</w:t>
      </w:r>
    </w:p>
    <w:p w:rsidR="0005764B" w:rsidRPr="00E73285" w:rsidRDefault="0005764B" w:rsidP="00E7328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абзац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второй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пункта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1.11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дополнить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словами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«,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также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иных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нормативных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правовых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актов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Правительства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Российской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Федерации,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утверждающих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номенклатуру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должностей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работников»;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4)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разделе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  <w:lang w:val="en-US"/>
        </w:rPr>
        <w:t>II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«Порядок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условия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оплаты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педагогических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учебно-вспомогательного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персонала»:</w:t>
      </w:r>
    </w:p>
    <w:p w:rsidR="0005764B" w:rsidRPr="00E73285" w:rsidRDefault="00A90D53" w:rsidP="00E73285">
      <w:pPr>
        <w:spacing w:after="0" w:line="240" w:lineRule="auto"/>
        <w:ind w:firstLine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2.2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признать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утратившим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силу;</w:t>
      </w:r>
    </w:p>
    <w:p w:rsidR="0005764B" w:rsidRPr="00E73285" w:rsidRDefault="00A90D53" w:rsidP="00E73285">
      <w:pPr>
        <w:spacing w:after="0" w:line="240" w:lineRule="auto"/>
        <w:ind w:left="851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5)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2.3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таблицу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5926"/>
        <w:gridCol w:w="2706"/>
      </w:tblGrid>
      <w:tr w:rsidR="0005764B" w:rsidRPr="00E73285" w:rsidTr="005C7D62">
        <w:trPr>
          <w:cantSplit/>
        </w:trPr>
        <w:tc>
          <w:tcPr>
            <w:tcW w:w="1979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«Профессиональные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</w:p>
        </w:tc>
        <w:tc>
          <w:tcPr>
            <w:tcW w:w="2074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уровни</w:t>
            </w:r>
          </w:p>
        </w:tc>
        <w:tc>
          <w:tcPr>
            <w:tcW w:w="94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Рекомендуемый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размер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оклада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(ставки),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рублей</w:t>
            </w:r>
          </w:p>
        </w:tc>
      </w:tr>
    </w:tbl>
    <w:p w:rsidR="0005764B" w:rsidRPr="00E73285" w:rsidRDefault="0005764B" w:rsidP="00E73285">
      <w:pPr>
        <w:widowControl w:val="0"/>
        <w:spacing w:after="0" w:line="240" w:lineRule="auto"/>
        <w:ind w:left="1203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1"/>
        <w:gridCol w:w="5922"/>
        <w:gridCol w:w="2704"/>
      </w:tblGrid>
      <w:tr w:rsidR="0005764B" w:rsidRPr="00E73285" w:rsidTr="005C7D62">
        <w:trPr>
          <w:cantSplit/>
          <w:tblHeader/>
        </w:trPr>
        <w:tc>
          <w:tcPr>
            <w:tcW w:w="19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9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</w:p>
        </w:tc>
      </w:tr>
      <w:tr w:rsidR="0005764B" w:rsidRPr="00E73285" w:rsidTr="005C7D62">
        <w:trPr>
          <w:cantSplit/>
        </w:trPr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учебно-вспомогательно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softHyphen/>
              <w:t>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персонала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первого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6383</w:t>
            </w:r>
          </w:p>
        </w:tc>
      </w:tr>
      <w:tr w:rsidR="0005764B" w:rsidRPr="00E73285" w:rsidTr="005C7D62">
        <w:trPr>
          <w:cantSplit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05764B" w:rsidRPr="00E73285" w:rsidTr="005C7D62">
        <w:trPr>
          <w:cantSplit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учебно-вспомогательно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softHyphen/>
              <w:t>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персонала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второго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bookmarkStart w:id="28" w:name="sub_2303"/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педагогических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bookmarkEnd w:id="28"/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bookmarkStart w:id="29" w:name="sub_2304"/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руководителей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структурных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подразделений</w:t>
            </w:r>
            <w:bookmarkEnd w:id="29"/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1квалификационный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C05523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1квалификационный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C05523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1квалификационный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C05523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207D03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207D0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C05523" w:rsidRDefault="00A90D53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05764B" w:rsidRPr="00E73285" w:rsidRDefault="00A90D53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8050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8050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8050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8834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8659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9508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10424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05764B" w:rsidRPr="00E73285" w:rsidRDefault="00A90D53" w:rsidP="00E73285">
      <w:pPr>
        <w:spacing w:after="0" w:line="240" w:lineRule="auto"/>
        <w:ind w:left="-142" w:firstLine="1135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</w:p>
    <w:p w:rsidR="0005764B" w:rsidRPr="00E73285" w:rsidRDefault="0005764B" w:rsidP="00E73285">
      <w:pPr>
        <w:spacing w:after="0" w:line="240" w:lineRule="auto"/>
        <w:ind w:left="-142" w:firstLine="1135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6)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пункт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2.3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дополнить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абзацем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содержания:</w:t>
      </w:r>
    </w:p>
    <w:p w:rsidR="0005764B" w:rsidRPr="00E73285" w:rsidRDefault="00A90D53" w:rsidP="00E73285">
      <w:pPr>
        <w:spacing w:after="0" w:line="240" w:lineRule="auto"/>
        <w:ind w:left="-142" w:hanging="1134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«Минимальные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окладов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(ставок)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советника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директора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воспитанию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взаимодействию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детскими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общественными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объединениями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устанавливаются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4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квалификационному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уровню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профессиональной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квалификационной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группы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должностей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педагогических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работников.";</w:t>
      </w:r>
    </w:p>
    <w:p w:rsidR="0005764B" w:rsidRPr="00E73285" w:rsidRDefault="0005764B" w:rsidP="00E73285">
      <w:pPr>
        <w:tabs>
          <w:tab w:val="left" w:pos="1134"/>
        </w:tabs>
        <w:spacing w:after="0" w:line="240" w:lineRule="auto"/>
        <w:ind w:left="99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7)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2.4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абзац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пятый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признать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утратившим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силу;</w:t>
      </w:r>
    </w:p>
    <w:p w:rsidR="0005764B" w:rsidRPr="00E73285" w:rsidRDefault="00A90D53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8)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2.4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абзаце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седьмом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слова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«2.5-2.8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заменить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словами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«2.5-2.7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Положения»;</w:t>
      </w:r>
    </w:p>
    <w:p w:rsidR="0005764B" w:rsidRPr="00E73285" w:rsidRDefault="00A90D53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9)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2.7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2.7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p w:rsidR="0005764B" w:rsidRPr="00E73285" w:rsidRDefault="00A90D53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«2.7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Педагогическим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работникам,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работникам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учебно-вспомогательного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персонала,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руководителям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структурных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подразделений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устанавливается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персональный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зависимости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отнесения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должности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квалификационному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уровню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ПКГ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выполнение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дополнительных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видов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непосредственно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связанных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образовательной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деятельностью,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выполняемых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письменному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согласию.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таким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видам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относятся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проверка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письменных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руководство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методическими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объединениями,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заведование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учебными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кабинетами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(включая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кабинет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профориентации,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информатики,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спортивный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зал),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лабораториями,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архивом,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учебными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мастерскими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учебно-опытными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участками.</w:t>
      </w:r>
    </w:p>
    <w:p w:rsidR="0005764B" w:rsidRPr="00E73285" w:rsidRDefault="00A90D53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классное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руководство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выплачивается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ежемесячное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вознаграждение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размере,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установленном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нормативными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правовыми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актами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Российской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Федерации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нормативными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правовыми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актами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Чувашской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Республики.</w:t>
      </w:r>
    </w:p>
    <w:p w:rsidR="0005764B" w:rsidRPr="00E73285" w:rsidRDefault="00A90D53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Рекомендуемые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размеры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персональных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коэффициентов:</w:t>
      </w:r>
    </w:p>
    <w:p w:rsidR="0005764B" w:rsidRPr="00E73285" w:rsidRDefault="0005764B" w:rsidP="00E7328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lastRenderedPageBreak/>
              <w:t>Профессиональные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группы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должностей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уровни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Размеры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коэффициентов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к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окладам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  <w:t>(ставкам)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учебно-вспомогательного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персонала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первого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до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0,02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учебно-вспомогательного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персонала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второго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0,05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0,10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pStyle w:val="aff9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Профессиональная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квалификационная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группа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должностей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педагогических</w:t>
            </w:r>
            <w:r w:rsidR="00A90D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  <w:szCs w:val="22"/>
              </w:rPr>
              <w:t>работников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0,12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0,15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0,18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0,20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руководителей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0,20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0,22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0,25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научно-технических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второго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0,12</w:t>
            </w:r>
          </w:p>
        </w:tc>
      </w:tr>
      <w:tr w:rsidR="0005764B" w:rsidRPr="00E73285" w:rsidTr="005C7D62">
        <w:trPr>
          <w:cantSplit/>
        </w:trPr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научных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работников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руководителей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структурных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подразделений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6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0,15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0,20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0,25</w:t>
            </w:r>
          </w:p>
          <w:p w:rsidR="0005764B" w:rsidRPr="00E73285" w:rsidRDefault="0005764B" w:rsidP="005C7D6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0,30</w:t>
            </w:r>
          </w:p>
        </w:tc>
      </w:tr>
    </w:tbl>
    <w:p w:rsidR="0005764B" w:rsidRPr="00E73285" w:rsidRDefault="00A90D53" w:rsidP="00E7328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10)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2.8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признать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утратившим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силу;</w:t>
      </w:r>
    </w:p>
    <w:p w:rsidR="0005764B" w:rsidRPr="00E73285" w:rsidRDefault="00A90D53" w:rsidP="00E7328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11)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2.9:</w:t>
      </w:r>
    </w:p>
    <w:p w:rsidR="0005764B" w:rsidRPr="00E73285" w:rsidRDefault="00A90D53" w:rsidP="00E7328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абзаце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первом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слова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сложность»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исключить;</w:t>
      </w:r>
    </w:p>
    <w:p w:rsidR="0005764B" w:rsidRPr="00E73285" w:rsidRDefault="00A90D53" w:rsidP="00E7328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абзаце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четвертом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слова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коэффициенту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сложность»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исключить;</w:t>
      </w:r>
    </w:p>
    <w:p w:rsidR="0005764B" w:rsidRPr="00E73285" w:rsidRDefault="00A90D53" w:rsidP="00E73285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12)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3.1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раздела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  <w:lang w:val="en-US"/>
        </w:rPr>
        <w:t>III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«Условия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оплаты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учреждений,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занимающих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должности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служащих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(за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исключением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указанных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разделе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  <w:lang w:val="en-US"/>
        </w:rPr>
        <w:t>II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Положения)»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таблицу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p w:rsidR="0005764B" w:rsidRPr="00E73285" w:rsidRDefault="0005764B" w:rsidP="00E73285">
      <w:pPr>
        <w:spacing w:after="0" w:line="240" w:lineRule="auto"/>
        <w:ind w:left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15"/>
        <w:gridCol w:w="5592"/>
        <w:gridCol w:w="3480"/>
      </w:tblGrid>
      <w:tr w:rsidR="0005764B" w:rsidRPr="00E73285" w:rsidTr="005C7D62">
        <w:trPr>
          <w:cantSplit/>
        </w:trPr>
        <w:tc>
          <w:tcPr>
            <w:tcW w:w="1825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«Профессиональные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</w:p>
        </w:tc>
        <w:tc>
          <w:tcPr>
            <w:tcW w:w="195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уровни</w:t>
            </w:r>
          </w:p>
        </w:tc>
        <w:tc>
          <w:tcPr>
            <w:tcW w:w="1218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Рекомендуемый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размер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оклада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(ставки),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рублей</w:t>
            </w:r>
          </w:p>
        </w:tc>
      </w:tr>
    </w:tbl>
    <w:p w:rsidR="0005764B" w:rsidRPr="00E73285" w:rsidRDefault="0005764B" w:rsidP="00E73285">
      <w:pPr>
        <w:spacing w:after="0" w:line="240" w:lineRule="auto"/>
        <w:ind w:left="1203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5518"/>
        <w:gridCol w:w="3433"/>
      </w:tblGrid>
      <w:tr w:rsidR="0005764B" w:rsidRPr="00E73285" w:rsidTr="005C7D62">
        <w:trPr>
          <w:cantSplit/>
          <w:tblHeader/>
        </w:trPr>
        <w:tc>
          <w:tcPr>
            <w:tcW w:w="1865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9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20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</w:p>
        </w:tc>
      </w:tr>
      <w:tr w:rsidR="0005764B" w:rsidRPr="00E73285" w:rsidTr="005C7D62">
        <w:trPr>
          <w:cantSplit/>
        </w:trPr>
        <w:tc>
          <w:tcPr>
            <w:tcW w:w="1865" w:type="pct"/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служащих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первого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9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</w:tc>
        <w:tc>
          <w:tcPr>
            <w:tcW w:w="120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6383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05764B" w:rsidRPr="00E73285" w:rsidTr="005C7D62">
        <w:trPr>
          <w:cantSplit/>
        </w:trPr>
        <w:tc>
          <w:tcPr>
            <w:tcW w:w="1865" w:type="pct"/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служащих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второго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bookmarkStart w:id="30" w:name="sub_3103"/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должностей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служащих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третьего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  <w:bookmarkEnd w:id="30"/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A90D53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20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7870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8659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7106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7817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8576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10300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10528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05764B" w:rsidRPr="00E73285" w:rsidTr="005C7D62">
        <w:trPr>
          <w:cantSplit/>
        </w:trPr>
        <w:tc>
          <w:tcPr>
            <w:tcW w:w="1865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9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20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C05523" w:rsidRDefault="00C05523" w:rsidP="00E73285">
      <w:pPr>
        <w:spacing w:after="0" w:line="240" w:lineRule="auto"/>
        <w:ind w:left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p w:rsidR="0005764B" w:rsidRPr="00E73285" w:rsidRDefault="0005764B" w:rsidP="00E73285">
      <w:pPr>
        <w:spacing w:after="0" w:line="240" w:lineRule="auto"/>
        <w:ind w:left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абзац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второй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признать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утратившим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силу;</w:t>
      </w:r>
    </w:p>
    <w:p w:rsidR="00C05523" w:rsidRDefault="00A90D53" w:rsidP="00E7328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13)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таблицу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пункте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4.1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раздела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  <w:lang w:val="en-US"/>
        </w:rPr>
        <w:t>IV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«Условия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оплаты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труда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работников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учреждений,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осуществляющих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профессиональную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деятельность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по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профессиям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рабочих»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изложить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следующей</w:t>
      </w:r>
      <w:r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="0005764B" w:rsidRPr="00E73285">
        <w:rPr>
          <w:rFonts w:ascii="Arial" w:hAnsi="Arial" w:cs="Arial"/>
          <w:b/>
          <w:i/>
          <w:color w:val="000000"/>
          <w:sz w:val="20"/>
          <w:szCs w:val="26"/>
        </w:rPr>
        <w:t>редакции:</w:t>
      </w:r>
    </w:p>
    <w:p w:rsidR="0005764B" w:rsidRPr="00E73285" w:rsidRDefault="0005764B" w:rsidP="00E73285">
      <w:pPr>
        <w:spacing w:after="0" w:line="240" w:lineRule="auto"/>
        <w:ind w:left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38"/>
        <w:gridCol w:w="3806"/>
        <w:gridCol w:w="4306"/>
        <w:gridCol w:w="2837"/>
      </w:tblGrid>
      <w:tr w:rsidR="0005764B" w:rsidRPr="00E73285" w:rsidTr="005C7D62">
        <w:trPr>
          <w:cantSplit/>
        </w:trPr>
        <w:tc>
          <w:tcPr>
            <w:tcW w:w="1168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«Профессиональные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уровни</w:t>
            </w:r>
          </w:p>
        </w:tc>
        <w:tc>
          <w:tcPr>
            <w:tcW w:w="150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разряды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соответствии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Единым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тарифно-квали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softHyphen/>
              <w:t>фи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softHyphen/>
              <w:t>кационным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справочником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работ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и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рабочих,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выпуск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I,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раздел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«Профессии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рабочих,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общие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для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всех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отраслей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народного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хозяйства»</w:t>
            </w:r>
          </w:p>
        </w:tc>
        <w:tc>
          <w:tcPr>
            <w:tcW w:w="993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Рекомендуемый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размер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оклада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(ставки),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рублей</w:t>
            </w:r>
          </w:p>
        </w:tc>
      </w:tr>
    </w:tbl>
    <w:p w:rsidR="0005764B" w:rsidRPr="00E73285" w:rsidRDefault="0005764B" w:rsidP="00E73285">
      <w:pPr>
        <w:spacing w:after="0" w:line="240" w:lineRule="auto"/>
        <w:ind w:left="1203"/>
        <w:rPr>
          <w:rFonts w:ascii="Arial" w:hAnsi="Arial" w:cs="Arial"/>
          <w:b/>
          <w:i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3806"/>
        <w:gridCol w:w="4306"/>
        <w:gridCol w:w="2837"/>
      </w:tblGrid>
      <w:tr w:rsidR="0005764B" w:rsidRPr="00E73285" w:rsidTr="005C7D62">
        <w:trPr>
          <w:cantSplit/>
          <w:tblHeader/>
        </w:trPr>
        <w:tc>
          <w:tcPr>
            <w:tcW w:w="1168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3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50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993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</w:p>
        </w:tc>
      </w:tr>
      <w:tr w:rsidR="0005764B" w:rsidRPr="00E73285" w:rsidTr="005C7D6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8" w:type="pct"/>
            <w:tcBorders>
              <w:top w:val="single" w:sz="4" w:space="0" w:color="auto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рабочих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первого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4898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5386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5915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6511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05764B" w:rsidRPr="00E73285" w:rsidTr="005C7D6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8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332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50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993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05764B" w:rsidRPr="00E73285" w:rsidTr="005C7D62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8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Профессиональная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квалификационная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группа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профессий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рабочих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второго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уровня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3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уровень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1507" w:type="pct"/>
            <w:vAlign w:val="center"/>
          </w:tcPr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5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6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квалификационный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разряд</w:t>
            </w:r>
            <w:r w:rsidR="00A90D53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6808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7232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7660</w:t>
            </w:r>
          </w:p>
          <w:p w:rsidR="00C05523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8083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E73285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8576”</w:t>
            </w:r>
            <w:r w:rsidRPr="00E73285">
              <w:rPr>
                <w:rFonts w:ascii="Arial" w:hAnsi="Arial" w:cs="Arial"/>
                <w:b/>
                <w:i/>
                <w:color w:val="000000"/>
                <w:sz w:val="20"/>
              </w:rPr>
              <w:t>.</w:t>
            </w:r>
          </w:p>
          <w:p w:rsidR="0005764B" w:rsidRPr="00E73285" w:rsidRDefault="0005764B" w:rsidP="005C7D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C05523" w:rsidRDefault="00C05523" w:rsidP="00E73285">
      <w:pPr>
        <w:widowControl w:val="0"/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p w:rsidR="0005764B" w:rsidRPr="00E73285" w:rsidRDefault="0005764B" w:rsidP="00E73285">
      <w:pPr>
        <w:widowControl w:val="0"/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Контроль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за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исполнением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возложить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заместителя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главы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администрации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муниципального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округа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-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начальника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отдела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образования,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молодежной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политики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спорта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Арсентьеву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С.В.</w:t>
      </w:r>
    </w:p>
    <w:p w:rsidR="0005764B" w:rsidRPr="00E73285" w:rsidRDefault="0005764B" w:rsidP="00E73285">
      <w:pPr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3.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вступает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силу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после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официального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опубликования.</w:t>
      </w:r>
    </w:p>
    <w:p w:rsidR="0005764B" w:rsidRPr="00E73285" w:rsidRDefault="0005764B" w:rsidP="00E73285">
      <w:pPr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Действие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пункта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шесть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части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вступает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силу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дня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опубликования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распространяется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правоотношения,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возникшие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сентября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года.</w:t>
      </w:r>
    </w:p>
    <w:p w:rsidR="00C05523" w:rsidRDefault="0005764B" w:rsidP="00E73285">
      <w:pPr>
        <w:tabs>
          <w:tab w:val="num" w:pos="0"/>
        </w:tabs>
        <w:spacing w:after="0" w:line="240" w:lineRule="auto"/>
        <w:ind w:firstLine="843"/>
        <w:jc w:val="both"/>
        <w:rPr>
          <w:rStyle w:val="affe"/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Действие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положений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пунктов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пять,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девять,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четырнадцать,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пятнадцать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настоящего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Постановления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вступает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силу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дня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опубликования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и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распространяется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на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правоотношения,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возникшие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с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1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октября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2022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года.</w:t>
      </w:r>
    </w:p>
    <w:p w:rsidR="005C7D62" w:rsidRDefault="005C7D62" w:rsidP="00E7328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</w:p>
    <w:p w:rsidR="0005764B" w:rsidRPr="00E73285" w:rsidRDefault="0005764B" w:rsidP="00E73285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Глава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Мариинско-Посадского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</w:p>
    <w:p w:rsidR="0005764B" w:rsidRPr="00E73285" w:rsidRDefault="0005764B" w:rsidP="00E732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муниципального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  <w:szCs w:val="26"/>
        </w:rPr>
        <w:t>округа</w:t>
      </w:r>
      <w:r w:rsidR="00A90D53">
        <w:rPr>
          <w:rFonts w:ascii="Arial" w:hAnsi="Arial" w:cs="Arial"/>
          <w:b/>
          <w:i/>
          <w:color w:val="000000"/>
          <w:sz w:val="20"/>
          <w:szCs w:val="26"/>
        </w:rPr>
        <w:t xml:space="preserve"> </w:t>
      </w:r>
      <w:proofErr w:type="spellStart"/>
      <w:r w:rsidRPr="00E73285">
        <w:rPr>
          <w:rFonts w:ascii="Arial" w:hAnsi="Arial" w:cs="Arial"/>
          <w:b/>
          <w:i/>
          <w:color w:val="000000"/>
          <w:sz w:val="20"/>
          <w:szCs w:val="26"/>
        </w:rPr>
        <w:t>В.В.Петров</w:t>
      </w:r>
      <w:proofErr w:type="spellEnd"/>
    </w:p>
    <w:p w:rsidR="005C7D62" w:rsidRDefault="005C7D62" w:rsidP="00E73285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5C7D62" w:rsidRDefault="005C7D62" w:rsidP="00E73285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C05523" w:rsidRDefault="0005764B" w:rsidP="00E73285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lastRenderedPageBreak/>
        <w:t>Приложение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№1</w:t>
      </w:r>
    </w:p>
    <w:p w:rsidR="0005764B" w:rsidRPr="00E73285" w:rsidRDefault="0005764B" w:rsidP="00E732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73285">
        <w:rPr>
          <w:rFonts w:ascii="Arial" w:hAnsi="Arial" w:cs="Arial"/>
          <w:b/>
          <w:color w:val="000000"/>
          <w:sz w:val="20"/>
        </w:rPr>
        <w:t>Об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изменении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платы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граждан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за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коммунальные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услуги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с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1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декабря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2022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г.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</w:p>
    <w:p w:rsidR="00C05523" w:rsidRDefault="0005764B" w:rsidP="00E7328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E73285">
        <w:rPr>
          <w:rFonts w:ascii="Arial" w:hAnsi="Arial" w:cs="Arial"/>
          <w:b/>
          <w:color w:val="000000"/>
          <w:sz w:val="20"/>
        </w:rPr>
        <w:t>по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Мариинско-Посадскому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муниципальному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округу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Решением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Правительства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Российской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Федерации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индексация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тарифов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июля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перенесена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Это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вызвано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необходимостью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обеспечения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бесперебойной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работы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развития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инфраструктуры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ЖКХ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всей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стране,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сохранения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предоставления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качественных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жилищно-коммунальных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Индексация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тарифов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необходима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обновления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теплотрасс,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водопроводов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других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объектов.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Согласно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E73285">
        <w:rPr>
          <w:rFonts w:ascii="Arial" w:hAnsi="Arial" w:cs="Arial"/>
          <w:color w:val="000000"/>
          <w:sz w:val="20"/>
        </w:rPr>
        <w:t>прогнозу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социально-экономического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развития</w:t>
      </w:r>
      <w:proofErr w:type="gramEnd"/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следующая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индексация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произойдет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только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июля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года.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Постановлением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Правительства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Российской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Федерации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bookmarkStart w:id="31" w:name="Заголовок_"/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ноября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2053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«Об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особенностях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регулируемых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цен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(тарифов)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31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некоторые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акты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Правительства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Российской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Федерации</w:t>
      </w:r>
      <w:bookmarkEnd w:id="31"/>
      <w:r w:rsidRPr="00E73285">
        <w:rPr>
          <w:rFonts w:ascii="Arial" w:hAnsi="Arial" w:cs="Arial"/>
          <w:color w:val="000000"/>
          <w:sz w:val="20"/>
        </w:rPr>
        <w:t>»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определено,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что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регулируемые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тарифы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устанавливаются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без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календарной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разбивки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вводятся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действие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года.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плата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граждан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среднем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изменилась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пределах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установленного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Правительством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Российской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Федерации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9%.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отдельных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образований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предусмотрено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2%-</w:t>
      </w:r>
      <w:proofErr w:type="spellStart"/>
      <w:r w:rsidRPr="00E73285">
        <w:rPr>
          <w:rFonts w:ascii="Arial" w:hAnsi="Arial" w:cs="Arial"/>
          <w:color w:val="000000"/>
          <w:sz w:val="20"/>
        </w:rPr>
        <w:t>ное</w:t>
      </w:r>
      <w:proofErr w:type="spellEnd"/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отклонение.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Соответственно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максимальное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платы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муниципальным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образованиям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ограничено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11%.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Каждый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регион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нашей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страны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рассчитывает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утверждает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рамках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установленных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ограничений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(максимальные)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размера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вносимой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гражданами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платы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каждому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муниципальному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образованию.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При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формировании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отбирается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категория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которой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платы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процентном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соотношении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будет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большим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уровню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ноября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(при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этом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сопоставимости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учитывается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одинаковый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набор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одинаковое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потребление).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устанавливается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максимальным,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следовательно,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иным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набором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платы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процентах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будет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меньше.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основании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утвержденных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Правительством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РФ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допустимых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отклонений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Указом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Главы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24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ноября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147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«О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внесении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Указ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Главы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15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2018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№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149»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(далее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–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Указ)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утверждены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предельные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образованиях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также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дано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обоснование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величины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установленных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года.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2023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установлен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нулевой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(поскольку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тарифы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растут),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1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декабря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2022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года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рост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платы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граждан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за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коммунальные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услуги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по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23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муниципальным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образованиям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не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превысил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9%,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а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по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Чебоксарскому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муниципальному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округу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в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связи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с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ростом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тарифов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на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отдельные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виды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коммунальных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услуг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–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не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более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eastAsia="Calibri" w:hAnsi="Arial" w:cs="Arial"/>
          <w:color w:val="000000"/>
          <w:sz w:val="20"/>
        </w:rPr>
        <w:t>11%</w:t>
      </w:r>
      <w:r w:rsidR="00A90D53">
        <w:rPr>
          <w:rFonts w:ascii="Arial" w:eastAsia="Calibri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(в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связи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с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установлением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экономически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обоснованных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тарифов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на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тепловую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энергию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в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r w:rsidRPr="00E73285">
        <w:rPr>
          <w:rFonts w:ascii="Arial" w:hAnsi="Arial" w:cs="Arial"/>
          <w:iCs/>
          <w:color w:val="000000"/>
          <w:sz w:val="20"/>
        </w:rPr>
        <w:t>с.</w:t>
      </w:r>
      <w:r w:rsidR="00A90D53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E73285">
        <w:rPr>
          <w:rFonts w:ascii="Arial" w:hAnsi="Arial" w:cs="Arial"/>
          <w:iCs/>
          <w:color w:val="000000"/>
          <w:sz w:val="20"/>
        </w:rPr>
        <w:t>Ишлеи</w:t>
      </w:r>
      <w:proofErr w:type="spellEnd"/>
      <w:r w:rsidRPr="00E73285">
        <w:rPr>
          <w:rFonts w:ascii="Arial" w:hAnsi="Arial" w:cs="Arial"/>
          <w:iCs/>
          <w:color w:val="000000"/>
          <w:sz w:val="20"/>
        </w:rPr>
        <w:t>)</w:t>
      </w:r>
      <w:r w:rsidRPr="00E73285">
        <w:rPr>
          <w:rFonts w:ascii="Arial" w:hAnsi="Arial" w:cs="Arial"/>
          <w:color w:val="000000"/>
          <w:sz w:val="20"/>
        </w:rPr>
        <w:t>.</w:t>
      </w:r>
    </w:p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b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Так,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</w:rPr>
        <w:t>Мариинско-Посадскому</w:t>
      </w:r>
      <w:r w:rsidR="00A90D53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</w:rPr>
        <w:t>муниципальному</w:t>
      </w:r>
      <w:r w:rsidR="00A90D53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i/>
          <w:color w:val="000000"/>
          <w:sz w:val="20"/>
        </w:rPr>
        <w:t>округу</w:t>
      </w:r>
      <w:r w:rsidR="00A90D53">
        <w:rPr>
          <w:rFonts w:ascii="Arial" w:hAnsi="Arial" w:cs="Arial"/>
          <w:b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предельный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(максимальный)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индекс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для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населения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с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набором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коммунальных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услуг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(холодное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водоснабжение,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водоотведение,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отопление,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электроснабжение,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газоснабжение,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обращение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с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твердыми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коммунальными</w:t>
      </w:r>
      <w:r w:rsidR="00A90D53">
        <w:rPr>
          <w:rFonts w:ascii="Arial" w:hAnsi="Arial" w:cs="Arial"/>
          <w:i/>
          <w:color w:val="000000"/>
          <w:sz w:val="20"/>
        </w:rPr>
        <w:t xml:space="preserve"> </w:t>
      </w:r>
      <w:r w:rsidRPr="00E73285">
        <w:rPr>
          <w:rFonts w:ascii="Arial" w:hAnsi="Arial" w:cs="Arial"/>
          <w:i/>
          <w:color w:val="000000"/>
          <w:sz w:val="20"/>
        </w:rPr>
        <w:t>отходами)</w:t>
      </w:r>
      <w:r w:rsidR="00A90D53">
        <w:rPr>
          <w:rFonts w:ascii="Arial" w:hAnsi="Arial" w:cs="Arial"/>
          <w:i/>
          <w:color w:val="000000"/>
          <w:sz w:val="20"/>
          <w:szCs w:val="16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установлен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в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размере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9%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исходя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из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тарифов,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размеры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и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темпы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изменения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которых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приведены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в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следующей</w:t>
      </w:r>
      <w:r w:rsidR="00A90D53">
        <w:rPr>
          <w:rFonts w:ascii="Arial" w:hAnsi="Arial" w:cs="Arial"/>
          <w:b/>
          <w:color w:val="000000"/>
          <w:sz w:val="20"/>
        </w:rPr>
        <w:t xml:space="preserve"> </w:t>
      </w:r>
      <w:r w:rsidRPr="00E73285">
        <w:rPr>
          <w:rFonts w:ascii="Arial" w:hAnsi="Arial" w:cs="Arial"/>
          <w:b/>
          <w:color w:val="000000"/>
          <w:sz w:val="20"/>
        </w:rPr>
        <w:t>таблице: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7"/>
        <w:gridCol w:w="1651"/>
        <w:gridCol w:w="1114"/>
        <w:gridCol w:w="2274"/>
        <w:gridCol w:w="1749"/>
        <w:gridCol w:w="912"/>
      </w:tblGrid>
      <w:tr w:rsidR="0005764B" w:rsidRPr="00E73285" w:rsidTr="005C7D62">
        <w:tc>
          <w:tcPr>
            <w:tcW w:w="2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Набор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коммунальных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услуг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Размер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тарифов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19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Темп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изменения,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</w:tr>
      <w:tr w:rsidR="00E73285" w:rsidRPr="00E73285" w:rsidTr="005C7D62">
        <w:tc>
          <w:tcPr>
            <w:tcW w:w="2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ноябрь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5764B" w:rsidRPr="00E73285" w:rsidRDefault="00A90D53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2022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декабрь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2022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января</w:t>
            </w:r>
          </w:p>
          <w:p w:rsidR="0005764B" w:rsidRPr="00E73285" w:rsidRDefault="00A90D53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2023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декабрь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05764B" w:rsidRPr="00E73285" w:rsidRDefault="0005764B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2022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г.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ноябрю</w:t>
            </w:r>
          </w:p>
          <w:p w:rsidR="0005764B" w:rsidRPr="00E73285" w:rsidRDefault="00A90D53" w:rsidP="005C7D6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2022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5764B"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108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января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по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31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декабря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2023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  <w:p w:rsidR="0005764B" w:rsidRPr="00E73285" w:rsidRDefault="0005764B" w:rsidP="005C7D62">
            <w:pPr>
              <w:spacing w:after="0" w:line="240" w:lineRule="auto"/>
              <w:ind w:left="-108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к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декабрю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2022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Холодное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водоснабжение,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куб.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26,22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28,14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28,14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Водоотведение,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куб.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30,36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32,00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32,00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Отопление,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Гкал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1748,73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1905,75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1905,75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Электроснабжение,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E73285">
              <w:rPr>
                <w:rFonts w:ascii="Arial" w:hAnsi="Arial" w:cs="Arial"/>
                <w:color w:val="000000"/>
                <w:sz w:val="20"/>
              </w:rPr>
              <w:t>кВт·ч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3,72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4,05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4,05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8,9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Газоснабжение,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куб.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6,23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6,75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6,75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E73285" w:rsidRPr="00E73285" w:rsidTr="005C7D62">
        <w:trPr>
          <w:cantSplit/>
        </w:trPr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Обращение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с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твердыми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коммунальными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отходами,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рублей/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1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куб.</w:t>
            </w:r>
            <w:r w:rsidR="00A90D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73285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408,70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442,62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442,62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64B" w:rsidRPr="00E73285" w:rsidRDefault="0005764B" w:rsidP="005C7D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7328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:rsidR="0005764B" w:rsidRPr="00E73285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Это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изменение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коснется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825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чел.,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которых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такой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набор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или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4,03%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общей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численности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Мариинско-Посадского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муниципального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округа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0,0688%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общей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численности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Чувашской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Республики.</w:t>
      </w:r>
      <w:r w:rsidR="00A90D53">
        <w:rPr>
          <w:rFonts w:ascii="Arial" w:hAnsi="Arial" w:cs="Arial"/>
          <w:color w:val="000000"/>
          <w:sz w:val="20"/>
        </w:rPr>
        <w:t xml:space="preserve"> </w:t>
      </w:r>
    </w:p>
    <w:p w:rsidR="00C05523" w:rsidRDefault="0005764B" w:rsidP="00E73285">
      <w:pPr>
        <w:spacing w:after="0" w:line="240" w:lineRule="auto"/>
        <w:ind w:firstLine="709"/>
        <w:rPr>
          <w:rFonts w:ascii="Arial" w:hAnsi="Arial" w:cs="Arial"/>
          <w:color w:val="000000"/>
          <w:sz w:val="20"/>
        </w:rPr>
      </w:pPr>
      <w:r w:rsidRPr="00E73285">
        <w:rPr>
          <w:rFonts w:ascii="Arial" w:hAnsi="Arial" w:cs="Arial"/>
          <w:color w:val="000000"/>
          <w:sz w:val="20"/>
        </w:rPr>
        <w:t>Также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напомним,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что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целях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социальной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поддержки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населения,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если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доля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расходов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жилого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помещения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коммунальных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услуг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совокупном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доходе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семьи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превышает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22%,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предусмотрена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возможность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получения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субсидии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их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оплату.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Для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получения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информации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предоставлении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субсидии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на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оплату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ЖКУ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необходимо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обращаться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в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органы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социальной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защиты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по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месту</w:t>
      </w:r>
      <w:r w:rsidR="00A90D53">
        <w:rPr>
          <w:rFonts w:ascii="Arial" w:hAnsi="Arial" w:cs="Arial"/>
          <w:color w:val="000000"/>
          <w:sz w:val="20"/>
        </w:rPr>
        <w:t xml:space="preserve"> </w:t>
      </w:r>
      <w:r w:rsidRPr="00E73285">
        <w:rPr>
          <w:rFonts w:ascii="Arial" w:hAnsi="Arial" w:cs="Arial"/>
          <w:color w:val="000000"/>
          <w:sz w:val="20"/>
        </w:rPr>
        <w:t>жительства.</w:t>
      </w:r>
    </w:p>
    <w:p w:rsidR="00C65E10" w:rsidRPr="00E73285" w:rsidRDefault="00C65E10" w:rsidP="00E73285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2652"/>
        <w:gridCol w:w="1680"/>
        <w:gridCol w:w="1884"/>
        <w:gridCol w:w="1606"/>
        <w:gridCol w:w="1417"/>
        <w:gridCol w:w="1960"/>
      </w:tblGrid>
      <w:tr w:rsidR="002304B0" w:rsidRPr="002304B0" w:rsidTr="002304B0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Тарифы на коммунальные услуги для населения Мариинско-Посадского  муниципального округа Чувашской Республики</w:t>
            </w:r>
          </w:p>
        </w:tc>
      </w:tr>
      <w:tr w:rsidR="002304B0" w:rsidRPr="002304B0" w:rsidTr="002304B0">
        <w:trPr>
          <w:trHeight w:val="660"/>
        </w:trPr>
        <w:tc>
          <w:tcPr>
            <w:tcW w:w="2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 регулируемой организации</w:t>
            </w: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(группа потребителей) </w:t>
            </w: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Тарифы для населения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Изменение, %</w:t>
            </w:r>
          </w:p>
        </w:tc>
      </w:tr>
      <w:tr w:rsidR="002304B0" w:rsidRPr="002304B0" w:rsidTr="002304B0">
        <w:trPr>
          <w:trHeight w:val="69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на 30.11.2022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 01.12.2022 по 31.12.2022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 01.01.2023 по 31.12.2023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 01.12.2022 к 30.11.2022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 01.01.2023 к 31.12.2022</w:t>
            </w:r>
          </w:p>
        </w:tc>
      </w:tr>
      <w:tr w:rsidR="002304B0" w:rsidRPr="002304B0" w:rsidTr="002304B0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Тарифы на тепловую энергию </w:t>
            </w: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 за 1 Гкал)</w:t>
            </w:r>
          </w:p>
        </w:tc>
      </w:tr>
      <w:tr w:rsidR="002304B0" w:rsidRPr="002304B0" w:rsidTr="002304B0">
        <w:trPr>
          <w:trHeight w:val="45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"ЭК Котельная"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1 748,73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1 905,75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1 905,75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75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МУП ЖКУ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Шоршельского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с/п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1943,02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2071,22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2071,22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Тарифы на питьевую воду </w:t>
            </w: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(руб. за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2304B0" w:rsidRPr="002304B0" w:rsidTr="002304B0">
        <w:trPr>
          <w:trHeight w:val="45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Вител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26,22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28,14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МУП ЖКУ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Шоршельского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Мариинско-Посадского района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Тарифы на водоотведени</w:t>
            </w:r>
            <w:r w:rsidRPr="00230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е </w:t>
            </w:r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(руб. за </w:t>
            </w:r>
            <w:proofErr w:type="spellStart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куб.м</w:t>
            </w:r>
            <w:proofErr w:type="spellEnd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2304B0" w:rsidRPr="002304B0" w:rsidTr="002304B0">
        <w:trPr>
          <w:trHeight w:val="45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ООО «Вител11»  (Мариинско-Посадское г/п)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32,00  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32,00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МУП ЖКУ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Шоршельского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Мариинско-Посадского района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Тарифы на горячую воду*</w:t>
            </w: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(компонент на холодную воду руб. за 1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куб.м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компонент на тепловую энергию руб. за 1 Гкал)</w:t>
            </w:r>
          </w:p>
        </w:tc>
      </w:tr>
      <w:tr w:rsidR="002304B0" w:rsidRPr="002304B0" w:rsidTr="002304B0">
        <w:trPr>
          <w:trHeight w:val="630"/>
        </w:trPr>
        <w:tc>
          <w:tcPr>
            <w:tcW w:w="10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Муниципальное унитарное предприятие жилищно-</w:t>
            </w: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коммунальных услуг Мариинско-Посадского городского поселения Мариинско-Посадского района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компонент на холодную воду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28,14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28,14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915"/>
        </w:trPr>
        <w:tc>
          <w:tcPr>
            <w:tcW w:w="10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1919,80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630"/>
        </w:trPr>
        <w:tc>
          <w:tcPr>
            <w:tcW w:w="10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Муниципальное унитарное предприятие жилищно-коммунальных услуг </w:t>
            </w:r>
            <w:proofErr w:type="spellStart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Шоршелского</w:t>
            </w:r>
            <w:proofErr w:type="spellEnd"/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Мариинско-Посадского района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1200"/>
        </w:trPr>
        <w:tc>
          <w:tcPr>
            <w:tcW w:w="10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1943,02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2071,22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2071,22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Тарифы на электрическую энергию (</w:t>
            </w:r>
            <w:proofErr w:type="spellStart"/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2304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тариф</w:t>
            </w:r>
            <w:r w:rsidRPr="00230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 ( руб. за 1 </w:t>
            </w:r>
            <w:proofErr w:type="spellStart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кВт•ч</w:t>
            </w:r>
            <w:proofErr w:type="spellEnd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304B0" w:rsidRPr="002304B0" w:rsidTr="002304B0">
        <w:trPr>
          <w:trHeight w:val="1005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Население, проживающее в домах, оборудованных в установленном порядке стационарными электроплитами;                                                                                                                                                             сельское население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9,23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90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Население, проживающее в городских населенных пунктах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8,87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Тарифы на природный газ </w:t>
            </w:r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 (руб. за 1 куб. м.)</w:t>
            </w:r>
          </w:p>
        </w:tc>
      </w:tr>
      <w:tr w:rsidR="002304B0" w:rsidRPr="002304B0" w:rsidTr="002304B0">
        <w:trPr>
          <w:trHeight w:val="435"/>
        </w:trPr>
        <w:tc>
          <w:tcPr>
            <w:tcW w:w="2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Для населения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Обращение с твердыми коммунальными отходами </w:t>
            </w:r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(рублей/ за 1 </w:t>
            </w:r>
            <w:proofErr w:type="spellStart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куб.м</w:t>
            </w:r>
            <w:proofErr w:type="spellEnd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2304B0" w:rsidRPr="002304B0" w:rsidTr="002304B0">
        <w:trPr>
          <w:trHeight w:val="435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>Ситиматик</w:t>
            </w:r>
            <w:proofErr w:type="spellEnd"/>
            <w:r w:rsidRPr="002304B0">
              <w:rPr>
                <w:rFonts w:ascii="Arial" w:eastAsia="Times New Roman" w:hAnsi="Arial" w:cs="Arial"/>
                <w:sz w:val="20"/>
                <w:szCs w:val="20"/>
              </w:rPr>
              <w:t xml:space="preserve"> Чувашия»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442,62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sz w:val="20"/>
                <w:szCs w:val="20"/>
              </w:rPr>
              <w:t>442,62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B0" w:rsidRPr="002304B0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304B0" w:rsidRPr="002304B0" w:rsidTr="002304B0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4B0" w:rsidRPr="002304B0" w:rsidRDefault="002304B0" w:rsidP="00230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04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*-  в соответствии с действующим законодательством устанавливаются двухкомпонентные тарифы на горячую воду</w:t>
            </w:r>
          </w:p>
        </w:tc>
      </w:tr>
    </w:tbl>
    <w:tbl>
      <w:tblPr>
        <w:tblpPr w:leftFromText="180" w:rightFromText="180" w:vertAnchor="text" w:horzAnchor="margin" w:tblpY="76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304B0" w:rsidRPr="00E73285" w:rsidTr="002304B0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32" w:name="_GoBack"/>
            <w:bookmarkEnd w:id="32"/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E73285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Г.Н.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304B0" w:rsidRPr="00E73285" w:rsidRDefault="002304B0" w:rsidP="00230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732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E73285" w:rsidRDefault="00B22AF5" w:rsidP="00E73285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E73285" w:rsidSect="00D845B2">
      <w:headerReference w:type="default" r:id="rId30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EC" w:rsidRDefault="00D86DEC" w:rsidP="00D845B2">
      <w:pPr>
        <w:spacing w:after="0" w:line="240" w:lineRule="auto"/>
      </w:pPr>
      <w:r>
        <w:separator/>
      </w:r>
    </w:p>
  </w:endnote>
  <w:endnote w:type="continuationSeparator" w:id="0">
    <w:p w:rsidR="00D86DEC" w:rsidRDefault="00D86DEC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EC" w:rsidRDefault="00D86DEC" w:rsidP="00D845B2">
      <w:pPr>
        <w:spacing w:after="0" w:line="240" w:lineRule="auto"/>
      </w:pPr>
      <w:r>
        <w:separator/>
      </w:r>
    </w:p>
  </w:footnote>
  <w:footnote w:type="continuationSeparator" w:id="0">
    <w:p w:rsidR="00D86DEC" w:rsidRDefault="00D86DEC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5C7D62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 xml:space="preserve">Посадский вестник № 2, </w:t>
          </w:r>
          <w:r w:rsidR="005C7D62">
            <w:rPr>
              <w:i/>
            </w:rPr>
            <w:t>16.01.2023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304B0">
            <w:rPr>
              <w:noProof/>
              <w:color w:val="5B9BD5" w:themeColor="accent1"/>
              <w:sz w:val="24"/>
              <w:szCs w:val="24"/>
            </w:rPr>
            <w:t>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8" w:hanging="1800"/>
      </w:pPr>
    </w:lvl>
  </w:abstractNum>
  <w:abstractNum w:abstractNumId="2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CD6855"/>
    <w:multiLevelType w:val="hybridMultilevel"/>
    <w:tmpl w:val="BCC8DA82"/>
    <w:lvl w:ilvl="0" w:tplc="4FC82200">
      <w:start w:val="1"/>
      <w:numFmt w:val="decimal"/>
      <w:lvlText w:val="%1)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2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AC256B"/>
    <w:multiLevelType w:val="hybridMultilevel"/>
    <w:tmpl w:val="5CA49B62"/>
    <w:lvl w:ilvl="0" w:tplc="3FB67380">
      <w:start w:val="3"/>
      <w:numFmt w:val="decimal"/>
      <w:lvlText w:val="%1)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6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3"/>
  </w:num>
  <w:num w:numId="5">
    <w:abstractNumId w:val="23"/>
  </w:num>
  <w:num w:numId="6">
    <w:abstractNumId w:val="26"/>
  </w:num>
  <w:num w:numId="7">
    <w:abstractNumId w:val="19"/>
  </w:num>
  <w:num w:numId="8">
    <w:abstractNumId w:val="8"/>
  </w:num>
  <w:num w:numId="9">
    <w:abstractNumId w:val="20"/>
  </w:num>
  <w:num w:numId="10">
    <w:abstractNumId w:val="27"/>
  </w:num>
  <w:num w:numId="11">
    <w:abstractNumId w:val="21"/>
  </w:num>
  <w:num w:numId="12">
    <w:abstractNumId w:val="28"/>
  </w:num>
  <w:num w:numId="13">
    <w:abstractNumId w:val="2"/>
  </w:num>
  <w:num w:numId="14">
    <w:abstractNumId w:val="5"/>
  </w:num>
  <w:num w:numId="15">
    <w:abstractNumId w:val="7"/>
  </w:num>
  <w:num w:numId="16">
    <w:abstractNumId w:val="12"/>
  </w:num>
  <w:num w:numId="17">
    <w:abstractNumId w:val="6"/>
  </w:num>
  <w:num w:numId="18">
    <w:abstractNumId w:val="3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31"/>
  </w:num>
  <w:num w:numId="23">
    <w:abstractNumId w:val="14"/>
  </w:num>
  <w:num w:numId="24">
    <w:abstractNumId w:val="10"/>
  </w:num>
  <w:num w:numId="25">
    <w:abstractNumId w:val="29"/>
  </w:num>
  <w:num w:numId="26">
    <w:abstractNumId w:val="17"/>
  </w:num>
  <w:num w:numId="27">
    <w:abstractNumId w:val="24"/>
  </w:num>
  <w:num w:numId="28">
    <w:abstractNumId w:val="4"/>
  </w:num>
  <w:num w:numId="29">
    <w:abstractNumId w:val="13"/>
  </w:num>
  <w:num w:numId="30">
    <w:abstractNumId w:val="16"/>
  </w:num>
  <w:num w:numId="31">
    <w:abstractNumId w:val="9"/>
  </w:num>
  <w:num w:numId="32">
    <w:abstractNumId w:val="22"/>
  </w:num>
  <w:num w:numId="33">
    <w:abstractNumId w:val="33"/>
  </w:num>
  <w:num w:numId="34">
    <w:abstractNumId w:val="1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5764B"/>
    <w:rsid w:val="00151A64"/>
    <w:rsid w:val="00190D5E"/>
    <w:rsid w:val="00201421"/>
    <w:rsid w:val="00207D03"/>
    <w:rsid w:val="002304B0"/>
    <w:rsid w:val="002315A9"/>
    <w:rsid w:val="00237033"/>
    <w:rsid w:val="002B0B0C"/>
    <w:rsid w:val="00340889"/>
    <w:rsid w:val="003515B9"/>
    <w:rsid w:val="00364927"/>
    <w:rsid w:val="0038374B"/>
    <w:rsid w:val="0038590F"/>
    <w:rsid w:val="003A202D"/>
    <w:rsid w:val="0043747B"/>
    <w:rsid w:val="004D47B5"/>
    <w:rsid w:val="00506535"/>
    <w:rsid w:val="0052321F"/>
    <w:rsid w:val="00544A99"/>
    <w:rsid w:val="005571BE"/>
    <w:rsid w:val="005A1565"/>
    <w:rsid w:val="005C0425"/>
    <w:rsid w:val="005C5E42"/>
    <w:rsid w:val="005C7D62"/>
    <w:rsid w:val="005D1CFE"/>
    <w:rsid w:val="005D73ED"/>
    <w:rsid w:val="005F48A9"/>
    <w:rsid w:val="006120E3"/>
    <w:rsid w:val="00633250"/>
    <w:rsid w:val="006645B1"/>
    <w:rsid w:val="00672EFD"/>
    <w:rsid w:val="006B339E"/>
    <w:rsid w:val="006B7DB8"/>
    <w:rsid w:val="007047E7"/>
    <w:rsid w:val="00721328"/>
    <w:rsid w:val="00743DD7"/>
    <w:rsid w:val="00765CE3"/>
    <w:rsid w:val="00806B2B"/>
    <w:rsid w:val="00832354"/>
    <w:rsid w:val="00853148"/>
    <w:rsid w:val="008D0219"/>
    <w:rsid w:val="00940AE8"/>
    <w:rsid w:val="00965C8F"/>
    <w:rsid w:val="009B261F"/>
    <w:rsid w:val="00A10E8E"/>
    <w:rsid w:val="00A90D53"/>
    <w:rsid w:val="00AD0654"/>
    <w:rsid w:val="00B160F1"/>
    <w:rsid w:val="00B22AF5"/>
    <w:rsid w:val="00B7582B"/>
    <w:rsid w:val="00BB07A9"/>
    <w:rsid w:val="00BB2308"/>
    <w:rsid w:val="00BC6B07"/>
    <w:rsid w:val="00BD17FB"/>
    <w:rsid w:val="00C05523"/>
    <w:rsid w:val="00C61DFB"/>
    <w:rsid w:val="00C65E10"/>
    <w:rsid w:val="00D34C42"/>
    <w:rsid w:val="00D845B2"/>
    <w:rsid w:val="00D86DEC"/>
    <w:rsid w:val="00DA2611"/>
    <w:rsid w:val="00DA64CB"/>
    <w:rsid w:val="00DB427E"/>
    <w:rsid w:val="00DD3CAB"/>
    <w:rsid w:val="00E73285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uiPriority w:val="99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uiPriority w:val="99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styleId="affe">
    <w:name w:val="Subtle Reference"/>
    <w:uiPriority w:val="31"/>
    <w:qFormat/>
    <w:rsid w:val="0005764B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internet.garant.ru/document/redirect/22714838/0" TargetMode="External"/><Relationship Id="rId18" Type="http://schemas.openxmlformats.org/officeDocument/2006/relationships/hyperlink" Target="http://internet.garant.ru/document/redirect/22714838/0" TargetMode="External"/><Relationship Id="rId26" Type="http://schemas.openxmlformats.org/officeDocument/2006/relationships/hyperlink" Target="http://docs.cntd.ru/document/902106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2714838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22714838/0" TargetMode="External"/><Relationship Id="rId17" Type="http://schemas.openxmlformats.org/officeDocument/2006/relationships/hyperlink" Target="http://internet.garant.ru/document/redirect/22714838/0" TargetMode="External"/><Relationship Id="rId25" Type="http://schemas.openxmlformats.org/officeDocument/2006/relationships/hyperlink" Target="http://docs.cntd.ru/document/902061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2714838/0" TargetMode="External"/><Relationship Id="rId20" Type="http://schemas.openxmlformats.org/officeDocument/2006/relationships/hyperlink" Target="http://internet.garant.ru/document/redirect/22714838/0" TargetMode="External"/><Relationship Id="rId29" Type="http://schemas.openxmlformats.org/officeDocument/2006/relationships/hyperlink" Target="mailto:marpos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2714838/0" TargetMode="External"/><Relationship Id="rId24" Type="http://schemas.openxmlformats.org/officeDocument/2006/relationships/hyperlink" Target="http://internet.garant.ru/document/redirect/22714838/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2714838/0" TargetMode="External"/><Relationship Id="rId23" Type="http://schemas.openxmlformats.org/officeDocument/2006/relationships/hyperlink" Target="http://internet.garant.ru/document/redirect/22714838/0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internet.garant.ru/document/redirect/403487326/0" TargetMode="External"/><Relationship Id="rId19" Type="http://schemas.openxmlformats.org/officeDocument/2006/relationships/hyperlink" Target="http://internet.garant.ru/document/redirect/22714838/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22714838/0" TargetMode="External"/><Relationship Id="rId22" Type="http://schemas.openxmlformats.org/officeDocument/2006/relationships/hyperlink" Target="http://internet.garant.ru/document/redirect/22714838/0" TargetMode="External"/><Relationship Id="rId27" Type="http://schemas.openxmlformats.org/officeDocument/2006/relationships/hyperlink" Target="http://docs.cntd.ru/document/90211259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3</cp:revision>
  <cp:lastPrinted>2023-01-16T13:10:00Z</cp:lastPrinted>
  <dcterms:created xsi:type="dcterms:W3CDTF">2023-01-16T12:20:00Z</dcterms:created>
  <dcterms:modified xsi:type="dcterms:W3CDTF">2023-01-16T13:11:00Z</dcterms:modified>
</cp:coreProperties>
</file>