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826B6" w14:textId="77777777" w:rsidR="00BE424F" w:rsidRPr="00EE74CE" w:rsidRDefault="008A244F" w:rsidP="00E92777">
      <w:pPr>
        <w:spacing w:after="16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bookmarkStart w:id="0" w:name="_Hlk529808713"/>
      <w:r w:rsidRPr="00EE74CE">
        <w:rPr>
          <w:rFonts w:ascii="Times New Roman" w:hAnsi="Times New Roman" w:cs="Times New Roman"/>
          <w:bCs/>
          <w:sz w:val="26"/>
          <w:szCs w:val="26"/>
          <w:lang w:val="ru-RU"/>
        </w:rPr>
        <w:t>ТЕРРИТОРИАЛЬНАЯ СХЕМА В ОБЛАСТИ ОБРАЩЕНИЯ С ОТХОДАМИ ПРОИЗВОДСТВА И ПОТРЕБЛЕНИЯ, В ТОМ ЧИСЛЕ С ТВЕРДЫМИ КОММУНАЛЬНЫМИ ОТХОДАМИ</w:t>
      </w:r>
      <w:r w:rsidR="00CA01BC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ЧУВАШСКОЙ РЕСПУБЛИК</w:t>
      </w:r>
      <w:r w:rsidR="005A703C">
        <w:rPr>
          <w:rFonts w:ascii="Times New Roman" w:hAnsi="Times New Roman" w:cs="Times New Roman"/>
          <w:bCs/>
          <w:sz w:val="26"/>
          <w:szCs w:val="26"/>
          <w:lang w:val="ru-RU"/>
        </w:rPr>
        <w:t>И</w:t>
      </w:r>
    </w:p>
    <w:p w14:paraId="1B11FC0C" w14:textId="77777777" w:rsidR="005C5299" w:rsidRPr="00EE74CE" w:rsidRDefault="005C5299" w:rsidP="00BE424F">
      <w:pPr>
        <w:spacing w:after="160" w:line="259" w:lineRule="auto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14:paraId="1BFF095D" w14:textId="77777777" w:rsidR="005C5299" w:rsidRPr="00EE74CE" w:rsidRDefault="005C5299" w:rsidP="00BE424F">
      <w:pPr>
        <w:spacing w:after="160" w:line="259" w:lineRule="auto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14:paraId="221706AF" w14:textId="77777777" w:rsidR="005C5299" w:rsidRPr="00EE74CE" w:rsidRDefault="005C5299" w:rsidP="00BE424F">
      <w:pPr>
        <w:spacing w:after="160" w:line="259" w:lineRule="auto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14:paraId="68682F81" w14:textId="77777777" w:rsidR="005C5299" w:rsidRPr="00EE74CE" w:rsidRDefault="005C5299" w:rsidP="00BE424F">
      <w:pPr>
        <w:spacing w:after="160" w:line="259" w:lineRule="auto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14:paraId="7FF35016" w14:textId="77777777" w:rsidR="00BE424F" w:rsidRPr="00EE74CE" w:rsidRDefault="00BE424F" w:rsidP="00BE424F">
      <w:pPr>
        <w:tabs>
          <w:tab w:val="left" w:pos="9921"/>
        </w:tabs>
        <w:spacing w:after="160" w:line="259" w:lineRule="auto"/>
        <w:ind w:right="-2"/>
        <w:rPr>
          <w:rFonts w:ascii="Times New Roman" w:hAnsi="Times New Roman" w:cs="Times New Roman"/>
          <w:b/>
          <w:bCs/>
          <w:spacing w:val="30"/>
          <w:sz w:val="26"/>
          <w:szCs w:val="26"/>
          <w:u w:val="single"/>
          <w:lang w:val="ru-RU"/>
        </w:rPr>
      </w:pPr>
    </w:p>
    <w:p w14:paraId="34544F3C" w14:textId="77777777" w:rsidR="001D4765" w:rsidRPr="00EE74CE" w:rsidRDefault="001D4765" w:rsidP="00BE424F">
      <w:pPr>
        <w:tabs>
          <w:tab w:val="left" w:pos="9921"/>
        </w:tabs>
        <w:spacing w:after="160" w:line="259" w:lineRule="auto"/>
        <w:ind w:right="-2"/>
        <w:rPr>
          <w:rFonts w:ascii="Times New Roman" w:hAnsi="Times New Roman" w:cs="Times New Roman"/>
          <w:b/>
          <w:bCs/>
          <w:spacing w:val="30"/>
          <w:sz w:val="26"/>
          <w:szCs w:val="26"/>
          <w:u w:val="single"/>
          <w:lang w:val="ru-RU"/>
        </w:rPr>
      </w:pPr>
    </w:p>
    <w:p w14:paraId="2170725C" w14:textId="77777777" w:rsidR="00BE424F" w:rsidRPr="00EE74CE" w:rsidRDefault="00BE424F" w:rsidP="00BE424F">
      <w:pPr>
        <w:tabs>
          <w:tab w:val="left" w:pos="9921"/>
        </w:tabs>
        <w:spacing w:after="160" w:line="259" w:lineRule="auto"/>
        <w:ind w:right="-2"/>
        <w:rPr>
          <w:rFonts w:ascii="Times New Roman" w:hAnsi="Times New Roman" w:cs="Times New Roman"/>
          <w:b/>
          <w:bCs/>
          <w:spacing w:val="30"/>
          <w:sz w:val="26"/>
          <w:szCs w:val="26"/>
          <w:u w:val="single"/>
          <w:lang w:val="ru-RU"/>
        </w:rPr>
      </w:pPr>
    </w:p>
    <w:p w14:paraId="71E00AC9" w14:textId="77777777" w:rsidR="00BE424F" w:rsidRPr="00EE74CE" w:rsidRDefault="00BE424F" w:rsidP="00BE424F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/>
        </w:rPr>
      </w:pPr>
    </w:p>
    <w:p w14:paraId="3B0AB948" w14:textId="77777777" w:rsidR="00BE424F" w:rsidRPr="00EE74CE" w:rsidRDefault="00BE424F" w:rsidP="00BE424F">
      <w:pPr>
        <w:tabs>
          <w:tab w:val="left" w:pos="9921"/>
        </w:tabs>
        <w:spacing w:after="160" w:line="259" w:lineRule="auto"/>
        <w:ind w:right="-2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EE74CE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РАЗДЕЛ </w:t>
      </w:r>
      <w:r w:rsidR="00EE74CE">
        <w:rPr>
          <w:rFonts w:ascii="Times New Roman" w:hAnsi="Times New Roman" w:cs="Times New Roman"/>
          <w:b/>
          <w:bCs/>
          <w:sz w:val="26"/>
          <w:szCs w:val="26"/>
          <w:lang w:val="ru-RU"/>
        </w:rPr>
        <w:t>9</w:t>
      </w:r>
    </w:p>
    <w:p w14:paraId="2572C72A" w14:textId="77777777" w:rsidR="00BE424F" w:rsidRPr="00EE74CE" w:rsidRDefault="00BE424F" w:rsidP="00BE424F">
      <w:pPr>
        <w:tabs>
          <w:tab w:val="left" w:pos="9921"/>
        </w:tabs>
        <w:spacing w:after="160" w:line="259" w:lineRule="auto"/>
        <w:ind w:right="-2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14:paraId="3F4F5F17" w14:textId="77777777" w:rsidR="00BE424F" w:rsidRPr="00EE74CE" w:rsidRDefault="00BE424F" w:rsidP="00BE424F">
      <w:pPr>
        <w:tabs>
          <w:tab w:val="left" w:pos="9921"/>
        </w:tabs>
        <w:spacing w:after="160" w:line="259" w:lineRule="auto"/>
        <w:ind w:right="-2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EE74CE">
        <w:rPr>
          <w:rFonts w:ascii="Times New Roman" w:hAnsi="Times New Roman" w:cs="Times New Roman"/>
          <w:b/>
          <w:bCs/>
          <w:sz w:val="26"/>
          <w:szCs w:val="26"/>
          <w:lang w:val="ru-RU"/>
        </w:rPr>
        <w:t>«</w:t>
      </w:r>
      <w:r w:rsidRPr="00EE74CE">
        <w:rPr>
          <w:rFonts w:ascii="Times New Roman" w:hAnsi="Times New Roman" w:cs="Times New Roman"/>
          <w:b/>
          <w:sz w:val="26"/>
          <w:szCs w:val="26"/>
          <w:lang w:val="ru-RU"/>
        </w:rPr>
        <w:t xml:space="preserve">Оценка объема соответствующих капитальных вложений в строительство, реконструкцию, выведение из эксплуатации объектов обработки, утилизации, обезвреживания, размещения отходов, выбор и обоснование предложений по созданию оптимальной перспективной территориальной схемы обращения с отходами, в том числе твердыми коммунальными отходами на территории </w:t>
      </w:r>
      <w:r w:rsidR="00A52EFD" w:rsidRPr="00EE74CE">
        <w:rPr>
          <w:rFonts w:ascii="Times New Roman" w:hAnsi="Times New Roman" w:cs="Times New Roman"/>
          <w:b/>
          <w:sz w:val="26"/>
          <w:szCs w:val="26"/>
          <w:lang w:val="ru-RU"/>
        </w:rPr>
        <w:t xml:space="preserve">Чувашской </w:t>
      </w:r>
      <w:r w:rsidRPr="00EE74CE">
        <w:rPr>
          <w:rFonts w:ascii="Times New Roman" w:hAnsi="Times New Roman" w:cs="Times New Roman"/>
          <w:b/>
          <w:sz w:val="26"/>
          <w:szCs w:val="26"/>
          <w:lang w:val="ru-RU"/>
        </w:rPr>
        <w:t>Республики</w:t>
      </w:r>
      <w:r w:rsidRPr="00EE74CE">
        <w:rPr>
          <w:rFonts w:ascii="Times New Roman" w:hAnsi="Times New Roman" w:cs="Times New Roman"/>
          <w:b/>
          <w:bCs/>
          <w:sz w:val="26"/>
          <w:szCs w:val="26"/>
          <w:lang w:val="ru-RU"/>
        </w:rPr>
        <w:t>»</w:t>
      </w:r>
    </w:p>
    <w:p w14:paraId="62FFBE1C" w14:textId="77777777" w:rsidR="00BE424F" w:rsidRPr="00EE74CE" w:rsidRDefault="00BE424F" w:rsidP="00BE424F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/>
        </w:rPr>
      </w:pPr>
    </w:p>
    <w:p w14:paraId="082D2053" w14:textId="77777777" w:rsidR="00BE424F" w:rsidRPr="00EE74CE" w:rsidRDefault="00BE424F" w:rsidP="00BE424F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/>
        </w:rPr>
      </w:pPr>
    </w:p>
    <w:p w14:paraId="463DD60F" w14:textId="77777777" w:rsidR="001D4765" w:rsidRPr="00EE74CE" w:rsidRDefault="001D4765" w:rsidP="00BE424F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/>
        </w:rPr>
      </w:pPr>
    </w:p>
    <w:p w14:paraId="4D49E958" w14:textId="77777777" w:rsidR="003E2C76" w:rsidRPr="00EE74CE" w:rsidRDefault="003E2C76" w:rsidP="00BE424F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/>
        </w:rPr>
      </w:pPr>
    </w:p>
    <w:p w14:paraId="2789C464" w14:textId="77777777" w:rsidR="005C5299" w:rsidRPr="00EE74CE" w:rsidRDefault="005C5299" w:rsidP="00BE424F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/>
        </w:rPr>
      </w:pPr>
    </w:p>
    <w:p w14:paraId="6B3FE79F" w14:textId="77777777" w:rsidR="003E2C76" w:rsidRPr="00EE74CE" w:rsidRDefault="003E2C76" w:rsidP="00BE424F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/>
        </w:rPr>
      </w:pPr>
    </w:p>
    <w:p w14:paraId="0DA5C0EA" w14:textId="77777777" w:rsidR="003E2C76" w:rsidRPr="00EE74CE" w:rsidRDefault="003E2C76" w:rsidP="00BE424F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/>
        </w:rPr>
      </w:pPr>
    </w:p>
    <w:p w14:paraId="2AE6981E" w14:textId="77777777" w:rsidR="003E2C76" w:rsidRPr="00EE74CE" w:rsidRDefault="003E2C76" w:rsidP="00BE424F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/>
        </w:rPr>
      </w:pPr>
    </w:p>
    <w:p w14:paraId="6B6678D5" w14:textId="77777777" w:rsidR="003E2C76" w:rsidRPr="00EE74CE" w:rsidRDefault="003E2C76" w:rsidP="00BE424F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/>
        </w:rPr>
      </w:pPr>
    </w:p>
    <w:p w14:paraId="55367D96" w14:textId="77777777" w:rsidR="005C5299" w:rsidRPr="00EE74CE" w:rsidRDefault="005C5299" w:rsidP="00BE424F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/>
        </w:rPr>
      </w:pPr>
    </w:p>
    <w:p w14:paraId="267CC739" w14:textId="77777777" w:rsidR="00BE424F" w:rsidRDefault="00BE424F" w:rsidP="00BE424F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/>
        </w:rPr>
      </w:pPr>
    </w:p>
    <w:p w14:paraId="1BF3A67B" w14:textId="77777777" w:rsidR="00EE74CE" w:rsidRPr="00EE74CE" w:rsidRDefault="00EE74CE" w:rsidP="00BE424F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/>
        </w:rPr>
      </w:pPr>
    </w:p>
    <w:p w14:paraId="6D468F2D" w14:textId="77777777" w:rsidR="00BE424F" w:rsidRPr="00EE74CE" w:rsidRDefault="00467307" w:rsidP="00BE424F">
      <w:pPr>
        <w:spacing w:after="160" w:line="259" w:lineRule="auto"/>
        <w:jc w:val="center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EE74CE">
        <w:rPr>
          <w:rFonts w:ascii="Times New Roman" w:hAnsi="Times New Roman" w:cs="Times New Roman"/>
          <w:bCs/>
          <w:sz w:val="26"/>
          <w:szCs w:val="26"/>
          <w:lang w:val="ru-RU"/>
        </w:rPr>
        <w:t>Чувашская Республика</w:t>
      </w:r>
      <w:r w:rsidR="00F10900" w:rsidRPr="00B5264A">
        <w:rPr>
          <w:rFonts w:ascii="Times New Roman" w:hAnsi="Times New Roman" w:cs="Times New Roman"/>
          <w:bCs/>
          <w:sz w:val="26"/>
          <w:szCs w:val="26"/>
          <w:lang w:val="ru-RU"/>
        </w:rPr>
        <w:t>, 20</w:t>
      </w:r>
      <w:r w:rsidR="005C5299" w:rsidRPr="00EE74CE">
        <w:rPr>
          <w:rFonts w:ascii="Times New Roman" w:hAnsi="Times New Roman" w:cs="Times New Roman"/>
          <w:bCs/>
          <w:sz w:val="26"/>
          <w:szCs w:val="26"/>
          <w:lang w:val="ru-RU"/>
        </w:rPr>
        <w:t>2</w:t>
      </w:r>
      <w:r w:rsidR="00B5264A">
        <w:rPr>
          <w:rFonts w:ascii="Times New Roman" w:hAnsi="Times New Roman" w:cs="Times New Roman"/>
          <w:bCs/>
          <w:sz w:val="26"/>
          <w:szCs w:val="26"/>
          <w:lang w:val="ru-RU"/>
        </w:rPr>
        <w:t>2</w:t>
      </w:r>
    </w:p>
    <w:sdt>
      <w:sdtPr>
        <w:rPr>
          <w:rFonts w:asciiTheme="majorHAnsi" w:hAnsiTheme="majorHAnsi" w:cstheme="majorBidi"/>
          <w:b w:val="0"/>
          <w:sz w:val="26"/>
          <w:szCs w:val="26"/>
          <w:lang w:val="en-US"/>
        </w:rPr>
        <w:id w:val="-15862397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6EFB106" w14:textId="77777777" w:rsidR="00BE424F" w:rsidRPr="00EE74CE" w:rsidRDefault="00BE424F" w:rsidP="00BE424F">
          <w:pPr>
            <w:pStyle w:val="af2"/>
            <w:ind w:firstLine="0"/>
            <w:jc w:val="center"/>
            <w:rPr>
              <w:sz w:val="26"/>
              <w:szCs w:val="26"/>
            </w:rPr>
          </w:pPr>
          <w:r w:rsidRPr="00EE74CE">
            <w:rPr>
              <w:sz w:val="26"/>
              <w:szCs w:val="26"/>
            </w:rPr>
            <w:t>СОДЕРЖАНИЕ</w:t>
          </w:r>
        </w:p>
        <w:p w14:paraId="746720CC" w14:textId="77777777" w:rsidR="00467307" w:rsidRPr="00EE74CE" w:rsidRDefault="00AB5168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val="ru-RU" w:eastAsia="ru-RU" w:bidi="ar-SA"/>
            </w:rPr>
          </w:pPr>
          <w:r w:rsidRPr="00EE74CE">
            <w:rPr>
              <w:rFonts w:ascii="Times New Roman" w:hAnsi="Times New Roman" w:cs="Times New Roman"/>
              <w:sz w:val="26"/>
              <w:szCs w:val="26"/>
            </w:rPr>
            <w:fldChar w:fldCharType="begin"/>
          </w:r>
          <w:r w:rsidR="00BE424F" w:rsidRPr="00EE74CE">
            <w:rPr>
              <w:rFonts w:ascii="Times New Roman" w:hAnsi="Times New Roman" w:cs="Times New Roman"/>
              <w:sz w:val="26"/>
              <w:szCs w:val="26"/>
            </w:rPr>
            <w:instrText xml:space="preserve"> TOC \o "1-3" \h \z \u </w:instrText>
          </w:r>
          <w:r w:rsidRPr="00EE74CE">
            <w:rPr>
              <w:rFonts w:ascii="Times New Roman" w:hAnsi="Times New Roman" w:cs="Times New Roman"/>
              <w:sz w:val="26"/>
              <w:szCs w:val="26"/>
            </w:rPr>
            <w:fldChar w:fldCharType="separate"/>
          </w:r>
          <w:hyperlink w:anchor="_Toc21344936" w:history="1">
            <w:r w:rsidR="00EE74CE">
              <w:rPr>
                <w:rStyle w:val="af6"/>
                <w:rFonts w:ascii="Times New Roman" w:eastAsia="Times New Roman" w:hAnsi="Times New Roman" w:cs="Times New Roman"/>
                <w:noProof/>
                <w:color w:val="auto"/>
                <w:sz w:val="26"/>
                <w:szCs w:val="26"/>
                <w:lang w:val="ru-RU" w:eastAsia="ru-RU"/>
              </w:rPr>
              <w:t>9</w:t>
            </w:r>
            <w:r w:rsidR="00467307" w:rsidRPr="00EE74CE">
              <w:rPr>
                <w:rStyle w:val="af6"/>
                <w:rFonts w:ascii="Times New Roman" w:eastAsia="Times New Roman" w:hAnsi="Times New Roman" w:cs="Times New Roman"/>
                <w:noProof/>
                <w:color w:val="auto"/>
                <w:sz w:val="26"/>
                <w:szCs w:val="26"/>
                <w:lang w:eastAsia="ru-RU"/>
              </w:rPr>
              <w:t xml:space="preserve">.1. </w:t>
            </w:r>
            <w:r w:rsidR="00467307" w:rsidRPr="00EE74CE">
              <w:rPr>
                <w:rStyle w:val="af6"/>
                <w:rFonts w:ascii="Times New Roman" w:hAnsi="Times New Roman" w:cs="Times New Roman"/>
                <w:noProof/>
                <w:color w:val="auto"/>
                <w:sz w:val="26"/>
                <w:szCs w:val="26"/>
              </w:rPr>
              <w:t>Капитальные вложения в строительство и реконструкцию объектов обработки, утилизации, обезвреживания, размещения отходов.</w:t>
            </w:r>
            <w:r w:rsidR="00467307" w:rsidRPr="00EE74C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EE74C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467307" w:rsidRPr="00EE74C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_Toc21344936 \h </w:instrText>
            </w:r>
            <w:r w:rsidRPr="00EE74C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EE74C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011662" w:rsidRPr="00EE74C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</w:t>
            </w:r>
            <w:r w:rsidRPr="00EE74C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33622859" w14:textId="77777777" w:rsidR="00467307" w:rsidRPr="00EE74CE" w:rsidRDefault="00D56B1A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val="ru-RU" w:eastAsia="ru-RU" w:bidi="ar-SA"/>
            </w:rPr>
          </w:pPr>
          <w:hyperlink w:anchor="_Toc21344937" w:history="1">
            <w:r w:rsidR="00EE74CE">
              <w:rPr>
                <w:rStyle w:val="af6"/>
                <w:rFonts w:ascii="Times New Roman" w:eastAsia="Times New Roman" w:hAnsi="Times New Roman" w:cs="Times New Roman"/>
                <w:noProof/>
                <w:color w:val="auto"/>
                <w:sz w:val="26"/>
                <w:szCs w:val="26"/>
                <w:lang w:val="ru-RU" w:eastAsia="ru-RU"/>
              </w:rPr>
              <w:t>9</w:t>
            </w:r>
            <w:r w:rsidR="00467307" w:rsidRPr="00EE74CE">
              <w:rPr>
                <w:rStyle w:val="af6"/>
                <w:rFonts w:ascii="Times New Roman" w:eastAsia="Times New Roman" w:hAnsi="Times New Roman" w:cs="Times New Roman"/>
                <w:noProof/>
                <w:color w:val="auto"/>
                <w:sz w:val="26"/>
                <w:szCs w:val="26"/>
                <w:lang w:eastAsia="ru-RU"/>
              </w:rPr>
              <w:t xml:space="preserve">.2. </w:t>
            </w:r>
            <w:r w:rsidR="00467307" w:rsidRPr="00EE74CE">
              <w:rPr>
                <w:rStyle w:val="af6"/>
                <w:rFonts w:ascii="Times New Roman" w:hAnsi="Times New Roman" w:cs="Times New Roman"/>
                <w:noProof/>
                <w:color w:val="auto"/>
                <w:sz w:val="26"/>
                <w:szCs w:val="26"/>
              </w:rPr>
              <w:t>Капитальные вложения в выведение из эксплуатации объектов обработки, утилизации, обезвреживания, размещения  отходов.</w:t>
            </w:r>
            <w:r w:rsidR="00467307" w:rsidRPr="00EE74C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AB5168" w:rsidRPr="00EE74C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467307" w:rsidRPr="00EE74C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_Toc21344937 \h </w:instrText>
            </w:r>
            <w:r w:rsidR="00AB5168" w:rsidRPr="00EE74C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AB5168" w:rsidRPr="00EE74C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011662" w:rsidRPr="00EE74C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4</w:t>
            </w:r>
            <w:r w:rsidR="00AB5168" w:rsidRPr="00EE74C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57B2AA15" w14:textId="77777777" w:rsidR="00467307" w:rsidRPr="00EE74CE" w:rsidRDefault="00D56B1A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val="ru-RU" w:eastAsia="ru-RU" w:bidi="ar-SA"/>
            </w:rPr>
          </w:pPr>
          <w:hyperlink w:anchor="_Toc21344938" w:history="1">
            <w:r w:rsidR="00EE74CE">
              <w:rPr>
                <w:rStyle w:val="af6"/>
                <w:rFonts w:ascii="Times New Roman" w:hAnsi="Times New Roman" w:cs="Times New Roman"/>
                <w:noProof/>
                <w:color w:val="auto"/>
                <w:sz w:val="26"/>
                <w:szCs w:val="26"/>
                <w:shd w:val="clear" w:color="auto" w:fill="FFFFFF"/>
                <w:lang w:val="ru-RU"/>
              </w:rPr>
              <w:t>9</w:t>
            </w:r>
            <w:r w:rsidR="00467307" w:rsidRPr="00EE74CE">
              <w:rPr>
                <w:rStyle w:val="af6"/>
                <w:rFonts w:ascii="Times New Roman" w:hAnsi="Times New Roman" w:cs="Times New Roman"/>
                <w:noProof/>
                <w:color w:val="auto"/>
                <w:sz w:val="26"/>
                <w:szCs w:val="26"/>
                <w:shd w:val="clear" w:color="auto" w:fill="FFFFFF"/>
              </w:rPr>
              <w:t xml:space="preserve">.3. </w:t>
            </w:r>
            <w:r w:rsidR="00467307" w:rsidRPr="00EE74CE">
              <w:rPr>
                <w:rStyle w:val="af6"/>
                <w:rFonts w:ascii="Times New Roman" w:hAnsi="Times New Roman" w:cs="Times New Roman"/>
                <w:noProof/>
                <w:color w:val="auto"/>
                <w:sz w:val="26"/>
                <w:szCs w:val="26"/>
                <w:lang w:eastAsia="ru-RU"/>
              </w:rPr>
              <w:t>Создание оптимальной перспективной территориальной системы обращения с отходами, на территории Чувашской Республики.</w:t>
            </w:r>
            <w:r w:rsidR="00467307" w:rsidRPr="00EE74C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AB5168" w:rsidRPr="00EE74C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467307" w:rsidRPr="00EE74C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_Toc21344938 \h </w:instrText>
            </w:r>
            <w:r w:rsidR="00AB5168" w:rsidRPr="00EE74C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AB5168" w:rsidRPr="00EE74C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011662" w:rsidRPr="00EE74C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7</w:t>
            </w:r>
            <w:r w:rsidR="00AB5168" w:rsidRPr="00EE74C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7C33D9F7" w14:textId="77777777" w:rsidR="00467307" w:rsidRPr="00EE74CE" w:rsidRDefault="00D56B1A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val="ru-RU" w:eastAsia="ru-RU" w:bidi="ar-SA"/>
            </w:rPr>
          </w:pPr>
          <w:hyperlink w:anchor="_Toc21344939" w:history="1">
            <w:r w:rsidR="00EE74CE">
              <w:rPr>
                <w:rStyle w:val="af6"/>
                <w:rFonts w:ascii="Times New Roman" w:hAnsi="Times New Roman" w:cs="Times New Roman"/>
                <w:noProof/>
                <w:color w:val="auto"/>
                <w:sz w:val="26"/>
                <w:szCs w:val="26"/>
                <w:lang w:val="ru-RU" w:eastAsia="ru-RU"/>
              </w:rPr>
              <w:t>9</w:t>
            </w:r>
            <w:r w:rsidR="00467307" w:rsidRPr="00EE74CE">
              <w:rPr>
                <w:rStyle w:val="af6"/>
                <w:rFonts w:ascii="Times New Roman" w:hAnsi="Times New Roman" w:cs="Times New Roman"/>
                <w:noProof/>
                <w:color w:val="auto"/>
                <w:sz w:val="26"/>
                <w:szCs w:val="26"/>
                <w:lang w:eastAsia="ru-RU"/>
              </w:rPr>
              <w:t>.4 Оптимизация объектов размещения на территории Чувашской Республики.</w:t>
            </w:r>
            <w:r w:rsidR="00467307" w:rsidRPr="00EE74C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AB5168" w:rsidRPr="00EE74C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467307" w:rsidRPr="00EE74C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_Toc21344939 \h </w:instrText>
            </w:r>
            <w:r w:rsidR="00AB5168" w:rsidRPr="00EE74C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AB5168" w:rsidRPr="00EE74C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011662" w:rsidRPr="00EE74C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10</w:t>
            </w:r>
            <w:r w:rsidR="00AB5168" w:rsidRPr="00EE74C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6C3DDFF9" w14:textId="77777777" w:rsidR="00BE424F" w:rsidRPr="00EE74CE" w:rsidRDefault="00AB5168">
          <w:pPr>
            <w:rPr>
              <w:rFonts w:ascii="Times New Roman" w:hAnsi="Times New Roman" w:cs="Times New Roman"/>
              <w:sz w:val="26"/>
              <w:szCs w:val="26"/>
            </w:rPr>
          </w:pPr>
          <w:r w:rsidRPr="00EE74CE">
            <w:rPr>
              <w:rFonts w:ascii="Times New Roman" w:hAnsi="Times New Roman" w:cs="Times New Roman"/>
              <w:b/>
              <w:bCs/>
              <w:sz w:val="26"/>
              <w:szCs w:val="26"/>
            </w:rPr>
            <w:fldChar w:fldCharType="end"/>
          </w:r>
        </w:p>
      </w:sdtContent>
    </w:sdt>
    <w:p w14:paraId="1CC64E6B" w14:textId="77777777" w:rsidR="00BE424F" w:rsidRPr="00EE74CE" w:rsidRDefault="00BE424F">
      <w:pPr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E74CE">
        <w:rPr>
          <w:rFonts w:ascii="Times New Roman" w:hAnsi="Times New Roman" w:cs="Times New Roman"/>
          <w:b/>
          <w:sz w:val="26"/>
          <w:szCs w:val="26"/>
          <w:lang w:val="ru-RU"/>
        </w:rPr>
        <w:br w:type="page"/>
      </w:r>
    </w:p>
    <w:p w14:paraId="7EBB1531" w14:textId="77777777" w:rsidR="003648AE" w:rsidRPr="00EE74CE" w:rsidRDefault="00EE74CE" w:rsidP="009B5870">
      <w:pPr>
        <w:pStyle w:val="1"/>
        <w:spacing w:before="240" w:after="240" w:line="360" w:lineRule="auto"/>
        <w:ind w:firstLine="0"/>
        <w:jc w:val="center"/>
        <w:rPr>
          <w:sz w:val="26"/>
          <w:szCs w:val="26"/>
        </w:rPr>
      </w:pPr>
      <w:bookmarkStart w:id="1" w:name="_Toc21344936"/>
      <w:bookmarkEnd w:id="0"/>
      <w:r>
        <w:rPr>
          <w:rFonts w:eastAsia="Times New Roman"/>
          <w:sz w:val="26"/>
          <w:szCs w:val="26"/>
          <w:lang w:eastAsia="ru-RU" w:bidi="ar-SA"/>
        </w:rPr>
        <w:lastRenderedPageBreak/>
        <w:t>9</w:t>
      </w:r>
      <w:r w:rsidR="003648AE" w:rsidRPr="00EE74CE">
        <w:rPr>
          <w:rFonts w:eastAsia="Times New Roman"/>
          <w:sz w:val="26"/>
          <w:szCs w:val="26"/>
          <w:lang w:eastAsia="ru-RU" w:bidi="ar-SA"/>
        </w:rPr>
        <w:t xml:space="preserve">.1. </w:t>
      </w:r>
      <w:r w:rsidR="003648AE" w:rsidRPr="00EE74CE">
        <w:rPr>
          <w:sz w:val="26"/>
          <w:szCs w:val="26"/>
        </w:rPr>
        <w:t>Капитальные вложения в строительство и реконструкцию объектов обработки, утилизации, обезвреживания</w:t>
      </w:r>
      <w:r w:rsidR="00BE424F" w:rsidRPr="00EE74CE">
        <w:rPr>
          <w:sz w:val="26"/>
          <w:szCs w:val="26"/>
        </w:rPr>
        <w:t>, размещения</w:t>
      </w:r>
      <w:r w:rsidR="003648AE" w:rsidRPr="00EE74CE">
        <w:rPr>
          <w:sz w:val="26"/>
          <w:szCs w:val="26"/>
        </w:rPr>
        <w:t xml:space="preserve"> отходов.</w:t>
      </w:r>
      <w:bookmarkEnd w:id="1"/>
    </w:p>
    <w:p w14:paraId="6A28ED16" w14:textId="77777777" w:rsidR="009B5870" w:rsidRPr="009B5870" w:rsidRDefault="005B78B6" w:rsidP="009B5870">
      <w:pPr>
        <w:pStyle w:val="af7"/>
        <w:ind w:firstLine="851"/>
        <w:rPr>
          <w:sz w:val="26"/>
          <w:lang w:eastAsia="ru-RU"/>
        </w:rPr>
      </w:pPr>
      <w:r w:rsidRPr="009B5870">
        <w:rPr>
          <w:rFonts w:eastAsia="Times New Roman"/>
          <w:b/>
          <w:sz w:val="26"/>
          <w:lang w:eastAsia="ru-RU"/>
        </w:rPr>
        <w:t>М</w:t>
      </w:r>
      <w:r w:rsidR="00865D18">
        <w:rPr>
          <w:rFonts w:eastAsia="Times New Roman"/>
          <w:b/>
          <w:sz w:val="26"/>
          <w:lang w:eastAsia="ru-RU"/>
        </w:rPr>
        <w:t>СК</w:t>
      </w:r>
      <w:r w:rsidR="009B5870">
        <w:rPr>
          <w:rFonts w:eastAsia="Times New Roman"/>
          <w:b/>
          <w:sz w:val="26"/>
          <w:lang w:eastAsia="ru-RU"/>
        </w:rPr>
        <w:t xml:space="preserve"> Моргаушский район</w:t>
      </w:r>
      <w:r w:rsidR="004038D0">
        <w:rPr>
          <w:rFonts w:eastAsia="Times New Roman"/>
          <w:b/>
          <w:sz w:val="26"/>
          <w:lang w:eastAsia="ru-RU"/>
        </w:rPr>
        <w:t xml:space="preserve"> </w:t>
      </w:r>
      <w:r w:rsidR="004038D0">
        <w:rPr>
          <w:rFonts w:eastAsia="Times New Roman"/>
          <w:sz w:val="26"/>
          <w:lang w:eastAsia="ru-RU"/>
        </w:rPr>
        <w:t>на участке</w:t>
      </w:r>
      <w:r w:rsidRPr="009B5870">
        <w:rPr>
          <w:rFonts w:eastAsia="Times New Roman"/>
          <w:sz w:val="26"/>
          <w:lang w:eastAsia="ru-RU"/>
        </w:rPr>
        <w:t xml:space="preserve"> – </w:t>
      </w:r>
      <w:r w:rsidR="00A52EFD" w:rsidRPr="009B5870">
        <w:rPr>
          <w:rFonts w:eastAsia="Times New Roman"/>
          <w:sz w:val="26"/>
          <w:lang w:eastAsia="ru-RU"/>
        </w:rPr>
        <w:t xml:space="preserve">Чувашская </w:t>
      </w:r>
      <w:r w:rsidRPr="009B5870">
        <w:rPr>
          <w:rFonts w:eastAsia="Times New Roman"/>
          <w:sz w:val="26"/>
          <w:lang w:eastAsia="ru-RU"/>
        </w:rPr>
        <w:t xml:space="preserve">Республика, </w:t>
      </w:r>
      <w:r w:rsidR="00AB04C1" w:rsidRPr="009B5870">
        <w:rPr>
          <w:rFonts w:eastAsia="Times New Roman"/>
          <w:sz w:val="26"/>
          <w:lang w:eastAsia="ru-RU"/>
        </w:rPr>
        <w:t>Моргаушский</w:t>
      </w:r>
      <w:r w:rsidRPr="009B5870">
        <w:rPr>
          <w:rFonts w:eastAsia="Times New Roman"/>
          <w:sz w:val="26"/>
          <w:lang w:eastAsia="ru-RU"/>
        </w:rPr>
        <w:t xml:space="preserve"> район, </w:t>
      </w:r>
      <w:r w:rsidR="00AB04C1" w:rsidRPr="009B5870">
        <w:rPr>
          <w:sz w:val="26"/>
        </w:rPr>
        <w:t xml:space="preserve">мощностью </w:t>
      </w:r>
      <w:r w:rsidR="00455F48">
        <w:rPr>
          <w:sz w:val="26"/>
        </w:rPr>
        <w:t>3</w:t>
      </w:r>
      <w:r w:rsidR="003453EC">
        <w:rPr>
          <w:sz w:val="26"/>
        </w:rPr>
        <w:t>0</w:t>
      </w:r>
      <w:r w:rsidR="00EE74CE" w:rsidRPr="009B5870">
        <w:rPr>
          <w:sz w:val="26"/>
        </w:rPr>
        <w:t xml:space="preserve"> </w:t>
      </w:r>
      <w:r w:rsidR="00AB04C1" w:rsidRPr="009B5870">
        <w:rPr>
          <w:sz w:val="26"/>
        </w:rPr>
        <w:t xml:space="preserve">000 т/г. </w:t>
      </w:r>
      <w:r w:rsidR="009B5870" w:rsidRPr="009B5870">
        <w:rPr>
          <w:sz w:val="26"/>
          <w:lang w:eastAsia="ru-RU"/>
        </w:rPr>
        <w:t xml:space="preserve">Инвестиции по проекту составят </w:t>
      </w:r>
      <w:r w:rsidR="00455F48">
        <w:rPr>
          <w:sz w:val="26"/>
          <w:lang w:eastAsia="ru-RU"/>
        </w:rPr>
        <w:t>84,3</w:t>
      </w:r>
      <w:r w:rsidR="009B5870" w:rsidRPr="009B5870">
        <w:rPr>
          <w:sz w:val="26"/>
          <w:lang w:eastAsia="ru-RU"/>
        </w:rPr>
        <w:t xml:space="preserve"> млн. руб., в том числе:</w:t>
      </w:r>
    </w:p>
    <w:p w14:paraId="3F1C6199" w14:textId="77777777" w:rsidR="00455F48" w:rsidRPr="009B5870" w:rsidRDefault="00455F48" w:rsidP="00455F48">
      <w:pPr>
        <w:pStyle w:val="af7"/>
        <w:ind w:firstLine="851"/>
        <w:rPr>
          <w:sz w:val="26"/>
          <w:lang w:eastAsia="ru-RU"/>
        </w:rPr>
      </w:pPr>
      <w:r>
        <w:rPr>
          <w:sz w:val="26"/>
          <w:lang w:eastAsia="ru-RU"/>
        </w:rPr>
        <w:t>О</w:t>
      </w:r>
      <w:r w:rsidRPr="009B5870">
        <w:rPr>
          <w:sz w:val="26"/>
          <w:lang w:eastAsia="ru-RU"/>
        </w:rPr>
        <w:t>борудовани</w:t>
      </w:r>
      <w:r>
        <w:rPr>
          <w:sz w:val="26"/>
          <w:lang w:eastAsia="ru-RU"/>
        </w:rPr>
        <w:t xml:space="preserve">е </w:t>
      </w:r>
      <w:r w:rsidRPr="009B5870">
        <w:rPr>
          <w:sz w:val="26"/>
          <w:lang w:eastAsia="ru-RU"/>
        </w:rPr>
        <w:t xml:space="preserve">– </w:t>
      </w:r>
      <w:r>
        <w:rPr>
          <w:sz w:val="26"/>
          <w:lang w:eastAsia="ru-RU"/>
        </w:rPr>
        <w:t>47,9</w:t>
      </w:r>
      <w:r w:rsidRPr="009B5870">
        <w:rPr>
          <w:sz w:val="26"/>
          <w:lang w:eastAsia="ru-RU"/>
        </w:rPr>
        <w:t xml:space="preserve"> млн. руб.;</w:t>
      </w:r>
    </w:p>
    <w:p w14:paraId="3ED9070B" w14:textId="77777777" w:rsidR="00455F48" w:rsidRDefault="00455F48" w:rsidP="00455F48">
      <w:pPr>
        <w:pStyle w:val="af7"/>
        <w:ind w:firstLine="851"/>
        <w:rPr>
          <w:sz w:val="26"/>
          <w:lang w:eastAsia="ru-RU"/>
        </w:rPr>
      </w:pPr>
      <w:r>
        <w:rPr>
          <w:sz w:val="26"/>
          <w:lang w:eastAsia="ru-RU"/>
        </w:rPr>
        <w:t>Проектно-изыскательные работы - 3,8 млн. руб.;</w:t>
      </w:r>
    </w:p>
    <w:p w14:paraId="26F01062" w14:textId="77777777" w:rsidR="00455F48" w:rsidRDefault="00455F48" w:rsidP="00455F48">
      <w:pPr>
        <w:pStyle w:val="af7"/>
        <w:ind w:firstLine="851"/>
        <w:rPr>
          <w:sz w:val="26"/>
          <w:lang w:eastAsia="ru-RU"/>
        </w:rPr>
      </w:pPr>
      <w:r>
        <w:rPr>
          <w:sz w:val="26"/>
          <w:lang w:eastAsia="ru-RU"/>
        </w:rPr>
        <w:t>Строительство- 16,3 млн. руб.;</w:t>
      </w:r>
    </w:p>
    <w:p w14:paraId="62B13BD8" w14:textId="77777777" w:rsidR="009B5870" w:rsidRPr="00EE74CE" w:rsidRDefault="001B49E0" w:rsidP="00455F48">
      <w:pPr>
        <w:pStyle w:val="af7"/>
        <w:ind w:firstLine="851"/>
        <w:rPr>
          <w:sz w:val="26"/>
          <w:lang w:eastAsia="ru-RU"/>
        </w:rPr>
      </w:pPr>
      <w:r>
        <w:rPr>
          <w:sz w:val="26"/>
          <w:lang w:eastAsia="ru-RU"/>
        </w:rPr>
        <w:t>Обслуживание</w:t>
      </w:r>
      <w:r w:rsidR="009B5870" w:rsidRPr="009B5870">
        <w:rPr>
          <w:sz w:val="26"/>
          <w:lang w:eastAsia="ru-RU"/>
        </w:rPr>
        <w:t xml:space="preserve"> – </w:t>
      </w:r>
      <w:r w:rsidR="00455F48">
        <w:rPr>
          <w:sz w:val="26"/>
          <w:lang w:eastAsia="ru-RU"/>
        </w:rPr>
        <w:t>16,3</w:t>
      </w:r>
      <w:r w:rsidR="009B5870" w:rsidRPr="009B5870">
        <w:rPr>
          <w:sz w:val="26"/>
          <w:lang w:eastAsia="ru-RU"/>
        </w:rPr>
        <w:t xml:space="preserve"> млн. руб.</w:t>
      </w:r>
    </w:p>
    <w:p w14:paraId="4451A8CE" w14:textId="77777777" w:rsidR="00865D18" w:rsidRPr="009B5870" w:rsidRDefault="00882222" w:rsidP="00865D18">
      <w:pPr>
        <w:pStyle w:val="af7"/>
        <w:ind w:firstLine="851"/>
        <w:rPr>
          <w:sz w:val="26"/>
          <w:lang w:eastAsia="ru-RU"/>
        </w:rPr>
      </w:pPr>
      <w:r w:rsidRPr="00EE74CE">
        <w:rPr>
          <w:b/>
          <w:sz w:val="26"/>
          <w:lang w:eastAsia="ru-RU"/>
        </w:rPr>
        <w:t>М</w:t>
      </w:r>
      <w:r w:rsidR="00865D18">
        <w:rPr>
          <w:b/>
          <w:sz w:val="26"/>
          <w:lang w:eastAsia="ru-RU"/>
        </w:rPr>
        <w:t>СК</w:t>
      </w:r>
      <w:r w:rsidRPr="00EE74CE">
        <w:rPr>
          <w:b/>
          <w:sz w:val="26"/>
          <w:lang w:eastAsia="ru-RU"/>
        </w:rPr>
        <w:t xml:space="preserve"> </w:t>
      </w:r>
      <w:r w:rsidR="00F34257">
        <w:rPr>
          <w:b/>
          <w:sz w:val="26"/>
          <w:lang w:eastAsia="ru-RU"/>
        </w:rPr>
        <w:t>Канашский район,</w:t>
      </w:r>
      <w:r w:rsidR="00B5551F">
        <w:rPr>
          <w:b/>
          <w:sz w:val="26"/>
          <w:lang w:eastAsia="ru-RU"/>
        </w:rPr>
        <w:t xml:space="preserve"> г. Канаш</w:t>
      </w:r>
      <w:r w:rsidR="004038D0">
        <w:rPr>
          <w:b/>
          <w:sz w:val="26"/>
          <w:lang w:eastAsia="ru-RU"/>
        </w:rPr>
        <w:t xml:space="preserve"> </w:t>
      </w:r>
      <w:r w:rsidR="004038D0" w:rsidRPr="004038D0">
        <w:rPr>
          <w:sz w:val="26"/>
          <w:lang w:eastAsia="ru-RU"/>
        </w:rPr>
        <w:t>на участке</w:t>
      </w:r>
      <w:r w:rsidR="00B5551F">
        <w:rPr>
          <w:b/>
          <w:sz w:val="26"/>
          <w:lang w:eastAsia="ru-RU"/>
        </w:rPr>
        <w:t xml:space="preserve"> </w:t>
      </w:r>
      <w:r w:rsidR="003161E0" w:rsidRPr="00EE74CE">
        <w:rPr>
          <w:sz w:val="26"/>
          <w:lang w:eastAsia="ru-RU"/>
        </w:rPr>
        <w:t xml:space="preserve">– Чувашская </w:t>
      </w:r>
      <w:r w:rsidR="003161E0" w:rsidRPr="00EE74CE">
        <w:rPr>
          <w:sz w:val="26"/>
        </w:rPr>
        <w:t xml:space="preserve">Республика, Канашский район, </w:t>
      </w:r>
      <w:r w:rsidR="00B5551F">
        <w:rPr>
          <w:sz w:val="26"/>
        </w:rPr>
        <w:t>г. Канаш,</w:t>
      </w:r>
      <w:r w:rsidR="003161E0" w:rsidRPr="00EE74CE">
        <w:rPr>
          <w:sz w:val="26"/>
          <w:lang w:eastAsia="ru-RU"/>
        </w:rPr>
        <w:t xml:space="preserve"> </w:t>
      </w:r>
      <w:r w:rsidR="00865D18" w:rsidRPr="009B5870">
        <w:rPr>
          <w:sz w:val="26"/>
        </w:rPr>
        <w:t xml:space="preserve">мощностью </w:t>
      </w:r>
      <w:r w:rsidR="00865D18">
        <w:rPr>
          <w:sz w:val="26"/>
        </w:rPr>
        <w:t>30</w:t>
      </w:r>
      <w:r w:rsidR="00865D18" w:rsidRPr="009B5870">
        <w:rPr>
          <w:sz w:val="26"/>
        </w:rPr>
        <w:t xml:space="preserve"> 000 т/г. </w:t>
      </w:r>
      <w:r w:rsidR="00865D18" w:rsidRPr="009B5870">
        <w:rPr>
          <w:sz w:val="26"/>
          <w:lang w:eastAsia="ru-RU"/>
        </w:rPr>
        <w:t xml:space="preserve">Инвестиции по проекту составят </w:t>
      </w:r>
      <w:r w:rsidR="00455F48">
        <w:rPr>
          <w:sz w:val="26"/>
          <w:lang w:eastAsia="ru-RU"/>
        </w:rPr>
        <w:t>87</w:t>
      </w:r>
      <w:r w:rsidR="00865D18" w:rsidRPr="009B5870">
        <w:rPr>
          <w:sz w:val="26"/>
          <w:lang w:eastAsia="ru-RU"/>
        </w:rPr>
        <w:t xml:space="preserve"> млн. руб., в том числе:</w:t>
      </w:r>
    </w:p>
    <w:p w14:paraId="0BC5D0CA" w14:textId="77777777" w:rsidR="00865D18" w:rsidRPr="009B5870" w:rsidRDefault="00865D18" w:rsidP="00865D18">
      <w:pPr>
        <w:pStyle w:val="af7"/>
        <w:ind w:firstLine="851"/>
        <w:rPr>
          <w:sz w:val="26"/>
          <w:lang w:eastAsia="ru-RU"/>
        </w:rPr>
      </w:pPr>
      <w:r>
        <w:rPr>
          <w:sz w:val="26"/>
          <w:lang w:eastAsia="ru-RU"/>
        </w:rPr>
        <w:t>О</w:t>
      </w:r>
      <w:r w:rsidRPr="009B5870">
        <w:rPr>
          <w:sz w:val="26"/>
          <w:lang w:eastAsia="ru-RU"/>
        </w:rPr>
        <w:t>борудовани</w:t>
      </w:r>
      <w:r>
        <w:rPr>
          <w:sz w:val="26"/>
          <w:lang w:eastAsia="ru-RU"/>
        </w:rPr>
        <w:t xml:space="preserve">е </w:t>
      </w:r>
      <w:r w:rsidRPr="009B5870">
        <w:rPr>
          <w:sz w:val="26"/>
          <w:lang w:eastAsia="ru-RU"/>
        </w:rPr>
        <w:t xml:space="preserve">– </w:t>
      </w:r>
      <w:r w:rsidR="00455F48">
        <w:rPr>
          <w:sz w:val="26"/>
          <w:lang w:eastAsia="ru-RU"/>
        </w:rPr>
        <w:t>47,9</w:t>
      </w:r>
      <w:r w:rsidRPr="009B5870">
        <w:rPr>
          <w:sz w:val="26"/>
          <w:lang w:eastAsia="ru-RU"/>
        </w:rPr>
        <w:t xml:space="preserve"> млн. руб.;</w:t>
      </w:r>
    </w:p>
    <w:p w14:paraId="3EE782B7" w14:textId="77777777" w:rsidR="00865D18" w:rsidRDefault="00455F48" w:rsidP="00865D18">
      <w:pPr>
        <w:pStyle w:val="af7"/>
        <w:ind w:firstLine="851"/>
        <w:rPr>
          <w:sz w:val="26"/>
          <w:lang w:eastAsia="ru-RU"/>
        </w:rPr>
      </w:pPr>
      <w:r>
        <w:rPr>
          <w:sz w:val="26"/>
          <w:lang w:eastAsia="ru-RU"/>
        </w:rPr>
        <w:t>Проектно-изыскательные работы</w:t>
      </w:r>
      <w:r w:rsidR="00865D18">
        <w:rPr>
          <w:sz w:val="26"/>
          <w:lang w:eastAsia="ru-RU"/>
        </w:rPr>
        <w:t xml:space="preserve"> - </w:t>
      </w:r>
      <w:r>
        <w:rPr>
          <w:sz w:val="26"/>
          <w:lang w:eastAsia="ru-RU"/>
        </w:rPr>
        <w:t>3,8</w:t>
      </w:r>
      <w:r w:rsidR="00865D18">
        <w:rPr>
          <w:sz w:val="26"/>
          <w:lang w:eastAsia="ru-RU"/>
        </w:rPr>
        <w:t xml:space="preserve"> млн. руб.</w:t>
      </w:r>
      <w:r>
        <w:rPr>
          <w:sz w:val="26"/>
          <w:lang w:eastAsia="ru-RU"/>
        </w:rPr>
        <w:t>;</w:t>
      </w:r>
    </w:p>
    <w:p w14:paraId="528E7C33" w14:textId="77777777" w:rsidR="00455F48" w:rsidRPr="009B5870" w:rsidRDefault="00455F48" w:rsidP="00865D18">
      <w:pPr>
        <w:pStyle w:val="af7"/>
        <w:ind w:firstLine="851"/>
        <w:rPr>
          <w:sz w:val="26"/>
          <w:lang w:eastAsia="ru-RU"/>
        </w:rPr>
      </w:pPr>
      <w:r>
        <w:rPr>
          <w:sz w:val="26"/>
          <w:lang w:eastAsia="ru-RU"/>
        </w:rPr>
        <w:t>Строительство- 16,3 млн. руб.;</w:t>
      </w:r>
    </w:p>
    <w:p w14:paraId="3F3F8293" w14:textId="77777777" w:rsidR="00865D18" w:rsidRPr="00EE74CE" w:rsidRDefault="00865D18" w:rsidP="00865D18">
      <w:pPr>
        <w:pStyle w:val="af7"/>
        <w:ind w:firstLine="851"/>
        <w:rPr>
          <w:sz w:val="26"/>
          <w:lang w:eastAsia="ru-RU"/>
        </w:rPr>
      </w:pPr>
      <w:r>
        <w:rPr>
          <w:sz w:val="26"/>
          <w:lang w:eastAsia="ru-RU"/>
        </w:rPr>
        <w:t>Обслуживание</w:t>
      </w:r>
      <w:r w:rsidRPr="009B5870">
        <w:rPr>
          <w:sz w:val="26"/>
          <w:lang w:eastAsia="ru-RU"/>
        </w:rPr>
        <w:t xml:space="preserve"> – </w:t>
      </w:r>
      <w:r w:rsidR="00455F48">
        <w:rPr>
          <w:sz w:val="26"/>
          <w:lang w:eastAsia="ru-RU"/>
        </w:rPr>
        <w:t>19</w:t>
      </w:r>
      <w:r w:rsidRPr="009B5870">
        <w:rPr>
          <w:sz w:val="26"/>
          <w:lang w:eastAsia="ru-RU"/>
        </w:rPr>
        <w:t>,0 млн. руб.</w:t>
      </w:r>
    </w:p>
    <w:p w14:paraId="02811746" w14:textId="77777777" w:rsidR="00455F48" w:rsidRPr="009B5870" w:rsidRDefault="00AB04C1" w:rsidP="00455F48">
      <w:pPr>
        <w:pStyle w:val="af7"/>
        <w:ind w:firstLine="851"/>
        <w:rPr>
          <w:sz w:val="26"/>
          <w:lang w:eastAsia="ru-RU"/>
        </w:rPr>
      </w:pPr>
      <w:r w:rsidRPr="00EE74CE">
        <w:rPr>
          <w:b/>
          <w:sz w:val="26"/>
          <w:lang w:eastAsia="ru-RU"/>
        </w:rPr>
        <w:t>М</w:t>
      </w:r>
      <w:r w:rsidR="003161E0" w:rsidRPr="00EE74CE">
        <w:rPr>
          <w:b/>
          <w:sz w:val="26"/>
          <w:lang w:eastAsia="ru-RU"/>
        </w:rPr>
        <w:t>СК</w:t>
      </w:r>
      <w:r w:rsidRPr="00EE74CE">
        <w:rPr>
          <w:b/>
          <w:sz w:val="26"/>
          <w:lang w:eastAsia="ru-RU"/>
        </w:rPr>
        <w:t xml:space="preserve"> с</w:t>
      </w:r>
      <w:r w:rsidR="00B253B6" w:rsidRPr="00EE74CE">
        <w:rPr>
          <w:b/>
          <w:sz w:val="26"/>
          <w:lang w:eastAsia="ru-RU"/>
        </w:rPr>
        <w:t xml:space="preserve">. Батырево </w:t>
      </w:r>
      <w:r w:rsidRPr="00EE74CE">
        <w:rPr>
          <w:sz w:val="26"/>
          <w:lang w:eastAsia="ru-RU"/>
        </w:rPr>
        <w:t xml:space="preserve">на участке – Чувашская </w:t>
      </w:r>
      <w:r w:rsidRPr="00EE74CE">
        <w:rPr>
          <w:sz w:val="26"/>
        </w:rPr>
        <w:t xml:space="preserve">Республика, </w:t>
      </w:r>
      <w:r w:rsidR="00BD08AA" w:rsidRPr="00EE74CE">
        <w:rPr>
          <w:sz w:val="26"/>
        </w:rPr>
        <w:t>Батыревский район,</w:t>
      </w:r>
      <w:r w:rsidR="00BD08AA" w:rsidRPr="00EE74CE">
        <w:rPr>
          <w:sz w:val="26"/>
          <w:lang w:eastAsia="ru-RU"/>
        </w:rPr>
        <w:t xml:space="preserve"> </w:t>
      </w:r>
      <w:bookmarkStart w:id="2" w:name="_Toc21344937"/>
      <w:r w:rsidR="00865D18" w:rsidRPr="009B5870">
        <w:rPr>
          <w:sz w:val="26"/>
        </w:rPr>
        <w:t xml:space="preserve">мощностью </w:t>
      </w:r>
      <w:r w:rsidR="00865D18">
        <w:rPr>
          <w:sz w:val="26"/>
        </w:rPr>
        <w:t>30</w:t>
      </w:r>
      <w:r w:rsidR="00865D18" w:rsidRPr="009B5870">
        <w:rPr>
          <w:sz w:val="26"/>
        </w:rPr>
        <w:t xml:space="preserve"> 000 т/г. </w:t>
      </w:r>
      <w:r w:rsidR="00865D18" w:rsidRPr="009B5870">
        <w:rPr>
          <w:sz w:val="26"/>
          <w:lang w:eastAsia="ru-RU"/>
        </w:rPr>
        <w:t xml:space="preserve">Инвестиции по проекту составят </w:t>
      </w:r>
      <w:r w:rsidR="00455F48">
        <w:rPr>
          <w:sz w:val="26"/>
          <w:lang w:eastAsia="ru-RU"/>
        </w:rPr>
        <w:t>87</w:t>
      </w:r>
      <w:r w:rsidR="00455F48" w:rsidRPr="009B5870">
        <w:rPr>
          <w:sz w:val="26"/>
          <w:lang w:eastAsia="ru-RU"/>
        </w:rPr>
        <w:t xml:space="preserve"> млн. руб., в том числе:</w:t>
      </w:r>
    </w:p>
    <w:p w14:paraId="2D66920D" w14:textId="77777777" w:rsidR="00455F48" w:rsidRPr="009B5870" w:rsidRDefault="00455F48" w:rsidP="00455F48">
      <w:pPr>
        <w:pStyle w:val="af7"/>
        <w:ind w:firstLine="851"/>
        <w:rPr>
          <w:sz w:val="26"/>
          <w:lang w:eastAsia="ru-RU"/>
        </w:rPr>
      </w:pPr>
      <w:r>
        <w:rPr>
          <w:sz w:val="26"/>
          <w:lang w:eastAsia="ru-RU"/>
        </w:rPr>
        <w:t>О</w:t>
      </w:r>
      <w:r w:rsidRPr="009B5870">
        <w:rPr>
          <w:sz w:val="26"/>
          <w:lang w:eastAsia="ru-RU"/>
        </w:rPr>
        <w:t>борудовани</w:t>
      </w:r>
      <w:r>
        <w:rPr>
          <w:sz w:val="26"/>
          <w:lang w:eastAsia="ru-RU"/>
        </w:rPr>
        <w:t xml:space="preserve">е </w:t>
      </w:r>
      <w:r w:rsidRPr="009B5870">
        <w:rPr>
          <w:sz w:val="26"/>
          <w:lang w:eastAsia="ru-RU"/>
        </w:rPr>
        <w:t xml:space="preserve">– </w:t>
      </w:r>
      <w:r>
        <w:rPr>
          <w:sz w:val="26"/>
          <w:lang w:eastAsia="ru-RU"/>
        </w:rPr>
        <w:t>47,9</w:t>
      </w:r>
      <w:r w:rsidRPr="009B5870">
        <w:rPr>
          <w:sz w:val="26"/>
          <w:lang w:eastAsia="ru-RU"/>
        </w:rPr>
        <w:t xml:space="preserve"> млн. руб.;</w:t>
      </w:r>
    </w:p>
    <w:p w14:paraId="52FDCA5A" w14:textId="77777777" w:rsidR="00455F48" w:rsidRDefault="00455F48" w:rsidP="00455F48">
      <w:pPr>
        <w:pStyle w:val="af7"/>
        <w:ind w:firstLine="851"/>
        <w:rPr>
          <w:sz w:val="26"/>
          <w:lang w:eastAsia="ru-RU"/>
        </w:rPr>
      </w:pPr>
      <w:r>
        <w:rPr>
          <w:sz w:val="26"/>
          <w:lang w:eastAsia="ru-RU"/>
        </w:rPr>
        <w:t>Проектно-изыскательные работы - 3,8 млн. руб.;</w:t>
      </w:r>
    </w:p>
    <w:p w14:paraId="6D48B011" w14:textId="77777777" w:rsidR="00455F48" w:rsidRPr="009B5870" w:rsidRDefault="00455F48" w:rsidP="00455F48">
      <w:pPr>
        <w:pStyle w:val="af7"/>
        <w:ind w:firstLine="851"/>
        <w:rPr>
          <w:sz w:val="26"/>
          <w:lang w:eastAsia="ru-RU"/>
        </w:rPr>
      </w:pPr>
      <w:r>
        <w:rPr>
          <w:sz w:val="26"/>
          <w:lang w:eastAsia="ru-RU"/>
        </w:rPr>
        <w:t>Строительство- 16,3 млн. руб.;</w:t>
      </w:r>
    </w:p>
    <w:p w14:paraId="1897600F" w14:textId="77777777" w:rsidR="00455F48" w:rsidRDefault="00455F48" w:rsidP="00455F48">
      <w:pPr>
        <w:pStyle w:val="af7"/>
        <w:ind w:firstLine="851"/>
        <w:rPr>
          <w:sz w:val="26"/>
          <w:lang w:eastAsia="ru-RU"/>
        </w:rPr>
      </w:pPr>
      <w:r>
        <w:rPr>
          <w:sz w:val="26"/>
          <w:lang w:eastAsia="ru-RU"/>
        </w:rPr>
        <w:t>Обслуживание</w:t>
      </w:r>
      <w:r w:rsidRPr="009B5870">
        <w:rPr>
          <w:sz w:val="26"/>
          <w:lang w:eastAsia="ru-RU"/>
        </w:rPr>
        <w:t xml:space="preserve"> – </w:t>
      </w:r>
      <w:r>
        <w:rPr>
          <w:sz w:val="26"/>
          <w:lang w:eastAsia="ru-RU"/>
        </w:rPr>
        <w:t>19</w:t>
      </w:r>
      <w:r w:rsidRPr="009B5870">
        <w:rPr>
          <w:sz w:val="26"/>
          <w:lang w:eastAsia="ru-RU"/>
        </w:rPr>
        <w:t>,0 млн. руб.</w:t>
      </w:r>
    </w:p>
    <w:p w14:paraId="024CD7E0" w14:textId="77777777" w:rsidR="00124A4E" w:rsidRDefault="00124A4E" w:rsidP="00455F48">
      <w:pPr>
        <w:pStyle w:val="af7"/>
        <w:ind w:firstLine="851"/>
        <w:rPr>
          <w:sz w:val="26"/>
          <w:lang w:eastAsia="ru-RU"/>
        </w:rPr>
      </w:pPr>
      <w:r w:rsidRPr="00124A4E">
        <w:rPr>
          <w:b/>
          <w:sz w:val="26"/>
          <w:lang w:eastAsia="ru-RU"/>
        </w:rPr>
        <w:t xml:space="preserve">МСК </w:t>
      </w:r>
      <w:r>
        <w:rPr>
          <w:b/>
          <w:sz w:val="26"/>
          <w:lang w:eastAsia="ru-RU"/>
        </w:rPr>
        <w:t xml:space="preserve">в Вурнарском районе </w:t>
      </w:r>
      <w:r w:rsidR="007A77E5" w:rsidRPr="007A77E5">
        <w:rPr>
          <w:sz w:val="26"/>
          <w:lang w:eastAsia="ru-RU"/>
        </w:rPr>
        <w:t>готов</w:t>
      </w:r>
      <w:r w:rsidR="007A77E5">
        <w:rPr>
          <w:sz w:val="26"/>
          <w:lang w:eastAsia="ru-RU"/>
        </w:rPr>
        <w:t xml:space="preserve"> к</w:t>
      </w:r>
      <w:r w:rsidR="007A77E5" w:rsidRPr="007A77E5">
        <w:rPr>
          <w:sz w:val="26"/>
          <w:lang w:eastAsia="ru-RU"/>
        </w:rPr>
        <w:t xml:space="preserve"> </w:t>
      </w:r>
      <w:r w:rsidRPr="00124A4E">
        <w:rPr>
          <w:sz w:val="26"/>
          <w:lang w:eastAsia="ru-RU"/>
        </w:rPr>
        <w:t>в</w:t>
      </w:r>
      <w:r w:rsidR="007A77E5">
        <w:rPr>
          <w:sz w:val="26"/>
          <w:lang w:eastAsia="ru-RU"/>
        </w:rPr>
        <w:t>ведению в</w:t>
      </w:r>
      <w:r w:rsidRPr="00124A4E">
        <w:rPr>
          <w:sz w:val="26"/>
          <w:lang w:eastAsia="ru-RU"/>
        </w:rPr>
        <w:t xml:space="preserve"> эксплуатацию</w:t>
      </w:r>
      <w:r w:rsidR="007A77E5">
        <w:rPr>
          <w:sz w:val="26"/>
          <w:lang w:eastAsia="ru-RU"/>
        </w:rPr>
        <w:t>,</w:t>
      </w:r>
      <w:r w:rsidRPr="00124A4E">
        <w:rPr>
          <w:sz w:val="26"/>
          <w:lang w:eastAsia="ru-RU"/>
        </w:rPr>
        <w:t xml:space="preserve"> </w:t>
      </w:r>
      <w:r w:rsidR="007A77E5">
        <w:rPr>
          <w:sz w:val="26"/>
          <w:lang w:eastAsia="ru-RU"/>
        </w:rPr>
        <w:t xml:space="preserve">эксплуатирующая организация </w:t>
      </w:r>
      <w:r w:rsidR="00A2150A">
        <w:rPr>
          <w:sz w:val="26"/>
          <w:lang w:eastAsia="ru-RU"/>
        </w:rPr>
        <w:t>получ</w:t>
      </w:r>
      <w:r w:rsidR="007A77E5">
        <w:rPr>
          <w:sz w:val="26"/>
          <w:lang w:eastAsia="ru-RU"/>
        </w:rPr>
        <w:t xml:space="preserve">ает </w:t>
      </w:r>
      <w:r w:rsidRPr="00124A4E">
        <w:rPr>
          <w:sz w:val="26"/>
          <w:lang w:eastAsia="ru-RU"/>
        </w:rPr>
        <w:t>лицензи</w:t>
      </w:r>
      <w:r w:rsidR="007A77E5">
        <w:rPr>
          <w:sz w:val="26"/>
          <w:lang w:eastAsia="ru-RU"/>
        </w:rPr>
        <w:t>ю</w:t>
      </w:r>
      <w:r w:rsidRPr="00124A4E">
        <w:rPr>
          <w:sz w:val="26"/>
          <w:lang w:eastAsia="ru-RU"/>
        </w:rPr>
        <w:t xml:space="preserve"> </w:t>
      </w:r>
      <w:r>
        <w:rPr>
          <w:sz w:val="26"/>
          <w:lang w:eastAsia="ru-RU"/>
        </w:rPr>
        <w:t xml:space="preserve">на </w:t>
      </w:r>
      <w:r w:rsidRPr="00124A4E">
        <w:rPr>
          <w:sz w:val="26"/>
          <w:lang w:eastAsia="ru-RU"/>
        </w:rPr>
        <w:t>деятельност</w:t>
      </w:r>
      <w:r w:rsidR="00A2150A">
        <w:rPr>
          <w:sz w:val="26"/>
          <w:lang w:eastAsia="ru-RU"/>
        </w:rPr>
        <w:t>ь</w:t>
      </w:r>
      <w:r w:rsidRPr="00124A4E">
        <w:rPr>
          <w:sz w:val="26"/>
          <w:lang w:eastAsia="ru-RU"/>
        </w:rPr>
        <w:t xml:space="preserve"> в области обращения с отходами</w:t>
      </w:r>
      <w:r w:rsidR="007A77E5">
        <w:rPr>
          <w:sz w:val="26"/>
          <w:lang w:eastAsia="ru-RU"/>
        </w:rPr>
        <w:t>.</w:t>
      </w:r>
    </w:p>
    <w:p w14:paraId="5902573C" w14:textId="77777777" w:rsidR="00A2150A" w:rsidRPr="00124A4E" w:rsidRDefault="00A2150A" w:rsidP="00455F48">
      <w:pPr>
        <w:pStyle w:val="af7"/>
        <w:ind w:firstLine="851"/>
        <w:rPr>
          <w:b/>
          <w:sz w:val="26"/>
          <w:lang w:eastAsia="ru-RU"/>
        </w:rPr>
      </w:pPr>
      <w:r>
        <w:rPr>
          <w:sz w:val="26"/>
          <w:lang w:eastAsia="ru-RU"/>
        </w:rPr>
        <w:t xml:space="preserve">В настоящее время </w:t>
      </w:r>
      <w:r w:rsidR="00100C77">
        <w:rPr>
          <w:sz w:val="26"/>
          <w:lang w:eastAsia="ru-RU"/>
        </w:rPr>
        <w:t>ведется р</w:t>
      </w:r>
      <w:r w:rsidRPr="00A2150A">
        <w:rPr>
          <w:sz w:val="26"/>
          <w:lang w:eastAsia="ru-RU"/>
        </w:rPr>
        <w:t>абота по расчетам</w:t>
      </w:r>
      <w:r>
        <w:rPr>
          <w:b/>
          <w:sz w:val="26"/>
          <w:lang w:eastAsia="ru-RU"/>
        </w:rPr>
        <w:t xml:space="preserve"> </w:t>
      </w:r>
      <w:r w:rsidR="00100C77">
        <w:rPr>
          <w:sz w:val="26"/>
          <w:lang w:eastAsia="ru-RU"/>
        </w:rPr>
        <w:t>необходимых затрат</w:t>
      </w:r>
      <w:r w:rsidRPr="00A2150A">
        <w:rPr>
          <w:sz w:val="26"/>
          <w:lang w:eastAsia="ru-RU"/>
        </w:rPr>
        <w:t xml:space="preserve"> на</w:t>
      </w:r>
      <w:r w:rsidR="00100C77">
        <w:rPr>
          <w:sz w:val="26"/>
          <w:lang w:eastAsia="ru-RU"/>
        </w:rPr>
        <w:t xml:space="preserve"> строительство и введение в эксплуатацию</w:t>
      </w:r>
      <w:r w:rsidR="00100C77">
        <w:rPr>
          <w:b/>
          <w:sz w:val="26"/>
          <w:lang w:eastAsia="ru-RU"/>
        </w:rPr>
        <w:t xml:space="preserve"> </w:t>
      </w:r>
      <w:r>
        <w:rPr>
          <w:b/>
          <w:sz w:val="26"/>
          <w:lang w:eastAsia="ru-RU"/>
        </w:rPr>
        <w:t>о</w:t>
      </w:r>
      <w:r w:rsidRPr="00A2150A">
        <w:rPr>
          <w:b/>
          <w:sz w:val="26"/>
          <w:lang w:eastAsia="ru-RU"/>
        </w:rPr>
        <w:t>бъект</w:t>
      </w:r>
      <w:r w:rsidR="00100C77">
        <w:rPr>
          <w:b/>
          <w:sz w:val="26"/>
          <w:lang w:eastAsia="ru-RU"/>
        </w:rPr>
        <w:t>а</w:t>
      </w:r>
      <w:r w:rsidRPr="00A2150A">
        <w:rPr>
          <w:b/>
          <w:sz w:val="26"/>
          <w:lang w:eastAsia="ru-RU"/>
        </w:rPr>
        <w:t xml:space="preserve"> по переработке ТКО в RDF (г. Новочебоксарск)</w:t>
      </w:r>
      <w:r w:rsidR="00100C77">
        <w:rPr>
          <w:b/>
          <w:sz w:val="26"/>
          <w:lang w:eastAsia="ru-RU"/>
        </w:rPr>
        <w:t>.</w:t>
      </w:r>
    </w:p>
    <w:p w14:paraId="49D96EBE" w14:textId="45A2C748" w:rsidR="003648AE" w:rsidRPr="003453EC" w:rsidRDefault="00367112" w:rsidP="00455F48">
      <w:pPr>
        <w:pStyle w:val="af7"/>
        <w:ind w:firstLine="851"/>
        <w:rPr>
          <w:b/>
          <w:sz w:val="26"/>
        </w:rPr>
      </w:pPr>
      <w:r w:rsidRPr="003453EC">
        <w:rPr>
          <w:rFonts w:eastAsia="Times New Roman"/>
          <w:b/>
          <w:sz w:val="26"/>
          <w:lang w:eastAsia="ru-RU"/>
        </w:rPr>
        <w:t>9</w:t>
      </w:r>
      <w:r w:rsidR="003648AE" w:rsidRPr="003453EC">
        <w:rPr>
          <w:rFonts w:eastAsia="Times New Roman"/>
          <w:b/>
          <w:sz w:val="26"/>
          <w:lang w:eastAsia="ru-RU"/>
        </w:rPr>
        <w:t xml:space="preserve">.2. </w:t>
      </w:r>
      <w:r w:rsidR="003648AE" w:rsidRPr="003453EC">
        <w:rPr>
          <w:b/>
          <w:sz w:val="26"/>
        </w:rPr>
        <w:t xml:space="preserve">Капитальные вложения в выведение из эксплуатации объектов обработки, утилизации, обезвреживания, </w:t>
      </w:r>
      <w:r w:rsidR="008F0DAF" w:rsidRPr="003453EC">
        <w:rPr>
          <w:b/>
          <w:sz w:val="26"/>
        </w:rPr>
        <w:t>размещения отходов</w:t>
      </w:r>
      <w:r w:rsidR="003648AE" w:rsidRPr="003453EC">
        <w:rPr>
          <w:b/>
          <w:sz w:val="26"/>
        </w:rPr>
        <w:t>.</w:t>
      </w:r>
      <w:bookmarkEnd w:id="2"/>
    </w:p>
    <w:p w14:paraId="357A469E" w14:textId="77777777" w:rsidR="00936C97" w:rsidRPr="00EE74CE" w:rsidRDefault="00936C97" w:rsidP="0036711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EE74CE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lastRenderedPageBreak/>
        <w:t>Стоимость рекультивации полигона ТКО составляет ориентировочно 15-19</w:t>
      </w:r>
      <w:r w:rsidR="00815750" w:rsidRPr="00EE74CE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="00815750" w:rsidRPr="00EE74CE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млн. рублей за 1</w:t>
      </w:r>
      <w:r w:rsid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="00815750" w:rsidRPr="00EE74CE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га, то есть</w:t>
      </w:r>
      <w:r w:rsidRPr="00EE74CE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стоимость рекультивации полигона площадью 30 га составит</w:t>
      </w:r>
      <w:r w:rsidR="00815750" w:rsidRPr="00EE74CE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Pr="00EE74CE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приблизительно 450 - 570 млн. рублей. Уточненные данные рассчитываются под каждый объект.</w:t>
      </w:r>
    </w:p>
    <w:p w14:paraId="2EF3DBD7" w14:textId="77777777" w:rsidR="00936C97" w:rsidRPr="00EE74CE" w:rsidRDefault="00936C97" w:rsidP="0036711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EE74CE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Процесс рекультивации полигонов Т</w:t>
      </w:r>
      <w:r w:rsidR="00B5264A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К</w:t>
      </w:r>
      <w:r w:rsidRPr="00EE74CE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О начинается непосредственно после</w:t>
      </w:r>
      <w:r w:rsidR="00815750" w:rsidRPr="00EE74CE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Pr="00EE74CE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окончания складирования на нем мусора. Данная процедура выполняется в</w:t>
      </w:r>
      <w:r w:rsidR="00815750" w:rsidRPr="00EE74CE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Pr="00EE74CE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два раздельных этапа: технический и биологический.</w:t>
      </w:r>
    </w:p>
    <w:p w14:paraId="5C4582AC" w14:textId="77777777" w:rsidR="00936C97" w:rsidRPr="00EE74CE" w:rsidRDefault="00936C97" w:rsidP="0036711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EE74CE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Перед началом проведения рекультивационных работ должны быть</w:t>
      </w:r>
      <w:r w:rsidR="00815750" w:rsidRPr="00EE74CE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Pr="00EE74CE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произведены исследований:</w:t>
      </w:r>
    </w:p>
    <w:p w14:paraId="71B2E9D5" w14:textId="77777777" w:rsidR="00936C97" w:rsidRPr="00EE74CE" w:rsidRDefault="00936C97" w:rsidP="00367112">
      <w:pPr>
        <w:pStyle w:val="a0"/>
        <w:numPr>
          <w:ilvl w:val="0"/>
          <w:numId w:val="21"/>
        </w:numPr>
        <w:spacing w:after="0" w:line="360" w:lineRule="auto"/>
        <w:ind w:left="0" w:firstLine="851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EE74CE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радиационные;</w:t>
      </w:r>
    </w:p>
    <w:p w14:paraId="77C1790D" w14:textId="77777777" w:rsidR="00936C97" w:rsidRPr="00EE74CE" w:rsidRDefault="00936C97" w:rsidP="00367112">
      <w:pPr>
        <w:pStyle w:val="a0"/>
        <w:numPr>
          <w:ilvl w:val="0"/>
          <w:numId w:val="21"/>
        </w:numPr>
        <w:spacing w:after="0" w:line="360" w:lineRule="auto"/>
        <w:ind w:left="0" w:firstLine="851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EE74CE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исследования почв прилегающей территории;</w:t>
      </w:r>
    </w:p>
    <w:p w14:paraId="544DDE7C" w14:textId="77777777" w:rsidR="00936C97" w:rsidRPr="00EE74CE" w:rsidRDefault="00936C97" w:rsidP="00367112">
      <w:pPr>
        <w:pStyle w:val="a0"/>
        <w:numPr>
          <w:ilvl w:val="0"/>
          <w:numId w:val="21"/>
        </w:numPr>
        <w:spacing w:after="0" w:line="360" w:lineRule="auto"/>
        <w:ind w:left="0" w:firstLine="851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EE74CE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исследования отходов;</w:t>
      </w:r>
    </w:p>
    <w:p w14:paraId="4A5D1124" w14:textId="77777777" w:rsidR="00936C97" w:rsidRPr="00EE74CE" w:rsidRDefault="00936C97" w:rsidP="00367112">
      <w:pPr>
        <w:pStyle w:val="a0"/>
        <w:numPr>
          <w:ilvl w:val="0"/>
          <w:numId w:val="21"/>
        </w:numPr>
        <w:spacing w:after="0" w:line="360" w:lineRule="auto"/>
        <w:ind w:left="0" w:firstLine="851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EE74CE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исследования поверхностных и подземных вод;</w:t>
      </w:r>
    </w:p>
    <w:p w14:paraId="6F67609A" w14:textId="77777777" w:rsidR="00936C97" w:rsidRPr="00EE74CE" w:rsidRDefault="00936C97" w:rsidP="00367112">
      <w:pPr>
        <w:pStyle w:val="a0"/>
        <w:numPr>
          <w:ilvl w:val="0"/>
          <w:numId w:val="21"/>
        </w:numPr>
        <w:spacing w:after="0" w:line="360" w:lineRule="auto"/>
        <w:ind w:left="0" w:firstLine="851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EE74CE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исследования фильтрата свалки;</w:t>
      </w:r>
    </w:p>
    <w:p w14:paraId="6BF1DB92" w14:textId="77777777" w:rsidR="00936C97" w:rsidRPr="00EE74CE" w:rsidRDefault="00936C97" w:rsidP="00367112">
      <w:pPr>
        <w:pStyle w:val="a0"/>
        <w:numPr>
          <w:ilvl w:val="0"/>
          <w:numId w:val="21"/>
        </w:numPr>
        <w:spacing w:after="0" w:line="360" w:lineRule="auto"/>
        <w:ind w:left="0" w:firstLine="851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EE74CE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исследования донных отложений;</w:t>
      </w:r>
    </w:p>
    <w:p w14:paraId="388151F9" w14:textId="77777777" w:rsidR="00936C97" w:rsidRPr="00EE74CE" w:rsidRDefault="00936C97" w:rsidP="00367112">
      <w:pPr>
        <w:pStyle w:val="a0"/>
        <w:numPr>
          <w:ilvl w:val="0"/>
          <w:numId w:val="21"/>
        </w:numPr>
        <w:spacing w:after="0" w:line="360" w:lineRule="auto"/>
        <w:ind w:left="0" w:firstLine="851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EE74CE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газогеохимические исследования в теле полигона;</w:t>
      </w:r>
    </w:p>
    <w:p w14:paraId="54328084" w14:textId="77777777" w:rsidR="00936C97" w:rsidRPr="00EE74CE" w:rsidRDefault="00936C97" w:rsidP="00367112">
      <w:pPr>
        <w:pStyle w:val="a0"/>
        <w:numPr>
          <w:ilvl w:val="0"/>
          <w:numId w:val="21"/>
        </w:numPr>
        <w:spacing w:after="0" w:line="360" w:lineRule="auto"/>
        <w:ind w:left="0" w:firstLine="851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EE74CE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исследования атмосферного воздуха.</w:t>
      </w:r>
    </w:p>
    <w:p w14:paraId="30793799" w14:textId="77777777" w:rsidR="00936C97" w:rsidRPr="00EE74CE" w:rsidRDefault="00936C97" w:rsidP="0036711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EE74CE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На техническом этапе осуществляется разработка технологических и</w:t>
      </w:r>
      <w:r w:rsidR="00815750" w:rsidRPr="00EE74CE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Pr="00EE74CE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строительных мероприятий, конструкционных решений по устройству защитных</w:t>
      </w:r>
      <w:r w:rsidR="00815750" w:rsidRPr="00EE74CE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Pr="00EE74CE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экранов для основания и поверхности полигона, сбора, очистки и</w:t>
      </w:r>
      <w:r w:rsidR="00815750" w:rsidRPr="00EE74CE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Pr="00EE74CE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утилизации биогаза, сбора и обработки фильтрата и поверхностных сточных</w:t>
      </w:r>
      <w:r w:rsidR="00815750" w:rsidRPr="00EE74CE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Pr="00EE74CE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вод:</w:t>
      </w:r>
    </w:p>
    <w:p w14:paraId="3556B4C9" w14:textId="77777777" w:rsidR="00936C97" w:rsidRPr="00EE74CE" w:rsidRDefault="00936C97" w:rsidP="00367112">
      <w:pPr>
        <w:pStyle w:val="a0"/>
        <w:numPr>
          <w:ilvl w:val="0"/>
          <w:numId w:val="2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EE74CE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Стабилизация тела полигона (завоз грунта для засыпки провалов и</w:t>
      </w:r>
      <w:r w:rsidR="00815750" w:rsidRPr="00EE74CE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Pr="00EE74CE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трещин, его планировка и создание откосов с необходимым углом наклона и</w:t>
      </w:r>
      <w:r w:rsidR="00815750" w:rsidRPr="00EE74CE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Pr="00EE74CE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т.д.).</w:t>
      </w:r>
    </w:p>
    <w:p w14:paraId="5A625271" w14:textId="77777777" w:rsidR="00936C97" w:rsidRPr="00EE74CE" w:rsidRDefault="00936C97" w:rsidP="00367112">
      <w:pPr>
        <w:pStyle w:val="a0"/>
        <w:numPr>
          <w:ilvl w:val="0"/>
          <w:numId w:val="2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EE74CE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Сооружение системы дегазации для сбора свалочного газа.</w:t>
      </w:r>
    </w:p>
    <w:p w14:paraId="0901A793" w14:textId="77777777" w:rsidR="00936C97" w:rsidRPr="00EE74CE" w:rsidRDefault="00936C97" w:rsidP="00367112">
      <w:pPr>
        <w:pStyle w:val="a0"/>
        <w:numPr>
          <w:ilvl w:val="0"/>
          <w:numId w:val="2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EE74CE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Создание системы сбора и удаления фильтрата и поверхностного стока.</w:t>
      </w:r>
    </w:p>
    <w:p w14:paraId="1F8662CF" w14:textId="10C3F91D" w:rsidR="00936C97" w:rsidRPr="00EE74CE" w:rsidRDefault="00936C97" w:rsidP="00367112">
      <w:pPr>
        <w:pStyle w:val="a0"/>
        <w:numPr>
          <w:ilvl w:val="0"/>
          <w:numId w:val="2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EE74CE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Создание многофункционального рекультивационного защитного экрана.</w:t>
      </w:r>
    </w:p>
    <w:p w14:paraId="01895FB7" w14:textId="77777777" w:rsidR="00936C97" w:rsidRPr="00EE74CE" w:rsidRDefault="00936C97" w:rsidP="0036711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EE74CE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Биологический этап рекультивации предусматривает комплекс</w:t>
      </w:r>
      <w:r w:rsidR="00815750" w:rsidRPr="00EE74CE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Pr="00EE74CE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агротехнических и фитомелиоративных мероприятий, направленных на</w:t>
      </w:r>
      <w:r w:rsidR="00815750" w:rsidRPr="00EE74CE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Pr="00EE74CE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восстановление нарушенных земель. Данный этап осуществляется после</w:t>
      </w:r>
      <w:r w:rsidR="00815750" w:rsidRPr="00EE74CE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Pr="00EE74CE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инженерно-технического этапа рекультивации.</w:t>
      </w:r>
    </w:p>
    <w:p w14:paraId="0E29B205" w14:textId="77777777" w:rsidR="00936C97" w:rsidRPr="00EE74CE" w:rsidRDefault="00936C97" w:rsidP="00367112">
      <w:pPr>
        <w:pStyle w:val="a0"/>
        <w:numPr>
          <w:ilvl w:val="0"/>
          <w:numId w:val="24"/>
        </w:numPr>
        <w:spacing w:after="0" w:line="360" w:lineRule="auto"/>
        <w:ind w:left="0" w:firstLine="851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EE74CE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lastRenderedPageBreak/>
        <w:t>Подготовка почвы.</w:t>
      </w:r>
    </w:p>
    <w:p w14:paraId="709F28AE" w14:textId="77777777" w:rsidR="00936C97" w:rsidRPr="00EE74CE" w:rsidRDefault="00936C97" w:rsidP="00367112">
      <w:pPr>
        <w:pStyle w:val="a0"/>
        <w:numPr>
          <w:ilvl w:val="0"/>
          <w:numId w:val="24"/>
        </w:numPr>
        <w:spacing w:after="0" w:line="360" w:lineRule="auto"/>
        <w:ind w:left="0" w:firstLine="851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EE74CE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Подбор посадочного материала.</w:t>
      </w:r>
    </w:p>
    <w:p w14:paraId="24E88FC4" w14:textId="77777777" w:rsidR="00936C97" w:rsidRPr="00EE74CE" w:rsidRDefault="00936C97" w:rsidP="00367112">
      <w:pPr>
        <w:pStyle w:val="a0"/>
        <w:numPr>
          <w:ilvl w:val="0"/>
          <w:numId w:val="24"/>
        </w:numPr>
        <w:spacing w:after="0" w:line="360" w:lineRule="auto"/>
        <w:ind w:left="0" w:firstLine="851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EE74CE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Посев растений.</w:t>
      </w:r>
    </w:p>
    <w:p w14:paraId="08E00755" w14:textId="77777777" w:rsidR="00936C97" w:rsidRPr="00EE74CE" w:rsidRDefault="00936C97" w:rsidP="00C87CA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EE74CE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В каждом конкретном случае выбор проектных решений по рекультивации</w:t>
      </w:r>
      <w:r w:rsidR="00815750" w:rsidRPr="00EE74CE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Pr="00EE74CE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закрытого полигона проводится на основании предварительно выполненных</w:t>
      </w:r>
      <w:r w:rsidR="00815750" w:rsidRPr="00EE74CE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Pr="00EE74CE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инженерных изысканий, от этого, соответственно, зависит окончательная</w:t>
      </w:r>
      <w:r w:rsidR="00815750" w:rsidRPr="00EE74CE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Pr="00EE74CE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стоимость.</w:t>
      </w:r>
    </w:p>
    <w:p w14:paraId="1585F30A" w14:textId="77777777" w:rsidR="00936C97" w:rsidRPr="00367112" w:rsidRDefault="00936C97" w:rsidP="00C87CA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Стоимость инженерных изысканий (ориентировочно) - от 7 млн. рублей.</w:t>
      </w:r>
    </w:p>
    <w:p w14:paraId="4EC99216" w14:textId="77777777" w:rsidR="000B50F3" w:rsidRPr="00367112" w:rsidRDefault="000B50F3" w:rsidP="00C87CA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В </w:t>
      </w:r>
      <w:r w:rsidR="007F05D0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Чебоксарском</w:t>
      </w:r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районе подлеж</w:t>
      </w:r>
      <w:r w:rsidR="007F05D0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и</w:t>
      </w:r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т рекультивации – </w:t>
      </w:r>
      <w:r w:rsidR="007F05D0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1</w:t>
      </w:r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объект</w:t>
      </w:r>
      <w:r w:rsidR="007F05D0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, площадью 4,0 га. Стоимость рекультивации 68</w:t>
      </w:r>
      <w:r w:rsidR="002D5468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="007F05D0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млн.</w:t>
      </w:r>
      <w:r w:rsidR="00815750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="007F05D0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руб</w:t>
      </w:r>
      <w:r w:rsidR="00815750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.</w:t>
      </w:r>
    </w:p>
    <w:p w14:paraId="25F62C76" w14:textId="77777777" w:rsidR="009E486B" w:rsidRPr="00367112" w:rsidRDefault="009E486B" w:rsidP="00C87CA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В Ядринском районе подлежит рекультивации – 1 объект, площадью 1,83 га. Стоимость рекультивации 31,11</w:t>
      </w:r>
      <w:r w:rsidR="002D5468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млн.</w:t>
      </w:r>
      <w:r w:rsidR="00815750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руб</w:t>
      </w:r>
      <w:r w:rsidR="00815750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.</w:t>
      </w:r>
    </w:p>
    <w:p w14:paraId="701475DE" w14:textId="77777777" w:rsidR="007F05D0" w:rsidRPr="00367112" w:rsidRDefault="007F05D0" w:rsidP="00C87CA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В Комсомольском районе подлежит рекультивации – 1 объект, площадью 1,96 га. Стоимость рекультивации 33,32</w:t>
      </w:r>
      <w:r w:rsidR="002D5468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млн.</w:t>
      </w:r>
      <w:r w:rsidR="00815750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руб</w:t>
      </w:r>
      <w:r w:rsidR="00815750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.</w:t>
      </w:r>
    </w:p>
    <w:p w14:paraId="5BFABF08" w14:textId="77777777" w:rsidR="007F05D0" w:rsidRPr="00367112" w:rsidRDefault="007F05D0" w:rsidP="00C87CA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В Мариинско-Посадском районе подлежит рекультивации – 1 объект, площадью 3,8 га. Стоимость рекультивации 64,6</w:t>
      </w:r>
      <w:r w:rsidR="002D5468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млн.</w:t>
      </w:r>
      <w:r w:rsidR="00815750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руб</w:t>
      </w:r>
      <w:r w:rsidR="00815750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.</w:t>
      </w:r>
    </w:p>
    <w:p w14:paraId="3D7F79A3" w14:textId="77777777" w:rsidR="007F05D0" w:rsidRPr="00367112" w:rsidRDefault="007F05D0" w:rsidP="00C87CA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В Шемуршинском районе подлежит рекультивации – 1 объект, площадью 1,0 га. Стоимость рекультивации </w:t>
      </w:r>
      <w:r w:rsidR="009E486B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17</w:t>
      </w:r>
      <w:r w:rsidR="002D5468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млн.</w:t>
      </w:r>
      <w:r w:rsidR="00815750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руб</w:t>
      </w:r>
      <w:r w:rsidR="00815750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.</w:t>
      </w:r>
    </w:p>
    <w:p w14:paraId="5E6A32FC" w14:textId="77777777" w:rsidR="007F05D0" w:rsidRPr="00367112" w:rsidRDefault="007F05D0" w:rsidP="00C87CA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В Моргаушском районе подлежит рекультивации – 1 объект, площадью 1,0 га. Стоимость рекультивации </w:t>
      </w:r>
      <w:r w:rsidR="009E486B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17</w:t>
      </w:r>
      <w:r w:rsidR="002D5468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млн.</w:t>
      </w:r>
      <w:r w:rsidR="00815750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руб</w:t>
      </w:r>
      <w:r w:rsidR="00815750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.</w:t>
      </w:r>
    </w:p>
    <w:p w14:paraId="2B32E668" w14:textId="77777777" w:rsidR="007F05D0" w:rsidRPr="00367112" w:rsidRDefault="00747F4C" w:rsidP="00C87CA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Рекультивация объектов размещения отходов после 2023 года:</w:t>
      </w:r>
    </w:p>
    <w:p w14:paraId="5ABDFD18" w14:textId="77777777" w:rsidR="00747F4C" w:rsidRPr="00367112" w:rsidRDefault="00747F4C" w:rsidP="00C87CA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В Алатырск</w:t>
      </w:r>
      <w:r w:rsidR="002D08C2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ом </w:t>
      </w:r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ГО подлежит рекультивации – 1 объект, площадью 6,74 га. Стоимость рекультивации 114,58</w:t>
      </w:r>
      <w:r w:rsidR="002D5468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млн.</w:t>
      </w:r>
      <w:r w:rsidR="00815750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руб</w:t>
      </w:r>
      <w:r w:rsidR="00815750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.</w:t>
      </w:r>
    </w:p>
    <w:p w14:paraId="45A36F57" w14:textId="77777777" w:rsidR="00747F4C" w:rsidRPr="00367112" w:rsidRDefault="00747F4C" w:rsidP="00C87CA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В Янтиковском районе подлежит рекультивации – 1 объект, площадью 1,11 га. Стоимость рекультивации 18,87</w:t>
      </w:r>
      <w:r w:rsidR="002D5468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млн.</w:t>
      </w:r>
      <w:r w:rsidR="00815750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руб</w:t>
      </w:r>
      <w:r w:rsidR="00815750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.</w:t>
      </w:r>
    </w:p>
    <w:p w14:paraId="29F32C7B" w14:textId="77777777" w:rsidR="00747F4C" w:rsidRPr="00367112" w:rsidRDefault="00747F4C" w:rsidP="00C87CA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В Шумерлинском районе подлежит рекультивации – 1 объект, площадью 5,67 га. Стоимость рекультивации 96,39</w:t>
      </w:r>
      <w:r w:rsidR="002D5468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млн.</w:t>
      </w:r>
      <w:r w:rsidR="00815750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руб</w:t>
      </w:r>
      <w:r w:rsidR="00815750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.</w:t>
      </w:r>
    </w:p>
    <w:p w14:paraId="70FE3649" w14:textId="77777777" w:rsidR="00747F4C" w:rsidRPr="00367112" w:rsidRDefault="00747F4C" w:rsidP="00C87CA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В Вурнарском районе подлежит рекультивации – 1 объект, площадью 2,1 га. Стоимость рекультивации 35,7</w:t>
      </w:r>
      <w:r w:rsidR="002D5468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млн.</w:t>
      </w:r>
      <w:r w:rsidR="00815750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руб</w:t>
      </w:r>
      <w:r w:rsidR="00815750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.</w:t>
      </w:r>
    </w:p>
    <w:p w14:paraId="637572EC" w14:textId="77777777" w:rsidR="00747F4C" w:rsidRPr="00367112" w:rsidRDefault="00747F4C" w:rsidP="00C87CA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В Батыревском районе подлежит рекультивации – 1 объект, площадью 3,9 га. Стоимость рекультивации 66,3</w:t>
      </w:r>
      <w:r w:rsidR="002D5468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млн.</w:t>
      </w:r>
      <w:r w:rsidR="00815750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руб</w:t>
      </w:r>
      <w:r w:rsidR="00815750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.</w:t>
      </w:r>
    </w:p>
    <w:p w14:paraId="2BC6B0DC" w14:textId="77777777" w:rsidR="00747F4C" w:rsidRPr="00367112" w:rsidRDefault="00747F4C" w:rsidP="00C87CA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lastRenderedPageBreak/>
        <w:t>В Ибресинском районе подлежит рекультивации – 1 объект, площадью 4,3 га. Стоимость рекультивации 73,1</w:t>
      </w:r>
      <w:r w:rsidR="002D5468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млн.</w:t>
      </w:r>
      <w:r w:rsidR="00815750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руб</w:t>
      </w:r>
      <w:r w:rsidR="00815750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.</w:t>
      </w:r>
    </w:p>
    <w:p w14:paraId="007BBBB2" w14:textId="77777777" w:rsidR="00747F4C" w:rsidRPr="00367112" w:rsidRDefault="00747F4C" w:rsidP="00C87CA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В Козловском районе подлежит рекультивации – 1 объект, площадью 2,2 га. Стоимость рекультивации 37,4</w:t>
      </w:r>
      <w:r w:rsidR="002D5468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млн.</w:t>
      </w:r>
      <w:r w:rsidR="00815750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руб</w:t>
      </w:r>
      <w:r w:rsidR="00815750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.</w:t>
      </w:r>
    </w:p>
    <w:p w14:paraId="25DC51FD" w14:textId="77777777" w:rsidR="00747F4C" w:rsidRPr="00367112" w:rsidRDefault="00747F4C" w:rsidP="00C87CA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В Красноармейском районе подлежит рекультивации – 1 объект, площадью 4,6 га. Стоимость рекультивации 78,2</w:t>
      </w:r>
      <w:r w:rsidR="002D5468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млн.</w:t>
      </w:r>
      <w:r w:rsidR="00815750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руб</w:t>
      </w:r>
      <w:r w:rsidR="00815750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.</w:t>
      </w:r>
    </w:p>
    <w:p w14:paraId="104224D7" w14:textId="77777777" w:rsidR="00747F4C" w:rsidRPr="00367112" w:rsidRDefault="00747F4C" w:rsidP="00C87CA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В Порецком районе подлежит рекультивации – 1 объект, площадью 1,4 га. Стоимость рекультивации </w:t>
      </w:r>
      <w:r w:rsidR="00011662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23,8</w:t>
      </w:r>
      <w:r w:rsidR="002D5468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млн.</w:t>
      </w:r>
      <w:r w:rsidR="00815750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руб</w:t>
      </w:r>
      <w:r w:rsidR="00815750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.</w:t>
      </w:r>
    </w:p>
    <w:p w14:paraId="548C077C" w14:textId="77777777" w:rsidR="00011662" w:rsidRPr="00367112" w:rsidRDefault="00011662" w:rsidP="00C87CA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В Урмарском районе подлежит рекультивации – 1 объект, площадью 3,32 га. Стоимость рекультивации 56,44</w:t>
      </w:r>
      <w:r w:rsidR="002D5468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млн.</w:t>
      </w:r>
      <w:r w:rsidR="00815750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руб</w:t>
      </w:r>
      <w:r w:rsidR="00815750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.</w:t>
      </w:r>
    </w:p>
    <w:p w14:paraId="1B080B29" w14:textId="77777777" w:rsidR="00011662" w:rsidRPr="00367112" w:rsidRDefault="00011662" w:rsidP="00C87CA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В</w:t>
      </w:r>
      <w:r w:rsidR="002D08C2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Цивильском районе подлежит рекультивации – 1 объект, площадью 1,49 га. Стоимость рекультивации 25,33</w:t>
      </w:r>
      <w:r w:rsidR="002D5468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млн.</w:t>
      </w:r>
      <w:r w:rsidR="00815750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руб</w:t>
      </w:r>
      <w:r w:rsidR="00815750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.</w:t>
      </w:r>
    </w:p>
    <w:p w14:paraId="1EA0DD4B" w14:textId="77777777" w:rsidR="00CE3687" w:rsidRPr="00367112" w:rsidRDefault="00A53133" w:rsidP="00C87CA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Итого в</w:t>
      </w:r>
      <w:r w:rsidR="002D5468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="00517953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Чувашской</w:t>
      </w:r>
      <w:r w:rsidR="002D5468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Республике </w:t>
      </w:r>
      <w:r w:rsidR="00CE3687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подлежат рекультивации – </w:t>
      </w:r>
      <w:r w:rsidR="009E486B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9</w:t>
      </w:r>
      <w:r w:rsidR="00CE3687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объект</w:t>
      </w:r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ов</w:t>
      </w:r>
    </w:p>
    <w:p w14:paraId="1C563EF8" w14:textId="77777777" w:rsidR="00CE3687" w:rsidRPr="00367112" w:rsidRDefault="00CE3687" w:rsidP="00C87CA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Общая площадь, подлежащая рекультивации – </w:t>
      </w:r>
      <w:r w:rsidR="009E486B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30,89</w:t>
      </w:r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га. Средняя стоимость рекультивации – </w:t>
      </w:r>
      <w:r w:rsidR="009E486B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525</w:t>
      </w:r>
      <w:r w:rsidR="00A53133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,</w:t>
      </w:r>
      <w:r w:rsidR="009E486B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13</w:t>
      </w:r>
      <w:r w:rsidR="002D5468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млн. рублей. </w:t>
      </w:r>
    </w:p>
    <w:p w14:paraId="33BA76D4" w14:textId="77777777" w:rsidR="00242EBF" w:rsidRDefault="00242EBF" w:rsidP="00C87CA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Рекультивация объектов размещения отходов, выведенных из эксплуат</w:t>
      </w:r>
      <w:r w:rsidR="009E486B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ации в 2023 году в количестве 11</w:t>
      </w:r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объектов общей площадью </w:t>
      </w:r>
      <w:r w:rsidR="009E486B" w:rsidRPr="00367112">
        <w:rPr>
          <w:rFonts w:ascii="Times New Roman" w:hAnsi="Times New Roman" w:cs="Times New Roman"/>
          <w:sz w:val="26"/>
          <w:szCs w:val="26"/>
          <w:lang w:val="ru-RU"/>
        </w:rPr>
        <w:t>36,83</w:t>
      </w:r>
      <w:r w:rsidRPr="00367112">
        <w:rPr>
          <w:rFonts w:ascii="Times New Roman" w:hAnsi="Times New Roman" w:cs="Times New Roman"/>
          <w:sz w:val="26"/>
          <w:szCs w:val="26"/>
          <w:lang w:val="ru-RU"/>
        </w:rPr>
        <w:t xml:space="preserve"> Га. Средняя стоимость рекультивации </w:t>
      </w:r>
      <w:r w:rsidR="009E486B" w:rsidRPr="00367112">
        <w:rPr>
          <w:rFonts w:ascii="Times New Roman" w:hAnsi="Times New Roman" w:cs="Times New Roman"/>
          <w:sz w:val="26"/>
          <w:szCs w:val="26"/>
          <w:lang w:val="ru-RU"/>
        </w:rPr>
        <w:t>626,11</w:t>
      </w:r>
      <w:r w:rsidR="002D5468" w:rsidRPr="0036711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67112">
        <w:rPr>
          <w:rFonts w:ascii="Times New Roman" w:hAnsi="Times New Roman" w:cs="Times New Roman"/>
          <w:sz w:val="26"/>
          <w:szCs w:val="26"/>
          <w:lang w:val="ru-RU"/>
        </w:rPr>
        <w:t>млн.</w:t>
      </w:r>
      <w:r w:rsidR="002D5468" w:rsidRPr="0036711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67112">
        <w:rPr>
          <w:rFonts w:ascii="Times New Roman" w:hAnsi="Times New Roman" w:cs="Times New Roman"/>
          <w:sz w:val="26"/>
          <w:szCs w:val="26"/>
          <w:lang w:val="ru-RU"/>
        </w:rPr>
        <w:t>руб.</w:t>
      </w:r>
    </w:p>
    <w:p w14:paraId="136D687A" w14:textId="77777777" w:rsidR="00E058BA" w:rsidRPr="00367112" w:rsidRDefault="00E058BA" w:rsidP="00E058B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58BA">
        <w:rPr>
          <w:rFonts w:ascii="Times New Roman" w:hAnsi="Times New Roman" w:cs="Times New Roman"/>
          <w:sz w:val="26"/>
          <w:szCs w:val="26"/>
          <w:lang w:val="ru-RU"/>
        </w:rPr>
        <w:t>Общий требуемый объем капитальных вложений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058BA">
        <w:rPr>
          <w:rFonts w:ascii="Times New Roman" w:hAnsi="Times New Roman" w:cs="Times New Roman"/>
          <w:sz w:val="26"/>
          <w:szCs w:val="26"/>
          <w:lang w:val="ru-RU"/>
        </w:rPr>
        <w:t>по Чувашской Республике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представлен в Приложении 9.1.</w:t>
      </w:r>
    </w:p>
    <w:p w14:paraId="674DD268" w14:textId="77777777" w:rsidR="00B803C8" w:rsidRPr="00EE74CE" w:rsidRDefault="00367112" w:rsidP="00C87CA0">
      <w:pPr>
        <w:pStyle w:val="1"/>
        <w:spacing w:before="240"/>
        <w:ind w:firstLine="0"/>
        <w:jc w:val="center"/>
        <w:rPr>
          <w:sz w:val="26"/>
          <w:szCs w:val="26"/>
          <w:lang w:eastAsia="ru-RU" w:bidi="ar-SA"/>
        </w:rPr>
      </w:pPr>
      <w:bookmarkStart w:id="3" w:name="_Toc21344938"/>
      <w:r>
        <w:rPr>
          <w:sz w:val="26"/>
          <w:szCs w:val="26"/>
          <w:shd w:val="clear" w:color="auto" w:fill="FFFFFF"/>
        </w:rPr>
        <w:t>9</w:t>
      </w:r>
      <w:r w:rsidR="00B803C8" w:rsidRPr="00EE74CE">
        <w:rPr>
          <w:sz w:val="26"/>
          <w:szCs w:val="26"/>
          <w:shd w:val="clear" w:color="auto" w:fill="FFFFFF"/>
        </w:rPr>
        <w:t xml:space="preserve">.3. </w:t>
      </w:r>
      <w:r w:rsidR="00B803C8" w:rsidRPr="00EE74CE">
        <w:rPr>
          <w:sz w:val="26"/>
          <w:szCs w:val="26"/>
          <w:lang w:eastAsia="ru-RU" w:bidi="ar-SA"/>
        </w:rPr>
        <w:t xml:space="preserve">Создание оптимальной перспективной территориальной системы обращения с отходами, на территории </w:t>
      </w:r>
      <w:r w:rsidR="009E486B" w:rsidRPr="00EE74CE">
        <w:rPr>
          <w:sz w:val="26"/>
          <w:szCs w:val="26"/>
          <w:lang w:eastAsia="ru-RU" w:bidi="ar-SA"/>
        </w:rPr>
        <w:t xml:space="preserve">Чувашской </w:t>
      </w:r>
      <w:r w:rsidR="00B803C8" w:rsidRPr="00EE74CE">
        <w:rPr>
          <w:sz w:val="26"/>
          <w:szCs w:val="26"/>
          <w:lang w:eastAsia="ru-RU" w:bidi="ar-SA"/>
        </w:rPr>
        <w:t>Республики</w:t>
      </w:r>
      <w:r w:rsidR="009E486B" w:rsidRPr="00EE74CE">
        <w:rPr>
          <w:sz w:val="26"/>
          <w:szCs w:val="26"/>
          <w:lang w:eastAsia="ru-RU" w:bidi="ar-SA"/>
        </w:rPr>
        <w:t>.</w:t>
      </w:r>
      <w:bookmarkEnd w:id="3"/>
    </w:p>
    <w:p w14:paraId="2F8DC190" w14:textId="77777777" w:rsidR="00B803C8" w:rsidRPr="00EE74CE" w:rsidRDefault="00B803C8" w:rsidP="00C87CA0">
      <w:pPr>
        <w:shd w:val="clear" w:color="auto" w:fill="FFFFFF"/>
        <w:spacing w:before="240"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</w:pPr>
      <w:r w:rsidRPr="00EE74CE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 xml:space="preserve">При корректировке Территориальной схемы обращения с отходами, в том числе с твердыми коммунальными отходами на территории </w:t>
      </w:r>
      <w:r w:rsidR="004B792F" w:rsidRPr="00EE74CE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Чувашской Республики</w:t>
      </w:r>
      <w:r w:rsidRPr="00EE74CE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, рассматривался вопрос оптимизации действующего зонирования на территории данного субъекта РФ.</w:t>
      </w:r>
    </w:p>
    <w:p w14:paraId="6C478CB9" w14:textId="77777777" w:rsidR="00B803C8" w:rsidRPr="00EE74CE" w:rsidRDefault="00B803C8" w:rsidP="00C87CA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</w:pPr>
      <w:r w:rsidRPr="00EE74CE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 xml:space="preserve">По действующей Территориальной схеме </w:t>
      </w:r>
      <w:r w:rsidR="009E486B" w:rsidRPr="00EE74CE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Чувашская Республика</w:t>
      </w:r>
      <w:r w:rsidR="002D5468" w:rsidRPr="00EE74CE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 xml:space="preserve"> </w:t>
      </w:r>
      <w:r w:rsidRPr="00EE74CE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имеет одну зону деятельности регионального оператора.</w:t>
      </w:r>
    </w:p>
    <w:p w14:paraId="0FEE8621" w14:textId="77777777" w:rsidR="00B803C8" w:rsidRPr="00EE74CE" w:rsidRDefault="00B803C8" w:rsidP="00C87CA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</w:pPr>
      <w:r w:rsidRPr="00EE74CE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 xml:space="preserve">Рассматривался вариант увеличения количества зон, с целью уменьшения нагрузки на регионального оператора, т.е. приближения его к конкретной территории деятельности. Анализ рассматриваемых вариантов позволил сделать следующий вывод: действующее предложение по зонированию </w:t>
      </w:r>
      <w:r w:rsidR="009E486B" w:rsidRPr="00EE74CE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 xml:space="preserve">Чувашской </w:t>
      </w:r>
      <w:r w:rsidR="009E486B" w:rsidRPr="00EE74CE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lastRenderedPageBreak/>
        <w:t>Республики</w:t>
      </w:r>
      <w:r w:rsidR="002D5468" w:rsidRPr="00EE74CE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 xml:space="preserve"> </w:t>
      </w:r>
      <w:r w:rsidRPr="00EE74CE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считать оптимальным, особенно на этапе становления реформы отрасли обращения с отходами производства и потребления.</w:t>
      </w:r>
    </w:p>
    <w:p w14:paraId="4C9C4946" w14:textId="77777777" w:rsidR="00B803C8" w:rsidRPr="00EE74CE" w:rsidRDefault="00B803C8" w:rsidP="00C87CA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</w:pPr>
      <w:r w:rsidRPr="00EE74CE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Во-первых, в сфере ЖКХ существует сложившаяся практика, на примере управляющих компаний, которые набирают долги и уходят в банкротство. В сфере обращения с отходами недопустимо повторение подобного опыта превалирования интересов бизнеса над интересами жителей.</w:t>
      </w:r>
    </w:p>
    <w:p w14:paraId="22B3DF7E" w14:textId="77777777" w:rsidR="00B803C8" w:rsidRPr="00EE74CE" w:rsidRDefault="00B803C8" w:rsidP="00C87CA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</w:pPr>
      <w:r w:rsidRPr="00EE74CE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 xml:space="preserve">Во-вторых, региональные операторы должны быть географически близко расположены к обслуживаемой территории, это позволит приблизить зональные тарифы к реальным значениям. </w:t>
      </w:r>
    </w:p>
    <w:p w14:paraId="6991AF2D" w14:textId="77777777" w:rsidR="00B803C8" w:rsidRPr="00EE74CE" w:rsidRDefault="00B803C8" w:rsidP="00C87CA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</w:pPr>
      <w:r w:rsidRPr="00EE74CE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В-третьих, увеличение количества зон, а соответственно количества региональных операторов, уменьшает количество рисков, связанных с неквалифицированным выполнением своих обязанностей, со стороны регионального оператора. Разбивка на большее количество рег</w:t>
      </w:r>
      <w:r w:rsidR="00A97ED5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 xml:space="preserve">иональных </w:t>
      </w:r>
      <w:r w:rsidRPr="00EE74CE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 xml:space="preserve">операторов снижает последствия ошибок и недоработок периода становления реформы. </w:t>
      </w:r>
    </w:p>
    <w:p w14:paraId="14FA395A" w14:textId="77777777" w:rsidR="00B803C8" w:rsidRPr="00EE74CE" w:rsidRDefault="002D08C2" w:rsidP="00A97ED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</w:pPr>
      <w:r w:rsidRPr="00EE74CE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Однако</w:t>
      </w:r>
      <w:r w:rsidR="00B803C8" w:rsidRPr="00EE74CE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 xml:space="preserve"> необходимо отметить, что </w:t>
      </w:r>
      <w:r w:rsidR="009E486B" w:rsidRPr="00EE74CE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Чувашская Республика</w:t>
      </w:r>
      <w:r w:rsidR="002D5468" w:rsidRPr="00EE74CE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 xml:space="preserve"> </w:t>
      </w:r>
      <w:r w:rsidR="00B803C8" w:rsidRPr="00EE74CE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 xml:space="preserve">имеет большую неравномерность по плотности населения, </w:t>
      </w:r>
      <w:r w:rsidR="00A97ED5" w:rsidRPr="00EE74CE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следовательно,</w:t>
      </w:r>
      <w:r w:rsidR="00B803C8" w:rsidRPr="00EE74CE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 xml:space="preserve"> зоны будут сильно отличаться по своей прибыльности, что в конечном итоге негативно скажется на тарифе населения, т.е. приведет к его катастрофическому увеличению для некоторых малонаселенных районов республики. В данном случае укрупнение зон экономически выгоднее субъекту, т.к. перекрестное субсидирование в рамках работы одного рег</w:t>
      </w:r>
      <w:r w:rsidR="00A97ED5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 xml:space="preserve">ионального </w:t>
      </w:r>
      <w:r w:rsidR="00B803C8" w:rsidRPr="00EE74CE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оператора минимизирует нагрузку на бюджет. В данном конкретном случае оптимизация тарифной составляющей дает положительный социальный аспект.</w:t>
      </w:r>
    </w:p>
    <w:p w14:paraId="5E76E9AA" w14:textId="77777777" w:rsidR="00B803C8" w:rsidRPr="00EE74CE" w:rsidRDefault="00B803C8" w:rsidP="00A97ED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</w:pPr>
      <w:r w:rsidRPr="00EE74CE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Положительным моментом является тот факт, что перед региональными операторами стоит достаточно сложная,</w:t>
      </w:r>
      <w:r w:rsidR="002D5468" w:rsidRPr="00EE74CE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 xml:space="preserve"> </w:t>
      </w:r>
      <w:r w:rsidRPr="00EE74CE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 xml:space="preserve">учитывая настоящее положение по предприятиям-утилизаторам ВМР в </w:t>
      </w:r>
      <w:r w:rsidR="004B792F" w:rsidRPr="00EE74CE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Чувашской Республике</w:t>
      </w:r>
      <w:r w:rsidRPr="00EE74CE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, задача – не только сбор, транспортирование, обработка и захоронение, а и решение вопросов определения полученных при сортировке ВМР на дальнейшую переработку. Данное обстоятельство будет стимулировать заинтересованность регионального оператора в решении вопроса создания предприятий рециклинга.</w:t>
      </w:r>
    </w:p>
    <w:p w14:paraId="12EF12E6" w14:textId="77777777" w:rsidR="00B803C8" w:rsidRPr="00EE74CE" w:rsidRDefault="00B803C8" w:rsidP="00A97ED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</w:pPr>
      <w:r w:rsidRPr="00EE74CE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lastRenderedPageBreak/>
        <w:t xml:space="preserve">Необходимо отметить, что при условии сохранения бесконтейнерной системы сбора в обязательном порядке необходимо использовать двухэтапную систему транспортирования, т.е. иметь мусороперегрузочные площадки (МПП), что приведет к оптимизации предельных тарифов на транспортирование смешанных ТКО. Расчет экономики двухэтапной системы транспортирования представлен в </w:t>
      </w:r>
      <w:r w:rsidR="003160EB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Р</w:t>
      </w:r>
      <w:r w:rsidRPr="00EE74CE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 xml:space="preserve">азделе </w:t>
      </w:r>
      <w:r w:rsidR="003160EB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8.</w:t>
      </w:r>
    </w:p>
    <w:p w14:paraId="78B4C9DB" w14:textId="77777777" w:rsidR="00F62557" w:rsidRPr="00EE74CE" w:rsidRDefault="00B803C8" w:rsidP="003160E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</w:pPr>
      <w:r w:rsidRPr="00EE74CE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Однако, есть проблема с включением затрат, связанных с использованием МПП, в единый тариф регионального оператора. В настоящий момент на законодательном уровне рассматривается вопрос об идентификации перегрузки (при условии определенных действий со смешанными ТКО, например</w:t>
      </w:r>
      <w:r w:rsidR="00BE424F" w:rsidRPr="00EE74CE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,</w:t>
      </w:r>
      <w:r w:rsidR="0030371E" w:rsidRPr="00EE74CE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 xml:space="preserve"> </w:t>
      </w:r>
      <w:r w:rsidRPr="00EE74CE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 xml:space="preserve">шредирование КГО) с обработкой, что позволит решить вопрос с тарификацией мусороперегрузочных площадок. </w:t>
      </w:r>
    </w:p>
    <w:p w14:paraId="4AB0E1A0" w14:textId="77777777" w:rsidR="009C442C" w:rsidRPr="00EE74CE" w:rsidRDefault="00B803C8" w:rsidP="003160E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</w:pPr>
      <w:r w:rsidRPr="00EE74CE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 xml:space="preserve">В процессе корректировки Территориальной схемы обращения с отходами, в том числе с твердыми коммунальными отходами на территории </w:t>
      </w:r>
      <w:r w:rsidR="009E486B" w:rsidRPr="00EE74CE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Чувашской Республики</w:t>
      </w:r>
      <w:r w:rsidR="0030371E" w:rsidRPr="00EE74CE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 xml:space="preserve"> </w:t>
      </w:r>
      <w:r w:rsidRPr="00EE74CE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выявлен</w:t>
      </w:r>
      <w:r w:rsidR="00D56881" w:rsidRPr="00EE74CE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 xml:space="preserve">о, что имеющиеся в регионе </w:t>
      </w:r>
      <w:r w:rsidR="009C442C" w:rsidRPr="00EE74CE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объект</w:t>
      </w:r>
      <w:r w:rsidR="00D56881" w:rsidRPr="00EE74CE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ы</w:t>
      </w:r>
      <w:r w:rsidR="0030371E" w:rsidRPr="00EE74CE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 xml:space="preserve"> </w:t>
      </w:r>
      <w:r w:rsidRPr="00EE74CE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обработки (сортировки) смешанных ТКО</w:t>
      </w:r>
      <w:r w:rsidR="00D56881" w:rsidRPr="00EE74CE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, обеспечивают 79,55</w:t>
      </w:r>
      <w:r w:rsidR="00941C9C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 xml:space="preserve"> </w:t>
      </w:r>
      <w:r w:rsidR="00D56881" w:rsidRPr="00EE74CE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% обработки образующихся ТКО.</w:t>
      </w:r>
    </w:p>
    <w:p w14:paraId="7ECC95C2" w14:textId="77777777" w:rsidR="00B803C8" w:rsidRPr="00EE74CE" w:rsidRDefault="00B803C8" w:rsidP="003160E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</w:pPr>
      <w:r w:rsidRPr="00EE74CE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 xml:space="preserve">В разделе «Данные о планируемых строительстве, реконструкции, выведении из эксплуатации объектов обработки, утилизации, обезвреживания, размещения отходов» представлена информация об объектах обработки, предполагаемых к строительству на территории </w:t>
      </w:r>
      <w:r w:rsidR="00D56881" w:rsidRPr="00EE74CE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 xml:space="preserve">Чувашской </w:t>
      </w:r>
      <w:r w:rsidR="009C442C" w:rsidRPr="00EE74CE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Республики</w:t>
      </w:r>
      <w:r w:rsidR="00D56881" w:rsidRPr="00EE74CE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.</w:t>
      </w:r>
      <w:r w:rsidR="0030371E" w:rsidRPr="00EE74CE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 xml:space="preserve"> Они представляют собой </w:t>
      </w:r>
      <w:r w:rsidRPr="00EE74CE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Мусоросортировочны</w:t>
      </w:r>
      <w:r w:rsidR="00D56881" w:rsidRPr="00EE74CE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й</w:t>
      </w:r>
      <w:r w:rsidRPr="00EE74CE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 xml:space="preserve"> комплекс</w:t>
      </w:r>
      <w:r w:rsidR="0030371E" w:rsidRPr="00EE74CE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 xml:space="preserve"> (МСК) и </w:t>
      </w:r>
      <w:r w:rsidRPr="00EE74CE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 xml:space="preserve">Мусороперегрузочные площадки (МПП) с предварительной сортировкой. </w:t>
      </w:r>
    </w:p>
    <w:p w14:paraId="099A1D21" w14:textId="77777777" w:rsidR="00B803C8" w:rsidRPr="00EE74CE" w:rsidRDefault="003160EB" w:rsidP="003160EB">
      <w:pPr>
        <w:pStyle w:val="1"/>
        <w:spacing w:before="240" w:after="240" w:line="360" w:lineRule="auto"/>
        <w:ind w:firstLine="0"/>
        <w:jc w:val="center"/>
        <w:rPr>
          <w:sz w:val="26"/>
          <w:szCs w:val="26"/>
          <w:lang w:eastAsia="ru-RU" w:bidi="ar-SA"/>
        </w:rPr>
      </w:pPr>
      <w:bookmarkStart w:id="4" w:name="_Toc21344939"/>
      <w:r>
        <w:rPr>
          <w:sz w:val="26"/>
          <w:szCs w:val="26"/>
          <w:lang w:eastAsia="ru-RU" w:bidi="ar-SA"/>
        </w:rPr>
        <w:t>9</w:t>
      </w:r>
      <w:r w:rsidR="00BE424F" w:rsidRPr="00EE74CE">
        <w:rPr>
          <w:sz w:val="26"/>
          <w:szCs w:val="26"/>
          <w:lang w:eastAsia="ru-RU" w:bidi="ar-SA"/>
        </w:rPr>
        <w:t xml:space="preserve">.4 </w:t>
      </w:r>
      <w:r w:rsidR="00B803C8" w:rsidRPr="00EE74CE">
        <w:rPr>
          <w:sz w:val="26"/>
          <w:szCs w:val="26"/>
          <w:lang w:eastAsia="ru-RU" w:bidi="ar-SA"/>
        </w:rPr>
        <w:t>Оптимизация объ</w:t>
      </w:r>
      <w:r w:rsidR="00D24612" w:rsidRPr="00EE74CE">
        <w:rPr>
          <w:sz w:val="26"/>
          <w:szCs w:val="26"/>
          <w:lang w:eastAsia="ru-RU" w:bidi="ar-SA"/>
        </w:rPr>
        <w:t xml:space="preserve">ектов размещения на территории </w:t>
      </w:r>
      <w:r w:rsidR="00F86092" w:rsidRPr="00EE74CE">
        <w:rPr>
          <w:sz w:val="26"/>
          <w:szCs w:val="26"/>
          <w:lang w:eastAsia="ru-RU" w:bidi="ar-SA"/>
        </w:rPr>
        <w:t xml:space="preserve">Чувашской </w:t>
      </w:r>
      <w:r w:rsidR="00D24612" w:rsidRPr="00EE74CE">
        <w:rPr>
          <w:sz w:val="26"/>
          <w:szCs w:val="26"/>
          <w:lang w:eastAsia="ru-RU" w:bidi="ar-SA"/>
        </w:rPr>
        <w:t>Республики.</w:t>
      </w:r>
      <w:bookmarkEnd w:id="4"/>
    </w:p>
    <w:p w14:paraId="785C32F5" w14:textId="77777777" w:rsidR="00B803C8" w:rsidRPr="00EE74CE" w:rsidRDefault="00B803C8" w:rsidP="003160E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</w:pPr>
      <w:r w:rsidRPr="00EE74C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 процессе корректировки </w:t>
      </w:r>
      <w:r w:rsidRPr="00EE74CE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 xml:space="preserve">Территориальной схемы обращения с отходами, в том числе с твердыми коммунальными отходами на территории </w:t>
      </w:r>
      <w:r w:rsidR="009E486B" w:rsidRPr="00EE74CE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Чувашской Республики</w:t>
      </w:r>
      <w:r w:rsidR="0030371E" w:rsidRPr="00EE74CE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 xml:space="preserve"> </w:t>
      </w:r>
      <w:r w:rsidRPr="00EE74CE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 xml:space="preserve">проведена ревизия реестра объектов размещения ТКО на территории </w:t>
      </w:r>
      <w:r w:rsidR="00F86092" w:rsidRPr="00EE74CE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Чувашской Республики</w:t>
      </w:r>
      <w:r w:rsidRPr="00EE74CE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 xml:space="preserve">. </w:t>
      </w:r>
    </w:p>
    <w:p w14:paraId="041BD526" w14:textId="6A2369F4" w:rsidR="00B803C8" w:rsidRPr="00EE74CE" w:rsidRDefault="00B803C8" w:rsidP="003160EB">
      <w:pPr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u-RU" w:eastAsia="ar-SA"/>
        </w:rPr>
      </w:pPr>
      <w:r w:rsidRPr="00EE74CE">
        <w:rPr>
          <w:rFonts w:ascii="Times New Roman" w:hAnsi="Times New Roman" w:cs="Times New Roman"/>
          <w:sz w:val="26"/>
          <w:szCs w:val="26"/>
          <w:lang w:val="ru-RU" w:eastAsia="ar-SA"/>
        </w:rPr>
        <w:t>По данным Государственного реестра размещения отходов (ГРОРО)</w:t>
      </w:r>
      <w:r w:rsidR="0030371E" w:rsidRPr="00EE74CE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 </w:t>
      </w:r>
      <w:r w:rsidRPr="00EE74CE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на территории </w:t>
      </w:r>
      <w:r w:rsidR="009E486B" w:rsidRPr="00EE74CE">
        <w:rPr>
          <w:rFonts w:ascii="Times New Roman" w:hAnsi="Times New Roman" w:cs="Times New Roman"/>
          <w:sz w:val="26"/>
          <w:szCs w:val="26"/>
          <w:lang w:val="ru-RU" w:eastAsia="ar-SA"/>
        </w:rPr>
        <w:t>Чувашской Республики</w:t>
      </w:r>
      <w:r w:rsidR="004B792F" w:rsidRPr="00EE74CE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 и</w:t>
      </w:r>
      <w:r w:rsidRPr="00EE74CE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меются </w:t>
      </w:r>
      <w:r w:rsidR="00941C9C">
        <w:rPr>
          <w:rFonts w:ascii="Times New Roman" w:hAnsi="Times New Roman" w:cs="Times New Roman"/>
          <w:sz w:val="26"/>
          <w:szCs w:val="26"/>
          <w:lang w:val="ru-RU" w:eastAsia="ar-SA"/>
        </w:rPr>
        <w:t>27</w:t>
      </w:r>
      <w:r w:rsidRPr="00EE74CE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 объект</w:t>
      </w:r>
      <w:r w:rsidR="004B792F" w:rsidRPr="00EE74CE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а </w:t>
      </w:r>
      <w:r w:rsidR="008F0DAF" w:rsidRPr="00EE74CE">
        <w:rPr>
          <w:rFonts w:ascii="Times New Roman" w:hAnsi="Times New Roman" w:cs="Times New Roman"/>
          <w:sz w:val="26"/>
          <w:szCs w:val="26"/>
          <w:lang w:val="ru-RU" w:eastAsia="ar-SA"/>
        </w:rPr>
        <w:t>размещения отходов,</w:t>
      </w:r>
      <w:r w:rsidR="00941C9C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 </w:t>
      </w:r>
      <w:r w:rsidRPr="00EE74CE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включенных в ГРОРО. </w:t>
      </w:r>
    </w:p>
    <w:p w14:paraId="3ACCB4E6" w14:textId="77777777" w:rsidR="00B803C8" w:rsidRPr="00EE74CE" w:rsidRDefault="00B803C8" w:rsidP="003160EB">
      <w:pPr>
        <w:pStyle w:val="a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val="ru-RU" w:eastAsia="ar-SA"/>
        </w:rPr>
      </w:pPr>
      <w:r w:rsidRPr="00EE74CE">
        <w:rPr>
          <w:rFonts w:ascii="Times New Roman" w:hAnsi="Times New Roman" w:cs="Times New Roman"/>
          <w:sz w:val="26"/>
          <w:szCs w:val="26"/>
          <w:lang w:val="ru-RU" w:eastAsia="ar-SA"/>
        </w:rPr>
        <w:lastRenderedPageBreak/>
        <w:t xml:space="preserve">На территории </w:t>
      </w:r>
      <w:r w:rsidR="009E486B" w:rsidRPr="00EE74CE">
        <w:rPr>
          <w:rFonts w:ascii="Times New Roman" w:hAnsi="Times New Roman" w:cs="Times New Roman"/>
          <w:sz w:val="26"/>
          <w:szCs w:val="26"/>
          <w:lang w:val="ru-RU" w:eastAsia="ar-SA"/>
        </w:rPr>
        <w:t>Чувашской Республики</w:t>
      </w:r>
      <w:r w:rsidR="0030371E" w:rsidRPr="00EE74CE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 </w:t>
      </w:r>
      <w:r w:rsidRPr="00EE74CE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зарегистрированы </w:t>
      </w:r>
      <w:r w:rsidR="00F86092" w:rsidRPr="00EE74CE">
        <w:rPr>
          <w:rFonts w:ascii="Times New Roman" w:hAnsi="Times New Roman" w:cs="Times New Roman"/>
          <w:sz w:val="26"/>
          <w:szCs w:val="26"/>
          <w:lang w:val="ru-RU" w:eastAsia="ar-SA"/>
        </w:rPr>
        <w:t>1</w:t>
      </w:r>
      <w:r w:rsidR="00684F79" w:rsidRPr="00EE74CE">
        <w:rPr>
          <w:rFonts w:ascii="Times New Roman" w:hAnsi="Times New Roman" w:cs="Times New Roman"/>
          <w:sz w:val="26"/>
          <w:szCs w:val="26"/>
          <w:lang w:val="ru-RU" w:eastAsia="ar-SA"/>
        </w:rPr>
        <w:t>1</w:t>
      </w:r>
      <w:r w:rsidR="0030371E" w:rsidRPr="00EE74CE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 </w:t>
      </w:r>
      <w:r w:rsidR="00D24612" w:rsidRPr="00EE74CE">
        <w:rPr>
          <w:rFonts w:ascii="Times New Roman" w:hAnsi="Times New Roman" w:cs="Times New Roman"/>
          <w:sz w:val="26"/>
          <w:szCs w:val="26"/>
          <w:lang w:val="ru-RU" w:eastAsia="ar-SA"/>
        </w:rPr>
        <w:t>санкционированны</w:t>
      </w:r>
      <w:r w:rsidR="00684332" w:rsidRPr="00EE74CE">
        <w:rPr>
          <w:rFonts w:ascii="Times New Roman" w:hAnsi="Times New Roman" w:cs="Times New Roman"/>
          <w:sz w:val="26"/>
          <w:szCs w:val="26"/>
          <w:lang w:val="ru-RU" w:eastAsia="ar-SA"/>
        </w:rPr>
        <w:t>х</w:t>
      </w:r>
      <w:r w:rsidR="0030371E" w:rsidRPr="00EE74CE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 </w:t>
      </w:r>
      <w:r w:rsidRPr="00EE74CE">
        <w:rPr>
          <w:rFonts w:ascii="Times New Roman" w:hAnsi="Times New Roman" w:cs="Times New Roman"/>
          <w:sz w:val="26"/>
          <w:szCs w:val="26"/>
          <w:lang w:val="ru-RU" w:eastAsia="ar-SA"/>
        </w:rPr>
        <w:t>объект</w:t>
      </w:r>
      <w:r w:rsidR="00684332" w:rsidRPr="00EE74CE">
        <w:rPr>
          <w:rFonts w:ascii="Times New Roman" w:hAnsi="Times New Roman" w:cs="Times New Roman"/>
          <w:sz w:val="26"/>
          <w:szCs w:val="26"/>
          <w:lang w:val="ru-RU" w:eastAsia="ar-SA"/>
        </w:rPr>
        <w:t>ов</w:t>
      </w:r>
      <w:r w:rsidRPr="00EE74CE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 размещения </w:t>
      </w:r>
      <w:r w:rsidR="00F86092" w:rsidRPr="00EE74CE">
        <w:rPr>
          <w:rFonts w:ascii="Times New Roman" w:hAnsi="Times New Roman" w:cs="Times New Roman"/>
          <w:sz w:val="26"/>
          <w:szCs w:val="26"/>
          <w:lang w:val="ru-RU" w:eastAsia="ar-SA"/>
        </w:rPr>
        <w:t>отходов, имеющих статус «закрытые» и подлежащи</w:t>
      </w:r>
      <w:r w:rsidR="00684332" w:rsidRPr="00EE74CE">
        <w:rPr>
          <w:rFonts w:ascii="Times New Roman" w:hAnsi="Times New Roman" w:cs="Times New Roman"/>
          <w:sz w:val="26"/>
          <w:szCs w:val="26"/>
          <w:lang w:val="ru-RU" w:eastAsia="ar-SA"/>
        </w:rPr>
        <w:t>х</w:t>
      </w:r>
      <w:r w:rsidR="00F86092" w:rsidRPr="00EE74CE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 плановой рекульт</w:t>
      </w:r>
      <w:r w:rsidR="00467307" w:rsidRPr="00EE74CE">
        <w:rPr>
          <w:rFonts w:ascii="Times New Roman" w:hAnsi="Times New Roman" w:cs="Times New Roman"/>
          <w:sz w:val="26"/>
          <w:szCs w:val="26"/>
          <w:lang w:val="ru-RU" w:eastAsia="ar-SA"/>
        </w:rPr>
        <w:t>и</w:t>
      </w:r>
      <w:r w:rsidR="00F86092" w:rsidRPr="00EE74CE">
        <w:rPr>
          <w:rFonts w:ascii="Times New Roman" w:hAnsi="Times New Roman" w:cs="Times New Roman"/>
          <w:sz w:val="26"/>
          <w:szCs w:val="26"/>
          <w:lang w:val="ru-RU" w:eastAsia="ar-SA"/>
        </w:rPr>
        <w:t>вации.</w:t>
      </w:r>
    </w:p>
    <w:sectPr w:rsidR="00B803C8" w:rsidRPr="00EE74CE" w:rsidSect="0046730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0DF1E" w14:textId="77777777" w:rsidR="00D56B1A" w:rsidRDefault="00D56B1A" w:rsidP="008856F9">
      <w:pPr>
        <w:spacing w:after="0" w:line="240" w:lineRule="auto"/>
      </w:pPr>
      <w:r>
        <w:separator/>
      </w:r>
    </w:p>
  </w:endnote>
  <w:endnote w:type="continuationSeparator" w:id="0">
    <w:p w14:paraId="794D5BBC" w14:textId="77777777" w:rsidR="00D56B1A" w:rsidRDefault="00D56B1A" w:rsidP="00885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8889768"/>
      <w:docPartObj>
        <w:docPartGallery w:val="Page Numbers (Bottom of Page)"/>
        <w:docPartUnique/>
      </w:docPartObj>
    </w:sdtPr>
    <w:sdtEndPr/>
    <w:sdtContent>
      <w:p w14:paraId="3DBC978A" w14:textId="77777777" w:rsidR="00100C77" w:rsidRDefault="00D56B1A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1C9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70E4CF2" w14:textId="77777777" w:rsidR="00100C77" w:rsidRDefault="00100C77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925A1" w14:textId="77777777" w:rsidR="00D56B1A" w:rsidRDefault="00D56B1A" w:rsidP="008856F9">
      <w:pPr>
        <w:spacing w:after="0" w:line="240" w:lineRule="auto"/>
      </w:pPr>
      <w:r>
        <w:separator/>
      </w:r>
    </w:p>
  </w:footnote>
  <w:footnote w:type="continuationSeparator" w:id="0">
    <w:p w14:paraId="7015D1EF" w14:textId="77777777" w:rsidR="00D56B1A" w:rsidRDefault="00D56B1A" w:rsidP="008856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0182"/>
    <w:multiLevelType w:val="hybridMultilevel"/>
    <w:tmpl w:val="2AE027F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C347C"/>
    <w:multiLevelType w:val="hybridMultilevel"/>
    <w:tmpl w:val="8FF0551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7476B"/>
    <w:multiLevelType w:val="multilevel"/>
    <w:tmpl w:val="9F18F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092B6852"/>
    <w:multiLevelType w:val="hybridMultilevel"/>
    <w:tmpl w:val="D7E61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E7872"/>
    <w:multiLevelType w:val="hybridMultilevel"/>
    <w:tmpl w:val="1D409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A1AB0"/>
    <w:multiLevelType w:val="hybridMultilevel"/>
    <w:tmpl w:val="FD88D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32CDF"/>
    <w:multiLevelType w:val="multilevel"/>
    <w:tmpl w:val="5ECE979E"/>
    <w:lvl w:ilvl="0">
      <w:start w:val="1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8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17CA4DB3"/>
    <w:multiLevelType w:val="hybridMultilevel"/>
    <w:tmpl w:val="019C29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8775166"/>
    <w:multiLevelType w:val="hybridMultilevel"/>
    <w:tmpl w:val="089454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9D71243"/>
    <w:multiLevelType w:val="hybridMultilevel"/>
    <w:tmpl w:val="88161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C0A5B"/>
    <w:multiLevelType w:val="multilevel"/>
    <w:tmpl w:val="0042579E"/>
    <w:lvl w:ilvl="0">
      <w:start w:val="9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1" w15:restartNumberingAfterBreak="0">
    <w:nsid w:val="1B3C1421"/>
    <w:multiLevelType w:val="hybridMultilevel"/>
    <w:tmpl w:val="871CD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10B92"/>
    <w:multiLevelType w:val="hybridMultilevel"/>
    <w:tmpl w:val="39E22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CB4793"/>
    <w:multiLevelType w:val="hybridMultilevel"/>
    <w:tmpl w:val="46B87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D71ED3"/>
    <w:multiLevelType w:val="multilevel"/>
    <w:tmpl w:val="AD287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7678D8"/>
    <w:multiLevelType w:val="hybridMultilevel"/>
    <w:tmpl w:val="9EA24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D12AAB"/>
    <w:multiLevelType w:val="hybridMultilevel"/>
    <w:tmpl w:val="659C8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776455"/>
    <w:multiLevelType w:val="hybridMultilevel"/>
    <w:tmpl w:val="A308EDC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 w15:restartNumberingAfterBreak="0">
    <w:nsid w:val="363F56FB"/>
    <w:multiLevelType w:val="hybridMultilevel"/>
    <w:tmpl w:val="1F7C1AA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39C45A7F"/>
    <w:multiLevelType w:val="hybridMultilevel"/>
    <w:tmpl w:val="39B41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9459E8"/>
    <w:multiLevelType w:val="hybridMultilevel"/>
    <w:tmpl w:val="BEFC4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FD086F"/>
    <w:multiLevelType w:val="hybridMultilevel"/>
    <w:tmpl w:val="90AC9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224187"/>
    <w:multiLevelType w:val="hybridMultilevel"/>
    <w:tmpl w:val="40008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AD2A82"/>
    <w:multiLevelType w:val="hybridMultilevel"/>
    <w:tmpl w:val="77324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F1399"/>
    <w:multiLevelType w:val="hybridMultilevel"/>
    <w:tmpl w:val="F0BE667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70117A0E"/>
    <w:multiLevelType w:val="hybridMultilevel"/>
    <w:tmpl w:val="66E623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9020AC1"/>
    <w:multiLevelType w:val="hybridMultilevel"/>
    <w:tmpl w:val="7CDECE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FCB6E2E"/>
    <w:multiLevelType w:val="hybridMultilevel"/>
    <w:tmpl w:val="6D8AE0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1"/>
  </w:num>
  <w:num w:numId="5">
    <w:abstractNumId w:val="0"/>
  </w:num>
  <w:num w:numId="6">
    <w:abstractNumId w:val="18"/>
  </w:num>
  <w:num w:numId="7">
    <w:abstractNumId w:val="15"/>
  </w:num>
  <w:num w:numId="8">
    <w:abstractNumId w:val="20"/>
  </w:num>
  <w:num w:numId="9">
    <w:abstractNumId w:val="27"/>
  </w:num>
  <w:num w:numId="10">
    <w:abstractNumId w:val="23"/>
  </w:num>
  <w:num w:numId="11">
    <w:abstractNumId w:val="17"/>
  </w:num>
  <w:num w:numId="12">
    <w:abstractNumId w:val="22"/>
  </w:num>
  <w:num w:numId="13">
    <w:abstractNumId w:val="4"/>
  </w:num>
  <w:num w:numId="14">
    <w:abstractNumId w:val="12"/>
  </w:num>
  <w:num w:numId="15">
    <w:abstractNumId w:val="13"/>
  </w:num>
  <w:num w:numId="16">
    <w:abstractNumId w:val="19"/>
  </w:num>
  <w:num w:numId="17">
    <w:abstractNumId w:val="9"/>
  </w:num>
  <w:num w:numId="18">
    <w:abstractNumId w:val="24"/>
  </w:num>
  <w:num w:numId="19">
    <w:abstractNumId w:val="26"/>
  </w:num>
  <w:num w:numId="20">
    <w:abstractNumId w:val="5"/>
  </w:num>
  <w:num w:numId="21">
    <w:abstractNumId w:val="16"/>
  </w:num>
  <w:num w:numId="22">
    <w:abstractNumId w:val="25"/>
  </w:num>
  <w:num w:numId="23">
    <w:abstractNumId w:val="21"/>
  </w:num>
  <w:num w:numId="24">
    <w:abstractNumId w:val="8"/>
  </w:num>
  <w:num w:numId="25">
    <w:abstractNumId w:val="2"/>
  </w:num>
  <w:num w:numId="26">
    <w:abstractNumId w:val="7"/>
  </w:num>
  <w:num w:numId="27">
    <w:abstractNumId w:val="6"/>
  </w:num>
  <w:num w:numId="28">
    <w:abstractNumId w:val="14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53C5"/>
    <w:rsid w:val="00011662"/>
    <w:rsid w:val="00027340"/>
    <w:rsid w:val="00072506"/>
    <w:rsid w:val="0008078C"/>
    <w:rsid w:val="00081184"/>
    <w:rsid w:val="000A2832"/>
    <w:rsid w:val="000A5E83"/>
    <w:rsid w:val="000B50F3"/>
    <w:rsid w:val="000D1F48"/>
    <w:rsid w:val="000E149C"/>
    <w:rsid w:val="000E52B4"/>
    <w:rsid w:val="00100C77"/>
    <w:rsid w:val="00107C84"/>
    <w:rsid w:val="00123747"/>
    <w:rsid w:val="00124872"/>
    <w:rsid w:val="00124A4E"/>
    <w:rsid w:val="00147E1B"/>
    <w:rsid w:val="00163939"/>
    <w:rsid w:val="001B3C05"/>
    <w:rsid w:val="001B49E0"/>
    <w:rsid w:val="001D4765"/>
    <w:rsid w:val="001E1597"/>
    <w:rsid w:val="001E2A91"/>
    <w:rsid w:val="001F05AC"/>
    <w:rsid w:val="002153C5"/>
    <w:rsid w:val="002210AE"/>
    <w:rsid w:val="00223D3F"/>
    <w:rsid w:val="00242EBF"/>
    <w:rsid w:val="00255396"/>
    <w:rsid w:val="002575AB"/>
    <w:rsid w:val="00261997"/>
    <w:rsid w:val="002714FE"/>
    <w:rsid w:val="002759E7"/>
    <w:rsid w:val="002870AB"/>
    <w:rsid w:val="002A195D"/>
    <w:rsid w:val="002D08C2"/>
    <w:rsid w:val="002D5468"/>
    <w:rsid w:val="002E16AE"/>
    <w:rsid w:val="0030371E"/>
    <w:rsid w:val="00311B4A"/>
    <w:rsid w:val="00313C37"/>
    <w:rsid w:val="003160EB"/>
    <w:rsid w:val="003161E0"/>
    <w:rsid w:val="003223EF"/>
    <w:rsid w:val="003453EC"/>
    <w:rsid w:val="00363323"/>
    <w:rsid w:val="00364708"/>
    <w:rsid w:val="003648AE"/>
    <w:rsid w:val="00367112"/>
    <w:rsid w:val="0037351B"/>
    <w:rsid w:val="00385435"/>
    <w:rsid w:val="003A5722"/>
    <w:rsid w:val="003E2C76"/>
    <w:rsid w:val="004038D0"/>
    <w:rsid w:val="00410F06"/>
    <w:rsid w:val="00440A5B"/>
    <w:rsid w:val="00455F48"/>
    <w:rsid w:val="004640D7"/>
    <w:rsid w:val="00467307"/>
    <w:rsid w:val="00481015"/>
    <w:rsid w:val="004A0828"/>
    <w:rsid w:val="004B792F"/>
    <w:rsid w:val="004E1928"/>
    <w:rsid w:val="004E3CDC"/>
    <w:rsid w:val="004F084E"/>
    <w:rsid w:val="005021DE"/>
    <w:rsid w:val="00517953"/>
    <w:rsid w:val="0052646F"/>
    <w:rsid w:val="0055125D"/>
    <w:rsid w:val="005552CD"/>
    <w:rsid w:val="00565C5D"/>
    <w:rsid w:val="005763C2"/>
    <w:rsid w:val="00584A60"/>
    <w:rsid w:val="005921CB"/>
    <w:rsid w:val="005931D3"/>
    <w:rsid w:val="005A703C"/>
    <w:rsid w:val="005B4259"/>
    <w:rsid w:val="005B78B6"/>
    <w:rsid w:val="005C5299"/>
    <w:rsid w:val="005D4C53"/>
    <w:rsid w:val="005E273B"/>
    <w:rsid w:val="00650BC2"/>
    <w:rsid w:val="0065782E"/>
    <w:rsid w:val="00684192"/>
    <w:rsid w:val="00684332"/>
    <w:rsid w:val="00684F79"/>
    <w:rsid w:val="00687932"/>
    <w:rsid w:val="00687C11"/>
    <w:rsid w:val="006E6C06"/>
    <w:rsid w:val="006F3D09"/>
    <w:rsid w:val="00747F4C"/>
    <w:rsid w:val="00773080"/>
    <w:rsid w:val="00776732"/>
    <w:rsid w:val="007A3F12"/>
    <w:rsid w:val="007A77E5"/>
    <w:rsid w:val="007B5529"/>
    <w:rsid w:val="007D5F5D"/>
    <w:rsid w:val="007F05D0"/>
    <w:rsid w:val="00810839"/>
    <w:rsid w:val="00813B49"/>
    <w:rsid w:val="00815750"/>
    <w:rsid w:val="00821961"/>
    <w:rsid w:val="0082734D"/>
    <w:rsid w:val="00833774"/>
    <w:rsid w:val="00842F2D"/>
    <w:rsid w:val="00865D18"/>
    <w:rsid w:val="00882222"/>
    <w:rsid w:val="008856F9"/>
    <w:rsid w:val="00892236"/>
    <w:rsid w:val="00892B7D"/>
    <w:rsid w:val="008A244F"/>
    <w:rsid w:val="008A77A8"/>
    <w:rsid w:val="008C3B46"/>
    <w:rsid w:val="008D7C86"/>
    <w:rsid w:val="008E09A4"/>
    <w:rsid w:val="008F0DAF"/>
    <w:rsid w:val="00915371"/>
    <w:rsid w:val="00924D9D"/>
    <w:rsid w:val="00936C97"/>
    <w:rsid w:val="00941C9C"/>
    <w:rsid w:val="00950781"/>
    <w:rsid w:val="00960746"/>
    <w:rsid w:val="00976E90"/>
    <w:rsid w:val="009B5870"/>
    <w:rsid w:val="009C3A3B"/>
    <w:rsid w:val="009C442C"/>
    <w:rsid w:val="009E486B"/>
    <w:rsid w:val="00A03B22"/>
    <w:rsid w:val="00A07DE8"/>
    <w:rsid w:val="00A2150A"/>
    <w:rsid w:val="00A332DB"/>
    <w:rsid w:val="00A43ADF"/>
    <w:rsid w:val="00A52EFD"/>
    <w:rsid w:val="00A53133"/>
    <w:rsid w:val="00A6088F"/>
    <w:rsid w:val="00A73A20"/>
    <w:rsid w:val="00A82D40"/>
    <w:rsid w:val="00A96188"/>
    <w:rsid w:val="00A97ED5"/>
    <w:rsid w:val="00AA17AF"/>
    <w:rsid w:val="00AA3330"/>
    <w:rsid w:val="00AB04C1"/>
    <w:rsid w:val="00AB5168"/>
    <w:rsid w:val="00AC2DB6"/>
    <w:rsid w:val="00AE74E9"/>
    <w:rsid w:val="00B05303"/>
    <w:rsid w:val="00B1679B"/>
    <w:rsid w:val="00B253B6"/>
    <w:rsid w:val="00B5264A"/>
    <w:rsid w:val="00B54DF4"/>
    <w:rsid w:val="00B5551F"/>
    <w:rsid w:val="00B803C8"/>
    <w:rsid w:val="00B935F3"/>
    <w:rsid w:val="00BD08AA"/>
    <w:rsid w:val="00BE424F"/>
    <w:rsid w:val="00BE474C"/>
    <w:rsid w:val="00BF6558"/>
    <w:rsid w:val="00C87CA0"/>
    <w:rsid w:val="00CA01BC"/>
    <w:rsid w:val="00CE3687"/>
    <w:rsid w:val="00D1206C"/>
    <w:rsid w:val="00D22D5B"/>
    <w:rsid w:val="00D24612"/>
    <w:rsid w:val="00D44467"/>
    <w:rsid w:val="00D56881"/>
    <w:rsid w:val="00D56B1A"/>
    <w:rsid w:val="00DA6CDC"/>
    <w:rsid w:val="00DF5575"/>
    <w:rsid w:val="00E01767"/>
    <w:rsid w:val="00E04351"/>
    <w:rsid w:val="00E058BA"/>
    <w:rsid w:val="00E102C0"/>
    <w:rsid w:val="00E13D27"/>
    <w:rsid w:val="00E15D72"/>
    <w:rsid w:val="00E200C6"/>
    <w:rsid w:val="00E408BA"/>
    <w:rsid w:val="00E42A6D"/>
    <w:rsid w:val="00E443F6"/>
    <w:rsid w:val="00E5335E"/>
    <w:rsid w:val="00E56D4B"/>
    <w:rsid w:val="00E70CE3"/>
    <w:rsid w:val="00E8129E"/>
    <w:rsid w:val="00E81A14"/>
    <w:rsid w:val="00E92777"/>
    <w:rsid w:val="00EA20A4"/>
    <w:rsid w:val="00EE328A"/>
    <w:rsid w:val="00EE5CF4"/>
    <w:rsid w:val="00EE74CE"/>
    <w:rsid w:val="00F10900"/>
    <w:rsid w:val="00F34257"/>
    <w:rsid w:val="00F62557"/>
    <w:rsid w:val="00F7686A"/>
    <w:rsid w:val="00F86092"/>
    <w:rsid w:val="00FA5156"/>
    <w:rsid w:val="00FB2089"/>
    <w:rsid w:val="00FB583D"/>
    <w:rsid w:val="00FC1DC4"/>
    <w:rsid w:val="00FE7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DF480"/>
  <w15:docId w15:val="{810B28F3-709B-4704-8570-98BDD540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3C5"/>
  </w:style>
  <w:style w:type="paragraph" w:styleId="1">
    <w:name w:val="heading 1"/>
    <w:basedOn w:val="a0"/>
    <w:next w:val="a"/>
    <w:link w:val="10"/>
    <w:uiPriority w:val="9"/>
    <w:qFormat/>
    <w:rsid w:val="00BE424F"/>
    <w:pPr>
      <w:spacing w:after="0"/>
      <w:ind w:left="0" w:firstLine="709"/>
      <w:jc w:val="both"/>
      <w:outlineLvl w:val="0"/>
    </w:pPr>
    <w:rPr>
      <w:rFonts w:ascii="Times New Roman" w:hAnsi="Times New Roman" w:cs="Times New Roman"/>
      <w:b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73A2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73A2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3A2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3A2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3A2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3A2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3A2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3A2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E424F"/>
    <w:rPr>
      <w:rFonts w:ascii="Times New Roman" w:hAnsi="Times New Roman" w:cs="Times New Roman"/>
      <w:b/>
      <w:sz w:val="28"/>
      <w:szCs w:val="28"/>
      <w:lang w:val="ru-RU"/>
    </w:rPr>
  </w:style>
  <w:style w:type="character" w:customStyle="1" w:styleId="20">
    <w:name w:val="Заголовок 2 Знак"/>
    <w:basedOn w:val="a1"/>
    <w:link w:val="2"/>
    <w:uiPriority w:val="9"/>
    <w:rsid w:val="00A73A20"/>
    <w:rPr>
      <w:smallCap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A73A2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A73A20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A73A20"/>
    <w:rPr>
      <w:i/>
      <w:i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semiHidden/>
    <w:rsid w:val="00A73A2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1"/>
    <w:link w:val="7"/>
    <w:uiPriority w:val="9"/>
    <w:semiHidden/>
    <w:rsid w:val="00A73A2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1"/>
    <w:link w:val="8"/>
    <w:uiPriority w:val="9"/>
    <w:semiHidden/>
    <w:rsid w:val="00A73A20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A73A20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73A2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Заголовок Знак"/>
    <w:basedOn w:val="a1"/>
    <w:link w:val="a4"/>
    <w:uiPriority w:val="10"/>
    <w:rsid w:val="00A73A20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73A20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1"/>
    <w:link w:val="a6"/>
    <w:uiPriority w:val="11"/>
    <w:rsid w:val="00A73A20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A73A20"/>
    <w:rPr>
      <w:b/>
      <w:bCs/>
    </w:rPr>
  </w:style>
  <w:style w:type="character" w:styleId="a9">
    <w:name w:val="Emphasis"/>
    <w:uiPriority w:val="20"/>
    <w:qFormat/>
    <w:rsid w:val="00A73A20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A73A20"/>
    <w:pPr>
      <w:spacing w:after="0" w:line="240" w:lineRule="auto"/>
    </w:pPr>
  </w:style>
  <w:style w:type="paragraph" w:styleId="a0">
    <w:name w:val="List Paragraph"/>
    <w:basedOn w:val="a"/>
    <w:uiPriority w:val="34"/>
    <w:qFormat/>
    <w:rsid w:val="00A73A2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73A20"/>
    <w:rPr>
      <w:i/>
      <w:iCs/>
    </w:rPr>
  </w:style>
  <w:style w:type="character" w:customStyle="1" w:styleId="22">
    <w:name w:val="Цитата 2 Знак"/>
    <w:basedOn w:val="a1"/>
    <w:link w:val="21"/>
    <w:uiPriority w:val="29"/>
    <w:rsid w:val="00A73A2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73A2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1"/>
    <w:link w:val="ab"/>
    <w:uiPriority w:val="30"/>
    <w:rsid w:val="00A73A20"/>
    <w:rPr>
      <w:i/>
      <w:iCs/>
    </w:rPr>
  </w:style>
  <w:style w:type="character" w:styleId="ad">
    <w:name w:val="Subtle Emphasis"/>
    <w:uiPriority w:val="19"/>
    <w:qFormat/>
    <w:rsid w:val="00A73A20"/>
    <w:rPr>
      <w:i/>
      <w:iCs/>
    </w:rPr>
  </w:style>
  <w:style w:type="character" w:styleId="ae">
    <w:name w:val="Intense Emphasis"/>
    <w:uiPriority w:val="21"/>
    <w:qFormat/>
    <w:rsid w:val="00A73A20"/>
    <w:rPr>
      <w:b/>
      <w:bCs/>
      <w:i/>
      <w:iCs/>
    </w:rPr>
  </w:style>
  <w:style w:type="character" w:styleId="af">
    <w:name w:val="Subtle Reference"/>
    <w:basedOn w:val="a1"/>
    <w:uiPriority w:val="31"/>
    <w:qFormat/>
    <w:rsid w:val="00A73A20"/>
    <w:rPr>
      <w:smallCaps/>
    </w:rPr>
  </w:style>
  <w:style w:type="character" w:styleId="af0">
    <w:name w:val="Intense Reference"/>
    <w:uiPriority w:val="32"/>
    <w:qFormat/>
    <w:rsid w:val="00A73A20"/>
    <w:rPr>
      <w:b/>
      <w:bCs/>
      <w:smallCaps/>
    </w:rPr>
  </w:style>
  <w:style w:type="character" w:styleId="af1">
    <w:name w:val="Book Title"/>
    <w:basedOn w:val="a1"/>
    <w:uiPriority w:val="33"/>
    <w:qFormat/>
    <w:rsid w:val="00A73A2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unhideWhenUsed/>
    <w:qFormat/>
    <w:rsid w:val="00A73A20"/>
    <w:pPr>
      <w:outlineLvl w:val="9"/>
    </w:pPr>
  </w:style>
  <w:style w:type="paragraph" w:customStyle="1" w:styleId="11">
    <w:name w:val="Абзац списка1"/>
    <w:basedOn w:val="a"/>
    <w:rsid w:val="002153C5"/>
    <w:pPr>
      <w:ind w:left="720"/>
      <w:contextualSpacing/>
    </w:pPr>
    <w:rPr>
      <w:rFonts w:ascii="Calibri" w:eastAsia="Times New Roman" w:hAnsi="Calibri" w:cs="Times New Roman"/>
      <w:lang w:val="ru-RU" w:bidi="ar-SA"/>
    </w:rPr>
  </w:style>
  <w:style w:type="paragraph" w:styleId="af3">
    <w:name w:val="Balloon Text"/>
    <w:basedOn w:val="a"/>
    <w:link w:val="af4"/>
    <w:uiPriority w:val="99"/>
    <w:semiHidden/>
    <w:unhideWhenUsed/>
    <w:rsid w:val="008D7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8D7C86"/>
    <w:rPr>
      <w:rFonts w:ascii="Segoe UI" w:hAnsi="Segoe UI" w:cs="Segoe UI"/>
      <w:sz w:val="18"/>
      <w:szCs w:val="18"/>
    </w:rPr>
  </w:style>
  <w:style w:type="table" w:styleId="af5">
    <w:name w:val="Table Grid"/>
    <w:basedOn w:val="a2"/>
    <w:uiPriority w:val="59"/>
    <w:rsid w:val="00842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936C97"/>
  </w:style>
  <w:style w:type="paragraph" w:styleId="12">
    <w:name w:val="toc 1"/>
    <w:basedOn w:val="a"/>
    <w:next w:val="a"/>
    <w:autoRedefine/>
    <w:uiPriority w:val="39"/>
    <w:unhideWhenUsed/>
    <w:rsid w:val="00BE424F"/>
    <w:pPr>
      <w:spacing w:after="100"/>
    </w:pPr>
  </w:style>
  <w:style w:type="character" w:styleId="af6">
    <w:name w:val="Hyperlink"/>
    <w:basedOn w:val="a1"/>
    <w:uiPriority w:val="99"/>
    <w:unhideWhenUsed/>
    <w:rsid w:val="00BE424F"/>
    <w:rPr>
      <w:color w:val="0000FF" w:themeColor="hyperlink"/>
      <w:u w:val="single"/>
    </w:rPr>
  </w:style>
  <w:style w:type="paragraph" w:customStyle="1" w:styleId="af7">
    <w:name w:val="_Абзац"/>
    <w:basedOn w:val="a"/>
    <w:link w:val="af8"/>
    <w:qFormat/>
    <w:rsid w:val="008E09A4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6"/>
      <w:lang w:val="ru-RU" w:bidi="ar-SA"/>
    </w:rPr>
  </w:style>
  <w:style w:type="character" w:customStyle="1" w:styleId="af8">
    <w:name w:val="_Абзац Знак"/>
    <w:basedOn w:val="a1"/>
    <w:link w:val="af7"/>
    <w:rsid w:val="008E09A4"/>
    <w:rPr>
      <w:rFonts w:ascii="Times New Roman" w:hAnsi="Times New Roman" w:cs="Times New Roman"/>
      <w:sz w:val="28"/>
      <w:szCs w:val="26"/>
      <w:lang w:val="ru-RU" w:bidi="ar-SA"/>
    </w:rPr>
  </w:style>
  <w:style w:type="paragraph" w:styleId="af9">
    <w:name w:val="header"/>
    <w:basedOn w:val="a"/>
    <w:link w:val="afa"/>
    <w:uiPriority w:val="99"/>
    <w:unhideWhenUsed/>
    <w:rsid w:val="00885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1"/>
    <w:link w:val="af9"/>
    <w:uiPriority w:val="99"/>
    <w:rsid w:val="008856F9"/>
  </w:style>
  <w:style w:type="paragraph" w:styleId="afb">
    <w:name w:val="footer"/>
    <w:basedOn w:val="a"/>
    <w:link w:val="afc"/>
    <w:uiPriority w:val="99"/>
    <w:unhideWhenUsed/>
    <w:rsid w:val="00885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1"/>
    <w:link w:val="afb"/>
    <w:uiPriority w:val="99"/>
    <w:rsid w:val="008856F9"/>
  </w:style>
  <w:style w:type="paragraph" w:styleId="afd">
    <w:name w:val="Document Map"/>
    <w:basedOn w:val="a"/>
    <w:link w:val="afe"/>
    <w:uiPriority w:val="99"/>
    <w:semiHidden/>
    <w:unhideWhenUsed/>
    <w:rsid w:val="005C5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1"/>
    <w:link w:val="afd"/>
    <w:uiPriority w:val="99"/>
    <w:semiHidden/>
    <w:rsid w:val="005C52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4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74F54-B6A0-42E3-9C43-63C222E0F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1790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Компьютер</cp:lastModifiedBy>
  <cp:revision>19</cp:revision>
  <cp:lastPrinted>2019-11-26T11:05:00Z</cp:lastPrinted>
  <dcterms:created xsi:type="dcterms:W3CDTF">2020-12-28T09:18:00Z</dcterms:created>
  <dcterms:modified xsi:type="dcterms:W3CDTF">2022-03-21T05:57:00Z</dcterms:modified>
</cp:coreProperties>
</file>