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C9" w:rsidRDefault="00EF5FB2" w:rsidP="003B579A">
      <w:pPr>
        <w:autoSpaceDE w:val="0"/>
        <w:autoSpaceDN w:val="0"/>
        <w:adjustRightInd w:val="0"/>
      </w:pPr>
      <w:bookmarkStart w:id="0" w:name="_GoBack"/>
      <w:bookmarkEnd w:id="0"/>
      <w:r>
        <w:rPr>
          <w:caps/>
          <w:noProof/>
          <w:sz w:val="26"/>
          <w:szCs w:val="26"/>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120015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p w:rsidR="001933C9" w:rsidRPr="003351B7" w:rsidRDefault="001933C9" w:rsidP="001933C9"/>
    <w:p w:rsidR="001933C9" w:rsidRPr="003351B7" w:rsidRDefault="001933C9" w:rsidP="001933C9">
      <w:pPr>
        <w:tabs>
          <w:tab w:val="left" w:pos="5954"/>
          <w:tab w:val="left" w:pos="6521"/>
        </w:tabs>
      </w:pPr>
    </w:p>
    <w:p w:rsidR="00EF5FB2" w:rsidRDefault="00EF5FB2" w:rsidP="00EF5FB2">
      <w:pPr>
        <w:autoSpaceDE w:val="0"/>
        <w:autoSpaceDN w:val="0"/>
        <w:adjustRightInd w:val="0"/>
        <w:ind w:left="4800"/>
        <w:jc w:val="center"/>
        <w:rPr>
          <w:caps/>
          <w:sz w:val="26"/>
          <w:szCs w:val="26"/>
        </w:rPr>
      </w:pPr>
    </w:p>
    <w:tbl>
      <w:tblPr>
        <w:tblW w:w="0" w:type="auto"/>
        <w:tblInd w:w="-106" w:type="dxa"/>
        <w:tblLook w:val="00A0" w:firstRow="1" w:lastRow="0" w:firstColumn="1" w:lastColumn="0" w:noHBand="0" w:noVBand="0"/>
      </w:tblPr>
      <w:tblGrid>
        <w:gridCol w:w="4155"/>
        <w:gridCol w:w="1148"/>
        <w:gridCol w:w="4158"/>
      </w:tblGrid>
      <w:tr w:rsidR="00EF5FB2" w:rsidTr="00F2647E">
        <w:trPr>
          <w:cantSplit/>
          <w:trHeight w:val="253"/>
        </w:trPr>
        <w:tc>
          <w:tcPr>
            <w:tcW w:w="4195" w:type="dxa"/>
          </w:tcPr>
          <w:p w:rsidR="00EF5FB2" w:rsidRPr="00560443" w:rsidRDefault="00EF5FB2" w:rsidP="00F2647E">
            <w:pPr>
              <w:jc w:val="center"/>
            </w:pPr>
            <w:r w:rsidRPr="00560443">
              <w:rPr>
                <w:b/>
                <w:bCs/>
                <w:noProof/>
                <w:color w:val="000000"/>
              </w:rPr>
              <w:t>ЧĂВАШ  РЕСПУБЛИКИ</w:t>
            </w:r>
          </w:p>
        </w:tc>
        <w:tc>
          <w:tcPr>
            <w:tcW w:w="1173" w:type="dxa"/>
            <w:vMerge w:val="restart"/>
          </w:tcPr>
          <w:p w:rsidR="00EF5FB2" w:rsidRPr="00E71119" w:rsidRDefault="00EF5FB2" w:rsidP="00F2647E">
            <w:pPr>
              <w:jc w:val="center"/>
              <w:rPr>
                <w:sz w:val="26"/>
                <w:szCs w:val="26"/>
              </w:rPr>
            </w:pPr>
          </w:p>
        </w:tc>
        <w:tc>
          <w:tcPr>
            <w:tcW w:w="4202" w:type="dxa"/>
          </w:tcPr>
          <w:p w:rsidR="00EF5FB2" w:rsidRDefault="00EF5FB2" w:rsidP="00F2647E">
            <w:pPr>
              <w:pStyle w:val="a3"/>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EF5FB2" w:rsidRPr="00B03BF1" w:rsidTr="00F2647E">
        <w:trPr>
          <w:cantSplit/>
          <w:trHeight w:val="2355"/>
        </w:trPr>
        <w:tc>
          <w:tcPr>
            <w:tcW w:w="4195" w:type="dxa"/>
          </w:tcPr>
          <w:p w:rsidR="00EF5FB2" w:rsidRPr="00B03BF1" w:rsidRDefault="00C54DBB" w:rsidP="00F2647E">
            <w:pPr>
              <w:pStyle w:val="a3"/>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МУРКАШ</w:t>
            </w:r>
            <w:r w:rsidR="00EF5FB2" w:rsidRPr="00B03BF1">
              <w:rPr>
                <w:rFonts w:ascii="Times New Roman" w:hAnsi="Times New Roman" w:cs="Times New Roman"/>
                <w:b/>
                <w:bCs/>
                <w:noProof/>
                <w:color w:val="000000"/>
                <w:sz w:val="24"/>
                <w:szCs w:val="24"/>
              </w:rPr>
              <w:t xml:space="preserve"> РАЙОНĚН </w:t>
            </w:r>
          </w:p>
          <w:p w:rsidR="00EF5FB2" w:rsidRPr="00B03BF1" w:rsidRDefault="00EF5FB2" w:rsidP="00F2647E">
            <w:pPr>
              <w:pStyle w:val="a3"/>
              <w:tabs>
                <w:tab w:val="left" w:pos="4285"/>
              </w:tabs>
              <w:spacing w:line="192" w:lineRule="auto"/>
              <w:jc w:val="center"/>
              <w:rPr>
                <w:rStyle w:val="a4"/>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EF5FB2" w:rsidRPr="00B03BF1" w:rsidRDefault="00EF5FB2" w:rsidP="00F2647E">
            <w:pPr>
              <w:spacing w:line="192" w:lineRule="auto"/>
            </w:pPr>
          </w:p>
          <w:p w:rsidR="00EF5FB2" w:rsidRPr="00B03BF1" w:rsidRDefault="00EF5FB2" w:rsidP="00F2647E">
            <w:pPr>
              <w:pStyle w:val="a3"/>
              <w:tabs>
                <w:tab w:val="left" w:pos="4285"/>
              </w:tabs>
              <w:spacing w:line="192" w:lineRule="auto"/>
              <w:jc w:val="center"/>
              <w:rPr>
                <w:rStyle w:val="a4"/>
                <w:rFonts w:ascii="Times New Roman" w:hAnsi="Times New Roman" w:cs="Times New Roman"/>
                <w:noProof/>
                <w:color w:val="000000"/>
                <w:sz w:val="24"/>
                <w:szCs w:val="24"/>
              </w:rPr>
            </w:pPr>
            <w:r w:rsidRPr="00B03BF1">
              <w:rPr>
                <w:rStyle w:val="a4"/>
                <w:rFonts w:ascii="Times New Roman" w:hAnsi="Times New Roman" w:cs="Times New Roman"/>
                <w:noProof/>
                <w:color w:val="000000"/>
                <w:sz w:val="24"/>
                <w:szCs w:val="24"/>
              </w:rPr>
              <w:t>ЙЫШĂНУ</w:t>
            </w:r>
          </w:p>
          <w:p w:rsidR="00EF5FB2" w:rsidRPr="00B03BF1" w:rsidRDefault="00EF5FB2" w:rsidP="00F2647E"/>
          <w:p w:rsidR="00EF5FB2" w:rsidRPr="003669A6" w:rsidRDefault="00C54DBB" w:rsidP="00F2647E">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__</w:t>
            </w:r>
            <w:r w:rsidR="00EF5FB2"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___</w:t>
            </w:r>
            <w:r w:rsidR="00EF5FB2" w:rsidRPr="00B03BF1">
              <w:rPr>
                <w:rFonts w:ascii="Times New Roman" w:hAnsi="Times New Roman" w:cs="Times New Roman"/>
                <w:noProof/>
                <w:color w:val="000000"/>
                <w:sz w:val="24"/>
                <w:szCs w:val="24"/>
              </w:rPr>
              <w:t>.20</w:t>
            </w:r>
            <w:r w:rsidR="00EF5FB2">
              <w:rPr>
                <w:rFonts w:ascii="Times New Roman" w:hAnsi="Times New Roman" w:cs="Times New Roman"/>
                <w:noProof/>
                <w:color w:val="000000"/>
                <w:sz w:val="24"/>
                <w:szCs w:val="24"/>
              </w:rPr>
              <w:t>2</w:t>
            </w:r>
            <w:r>
              <w:rPr>
                <w:rFonts w:ascii="Times New Roman" w:hAnsi="Times New Roman" w:cs="Times New Roman"/>
                <w:noProof/>
                <w:color w:val="000000"/>
                <w:sz w:val="24"/>
                <w:szCs w:val="24"/>
              </w:rPr>
              <w:t>2</w:t>
            </w:r>
            <w:r w:rsidR="00EF5FB2" w:rsidRPr="00B03BF1">
              <w:rPr>
                <w:rFonts w:ascii="Times New Roman" w:hAnsi="Times New Roman" w:cs="Times New Roman"/>
                <w:noProof/>
                <w:color w:val="000000"/>
                <w:sz w:val="24"/>
                <w:szCs w:val="24"/>
              </w:rPr>
              <w:t xml:space="preserve"> №</w:t>
            </w:r>
            <w:r w:rsidR="009E35F4" w:rsidRPr="003669A6">
              <w:rPr>
                <w:rFonts w:ascii="Times New Roman" w:hAnsi="Times New Roman" w:cs="Times New Roman"/>
                <w:noProof/>
                <w:color w:val="000000"/>
                <w:sz w:val="24"/>
                <w:szCs w:val="24"/>
              </w:rPr>
              <w:t>____</w:t>
            </w:r>
          </w:p>
          <w:p w:rsidR="00EF5FB2" w:rsidRPr="00B03BF1" w:rsidRDefault="00C54DBB" w:rsidP="00C54DBB">
            <w:pPr>
              <w:jc w:val="center"/>
              <w:rPr>
                <w:noProof/>
                <w:color w:val="000000"/>
              </w:rPr>
            </w:pPr>
            <w:r>
              <w:rPr>
                <w:noProof/>
                <w:color w:val="000000"/>
              </w:rPr>
              <w:t>Муркаш сали</w:t>
            </w:r>
          </w:p>
        </w:tc>
        <w:tc>
          <w:tcPr>
            <w:tcW w:w="0" w:type="auto"/>
            <w:vMerge/>
            <w:vAlign w:val="center"/>
          </w:tcPr>
          <w:p w:rsidR="00EF5FB2" w:rsidRPr="00B03BF1" w:rsidRDefault="00EF5FB2" w:rsidP="00F2647E"/>
        </w:tc>
        <w:tc>
          <w:tcPr>
            <w:tcW w:w="4202" w:type="dxa"/>
          </w:tcPr>
          <w:p w:rsidR="00EF5FB2" w:rsidRPr="00B03BF1" w:rsidRDefault="00EF5FB2" w:rsidP="00F2647E">
            <w:pPr>
              <w:pStyle w:val="a3"/>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EF5FB2" w:rsidRPr="00B03BF1" w:rsidRDefault="003601F6" w:rsidP="00F2647E">
            <w:pPr>
              <w:pStyle w:val="a3"/>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МОРГАУШ</w:t>
            </w:r>
            <w:r w:rsidR="00EF5FB2" w:rsidRPr="00B03BF1">
              <w:rPr>
                <w:rFonts w:ascii="Times New Roman" w:hAnsi="Times New Roman" w:cs="Times New Roman"/>
                <w:b/>
                <w:bCs/>
                <w:noProof/>
                <w:color w:val="000000"/>
                <w:sz w:val="24"/>
                <w:szCs w:val="24"/>
              </w:rPr>
              <w:t>СКОГО РАЙОНА</w:t>
            </w:r>
          </w:p>
          <w:p w:rsidR="00EF5FB2" w:rsidRPr="00B03BF1" w:rsidRDefault="00EF5FB2" w:rsidP="00F2647E">
            <w:pPr>
              <w:pStyle w:val="a3"/>
              <w:spacing w:line="192" w:lineRule="auto"/>
              <w:jc w:val="center"/>
              <w:rPr>
                <w:rStyle w:val="a4"/>
                <w:rFonts w:ascii="Times New Roman" w:hAnsi="Times New Roman" w:cs="Times New Roman"/>
                <w:color w:val="000000"/>
                <w:sz w:val="24"/>
                <w:szCs w:val="24"/>
              </w:rPr>
            </w:pPr>
          </w:p>
          <w:p w:rsidR="00EF5FB2" w:rsidRPr="00B03BF1" w:rsidRDefault="00EF5FB2" w:rsidP="00F2647E">
            <w:pPr>
              <w:pStyle w:val="a3"/>
              <w:spacing w:line="192" w:lineRule="auto"/>
              <w:jc w:val="center"/>
              <w:rPr>
                <w:rStyle w:val="a4"/>
                <w:rFonts w:ascii="Times New Roman" w:hAnsi="Times New Roman" w:cs="Times New Roman"/>
                <w:noProof/>
                <w:color w:val="000000"/>
                <w:sz w:val="24"/>
                <w:szCs w:val="24"/>
              </w:rPr>
            </w:pPr>
            <w:r w:rsidRPr="00B03BF1">
              <w:rPr>
                <w:rStyle w:val="a4"/>
                <w:rFonts w:ascii="Times New Roman" w:hAnsi="Times New Roman" w:cs="Times New Roman"/>
                <w:noProof/>
                <w:color w:val="000000"/>
                <w:sz w:val="24"/>
                <w:szCs w:val="24"/>
              </w:rPr>
              <w:t>ПОСТАНОВЛЕНИЕ</w:t>
            </w:r>
          </w:p>
          <w:p w:rsidR="00EF5FB2" w:rsidRPr="00B03BF1" w:rsidRDefault="00EF5FB2" w:rsidP="00F2647E"/>
          <w:p w:rsidR="00EF5FB2" w:rsidRDefault="002A530E" w:rsidP="00F2647E">
            <w:pPr>
              <w:jc w:val="center"/>
              <w:rPr>
                <w:noProof/>
              </w:rPr>
            </w:pPr>
            <w:r>
              <w:rPr>
                <w:noProof/>
              </w:rPr>
              <w:t>25</w:t>
            </w:r>
            <w:r w:rsidR="00EF5FB2">
              <w:rPr>
                <w:noProof/>
              </w:rPr>
              <w:t>.</w:t>
            </w:r>
            <w:r>
              <w:rPr>
                <w:noProof/>
              </w:rPr>
              <w:t>10</w:t>
            </w:r>
            <w:r w:rsidR="00EF5FB2" w:rsidRPr="00B03BF1">
              <w:rPr>
                <w:noProof/>
              </w:rPr>
              <w:t>.20</w:t>
            </w:r>
            <w:r w:rsidR="00EF5FB2">
              <w:rPr>
                <w:noProof/>
              </w:rPr>
              <w:t>2</w:t>
            </w:r>
            <w:r w:rsidR="00C54DBB">
              <w:rPr>
                <w:noProof/>
              </w:rPr>
              <w:t>2</w:t>
            </w:r>
            <w:r w:rsidR="00EF5FB2" w:rsidRPr="00B03BF1">
              <w:rPr>
                <w:noProof/>
              </w:rPr>
              <w:t xml:space="preserve"> </w:t>
            </w:r>
            <w:r w:rsidR="00807467">
              <w:rPr>
                <w:noProof/>
              </w:rPr>
              <w:t xml:space="preserve">г.  </w:t>
            </w:r>
            <w:r w:rsidR="00EF5FB2" w:rsidRPr="00B03BF1">
              <w:rPr>
                <w:noProof/>
              </w:rPr>
              <w:t>№</w:t>
            </w:r>
            <w:r>
              <w:rPr>
                <w:noProof/>
              </w:rPr>
              <w:t>1167</w:t>
            </w:r>
          </w:p>
          <w:p w:rsidR="00EF5FB2" w:rsidRPr="00B03BF1" w:rsidRDefault="00C54DBB" w:rsidP="00C54DBB">
            <w:pPr>
              <w:jc w:val="center"/>
              <w:rPr>
                <w:noProof/>
              </w:rPr>
            </w:pPr>
            <w:r>
              <w:rPr>
                <w:noProof/>
              </w:rPr>
              <w:t>с.Моргауши</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EF5FB2" w:rsidRPr="00CD53F7" w:rsidTr="005F486C">
        <w:tc>
          <w:tcPr>
            <w:tcW w:w="4678" w:type="dxa"/>
            <w:tcBorders>
              <w:top w:val="nil"/>
              <w:left w:val="nil"/>
              <w:bottom w:val="nil"/>
              <w:right w:val="nil"/>
            </w:tcBorders>
          </w:tcPr>
          <w:p w:rsidR="00EF5FB2" w:rsidRPr="005F486C" w:rsidRDefault="00EF5FB2" w:rsidP="00DA032D">
            <w:pPr>
              <w:ind w:left="225"/>
              <w:jc w:val="both"/>
              <w:rPr>
                <w:b/>
              </w:rPr>
            </w:pPr>
            <w:r w:rsidRPr="00E87A9F">
              <w:t xml:space="preserve">Об утверждении </w:t>
            </w:r>
            <w:r w:rsidR="00ED50AA">
              <w:t>Б</w:t>
            </w:r>
            <w:r w:rsidR="001A539F">
              <w:t xml:space="preserve">юджетного </w:t>
            </w:r>
            <w:r w:rsidRPr="00E87A9F">
              <w:t xml:space="preserve">прогноза </w:t>
            </w:r>
            <w:r w:rsidR="003601F6">
              <w:t>Моргауш</w:t>
            </w:r>
            <w:r w:rsidR="006558AD">
              <w:t xml:space="preserve">ского муниципального округа </w:t>
            </w:r>
            <w:r w:rsidR="001A539F">
              <w:t xml:space="preserve">на </w:t>
            </w:r>
            <w:r w:rsidRPr="00E87A9F">
              <w:t>период</w:t>
            </w:r>
            <w:r w:rsidR="00ED50AA">
              <w:t xml:space="preserve"> до 20</w:t>
            </w:r>
            <w:r w:rsidR="00DA032D">
              <w:t>30</w:t>
            </w:r>
            <w:r w:rsidR="00ED50AA">
              <w:t xml:space="preserve"> года</w:t>
            </w:r>
          </w:p>
        </w:tc>
      </w:tr>
    </w:tbl>
    <w:p w:rsidR="00A220BF" w:rsidRDefault="00A220BF"/>
    <w:p w:rsidR="001A539F" w:rsidRDefault="001A539F"/>
    <w:p w:rsidR="001A539F" w:rsidRDefault="001A539F"/>
    <w:p w:rsidR="001A539F" w:rsidRDefault="001A539F"/>
    <w:p w:rsidR="003B579A" w:rsidRDefault="003B579A" w:rsidP="001178C7">
      <w:pPr>
        <w:ind w:firstLine="720"/>
        <w:jc w:val="both"/>
      </w:pPr>
    </w:p>
    <w:p w:rsidR="00E97235" w:rsidRDefault="00E97235" w:rsidP="003462B1">
      <w:pPr>
        <w:ind w:firstLine="720"/>
        <w:jc w:val="both"/>
      </w:pPr>
      <w:r>
        <w:t>В соответствии со статьей 170.1. Бюджетного</w:t>
      </w:r>
      <w:r w:rsidR="00AB431A">
        <w:t xml:space="preserve"> кодекса Российской Федерации</w:t>
      </w:r>
      <w:r w:rsidR="003462B1">
        <w:t xml:space="preserve">, руководствуясь Законом Чувашской Республики от 29.03.2022 года </w:t>
      </w:r>
      <w:r w:rsidR="003462B1" w:rsidRPr="00DB012A">
        <w:t xml:space="preserve">№ </w:t>
      </w:r>
      <w:r w:rsidR="003462B1">
        <w:t>24</w:t>
      </w:r>
      <w:r w:rsidR="003462B1" w:rsidRPr="00DB012A">
        <w:t xml:space="preserve"> «</w:t>
      </w:r>
      <w:r w:rsidR="003462B1" w:rsidRPr="003462B1">
        <w:t>О преобразовании муниципальных образований Моргаушского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003462B1">
        <w:t xml:space="preserve">» </w:t>
      </w:r>
      <w:r w:rsidR="001178C7">
        <w:t>а</w:t>
      </w:r>
      <w:r>
        <w:t xml:space="preserve">дминистрация </w:t>
      </w:r>
      <w:r w:rsidR="003601F6">
        <w:t>Моргауш</w:t>
      </w:r>
      <w:r>
        <w:t xml:space="preserve">ского </w:t>
      </w:r>
      <w:r w:rsidR="00EF5FB2">
        <w:t>района</w:t>
      </w:r>
      <w:r w:rsidR="00230B73">
        <w:t xml:space="preserve"> </w:t>
      </w:r>
      <w:r w:rsidR="005F486C">
        <w:t xml:space="preserve">Чувашской </w:t>
      </w:r>
      <w:r w:rsidR="00230B73">
        <w:t>Р</w:t>
      </w:r>
      <w:r w:rsidR="005F486C">
        <w:t xml:space="preserve">еспублики </w:t>
      </w:r>
      <w:r>
        <w:t>постановляет</w:t>
      </w:r>
      <w:r w:rsidRPr="008F7DB1">
        <w:t>:</w:t>
      </w:r>
    </w:p>
    <w:p w:rsidR="00E97235" w:rsidRPr="008F7DB1" w:rsidRDefault="00E97235" w:rsidP="002A019E">
      <w:pPr>
        <w:ind w:firstLine="426"/>
        <w:jc w:val="both"/>
      </w:pPr>
    </w:p>
    <w:p w:rsidR="001A539F" w:rsidRDefault="00E97235" w:rsidP="001A539F">
      <w:pPr>
        <w:autoSpaceDE w:val="0"/>
        <w:autoSpaceDN w:val="0"/>
        <w:adjustRightInd w:val="0"/>
        <w:ind w:firstLine="540"/>
        <w:jc w:val="both"/>
      </w:pPr>
      <w:r w:rsidRPr="007D7937">
        <w:t xml:space="preserve">1. Утвердить </w:t>
      </w:r>
      <w:r w:rsidR="001178C7">
        <w:t xml:space="preserve">прилагаемый </w:t>
      </w:r>
      <w:r w:rsidR="00ED50AA">
        <w:t xml:space="preserve">Бюджетный </w:t>
      </w:r>
      <w:r w:rsidRPr="007D7937">
        <w:t xml:space="preserve">прогноз </w:t>
      </w:r>
      <w:r w:rsidR="003601F6">
        <w:t>Моргауш</w:t>
      </w:r>
      <w:r w:rsidR="006558AD">
        <w:t xml:space="preserve">ского муниципального округа </w:t>
      </w:r>
      <w:r w:rsidRPr="007D7937">
        <w:t>на период</w:t>
      </w:r>
      <w:r w:rsidR="00ED50AA">
        <w:t xml:space="preserve"> до </w:t>
      </w:r>
      <w:r w:rsidR="00DA032D">
        <w:t>2030</w:t>
      </w:r>
      <w:r w:rsidR="00ED50AA">
        <w:t xml:space="preserve"> года</w:t>
      </w:r>
      <w:r w:rsidRPr="007D7937">
        <w:t>.</w:t>
      </w:r>
    </w:p>
    <w:p w:rsidR="001A539F" w:rsidRDefault="00E97235" w:rsidP="001A539F">
      <w:pPr>
        <w:autoSpaceDE w:val="0"/>
        <w:autoSpaceDN w:val="0"/>
        <w:adjustRightInd w:val="0"/>
        <w:ind w:firstLine="540"/>
        <w:jc w:val="both"/>
      </w:pPr>
      <w:r>
        <w:t>2. Признать утратившим силу</w:t>
      </w:r>
      <w:r w:rsidR="00366982">
        <w:t xml:space="preserve"> с 1 января 202</w:t>
      </w:r>
      <w:r w:rsidR="00F73119" w:rsidRPr="00F73119">
        <w:t>3</w:t>
      </w:r>
      <w:r w:rsidR="00366982">
        <w:t xml:space="preserve"> года</w:t>
      </w:r>
      <w:r w:rsidR="00807467">
        <w:t xml:space="preserve">  </w:t>
      </w:r>
      <w:r>
        <w:t>постановление</w:t>
      </w:r>
      <w:r w:rsidR="00807467">
        <w:t xml:space="preserve">  </w:t>
      </w:r>
      <w:r>
        <w:t xml:space="preserve"> администрации </w:t>
      </w:r>
      <w:r w:rsidR="003601F6">
        <w:t>Моргауш</w:t>
      </w:r>
      <w:r>
        <w:t xml:space="preserve">ского района от </w:t>
      </w:r>
      <w:r w:rsidR="006D66C5">
        <w:t>27</w:t>
      </w:r>
      <w:r>
        <w:t>.</w:t>
      </w:r>
      <w:r w:rsidR="006D66C5">
        <w:t>05</w:t>
      </w:r>
      <w:r>
        <w:t>.20</w:t>
      </w:r>
      <w:r w:rsidR="006D66C5">
        <w:t>22</w:t>
      </w:r>
      <w:r>
        <w:t xml:space="preserve"> года</w:t>
      </w:r>
      <w:r w:rsidR="00807467">
        <w:t xml:space="preserve"> </w:t>
      </w:r>
      <w:r>
        <w:t xml:space="preserve"> № </w:t>
      </w:r>
      <w:r w:rsidR="00D44DB4">
        <w:t>5</w:t>
      </w:r>
      <w:r w:rsidR="006D66C5">
        <w:t>07</w:t>
      </w:r>
      <w:r w:rsidR="00807467">
        <w:t xml:space="preserve"> </w:t>
      </w:r>
      <w:r>
        <w:t xml:space="preserve"> «Об утверждении </w:t>
      </w:r>
      <w:r w:rsidR="00D44DB4">
        <w:t>Б</w:t>
      </w:r>
      <w:r>
        <w:t xml:space="preserve">юджетного прогноза </w:t>
      </w:r>
      <w:r w:rsidR="003601F6">
        <w:t>Моргауш</w:t>
      </w:r>
      <w:r>
        <w:t>ского района</w:t>
      </w:r>
      <w:r w:rsidR="00D44DB4">
        <w:t xml:space="preserve"> Чувашской Республики до </w:t>
      </w:r>
      <w:r w:rsidR="00DA032D">
        <w:t>20</w:t>
      </w:r>
      <w:r w:rsidR="00050551" w:rsidRPr="00050551">
        <w:t>28</w:t>
      </w:r>
      <w:r w:rsidR="00D44DB4">
        <w:t xml:space="preserve"> года</w:t>
      </w:r>
      <w:r w:rsidR="00555DA1">
        <w:t>».</w:t>
      </w:r>
    </w:p>
    <w:p w:rsidR="005F486C" w:rsidRDefault="00E97235" w:rsidP="005F486C">
      <w:pPr>
        <w:ind w:firstLine="540"/>
        <w:jc w:val="both"/>
      </w:pPr>
      <w:r>
        <w:t>3.</w:t>
      </w:r>
      <w:r w:rsidR="005F486C">
        <w:t xml:space="preserve">Настоящее постановление вступает </w:t>
      </w:r>
      <w:r w:rsidR="00230B73">
        <w:t>после его официального опубликования.</w:t>
      </w:r>
    </w:p>
    <w:p w:rsidR="001A539F" w:rsidRDefault="001A539F" w:rsidP="00E97235">
      <w:pPr>
        <w:autoSpaceDE w:val="0"/>
        <w:autoSpaceDN w:val="0"/>
        <w:adjustRightInd w:val="0"/>
        <w:ind w:firstLine="540"/>
        <w:jc w:val="both"/>
      </w:pPr>
    </w:p>
    <w:p w:rsidR="005F486C" w:rsidRDefault="005F486C" w:rsidP="00E97235">
      <w:pPr>
        <w:autoSpaceDE w:val="0"/>
        <w:autoSpaceDN w:val="0"/>
        <w:adjustRightInd w:val="0"/>
        <w:ind w:firstLine="540"/>
        <w:jc w:val="both"/>
      </w:pPr>
    </w:p>
    <w:p w:rsidR="00E530B9" w:rsidRDefault="00E530B9" w:rsidP="00E97235">
      <w:pPr>
        <w:autoSpaceDE w:val="0"/>
        <w:autoSpaceDN w:val="0"/>
        <w:adjustRightInd w:val="0"/>
        <w:ind w:firstLine="540"/>
        <w:jc w:val="both"/>
      </w:pPr>
    </w:p>
    <w:p w:rsidR="00E530B9" w:rsidRDefault="00E530B9" w:rsidP="00E97235">
      <w:pPr>
        <w:autoSpaceDE w:val="0"/>
        <w:autoSpaceDN w:val="0"/>
        <w:adjustRightInd w:val="0"/>
        <w:ind w:firstLine="540"/>
        <w:jc w:val="both"/>
      </w:pPr>
    </w:p>
    <w:p w:rsidR="005F486C" w:rsidRDefault="005F486C" w:rsidP="00E97235">
      <w:pPr>
        <w:autoSpaceDE w:val="0"/>
        <w:autoSpaceDN w:val="0"/>
        <w:adjustRightInd w:val="0"/>
        <w:ind w:firstLine="540"/>
        <w:jc w:val="both"/>
      </w:pPr>
    </w:p>
    <w:p w:rsidR="00930D25" w:rsidRDefault="00930D25" w:rsidP="00930D25">
      <w:pPr>
        <w:autoSpaceDE w:val="0"/>
        <w:autoSpaceDN w:val="0"/>
        <w:adjustRightInd w:val="0"/>
        <w:jc w:val="both"/>
      </w:pPr>
      <w:r>
        <w:t xml:space="preserve">Глава администрации </w:t>
      </w:r>
    </w:p>
    <w:p w:rsidR="00366982" w:rsidRDefault="003601F6" w:rsidP="003601F6">
      <w:pPr>
        <w:autoSpaceDE w:val="0"/>
        <w:autoSpaceDN w:val="0"/>
        <w:adjustRightInd w:val="0"/>
        <w:jc w:val="both"/>
        <w:rPr>
          <w:sz w:val="20"/>
          <w:szCs w:val="20"/>
        </w:rPr>
      </w:pPr>
      <w:r>
        <w:t>Моргауш</w:t>
      </w:r>
      <w:r w:rsidR="00930D25">
        <w:t xml:space="preserve">ского района                                                             </w:t>
      </w:r>
      <w:r>
        <w:t xml:space="preserve">                           А.Н.Матросов</w:t>
      </w:r>
    </w:p>
    <w:p w:rsidR="00366982" w:rsidRDefault="00366982" w:rsidP="00366982">
      <w:pPr>
        <w:autoSpaceDE w:val="0"/>
        <w:autoSpaceDN w:val="0"/>
        <w:adjustRightInd w:val="0"/>
        <w:outlineLvl w:val="0"/>
        <w:rPr>
          <w:sz w:val="20"/>
          <w:szCs w:val="20"/>
        </w:rPr>
      </w:pPr>
    </w:p>
    <w:p w:rsidR="00555DA1" w:rsidRDefault="00555DA1" w:rsidP="009959A9">
      <w:pPr>
        <w:autoSpaceDE w:val="0"/>
        <w:autoSpaceDN w:val="0"/>
        <w:adjustRightInd w:val="0"/>
        <w:outlineLvl w:val="0"/>
        <w:rPr>
          <w:sz w:val="20"/>
          <w:szCs w:val="20"/>
        </w:rPr>
      </w:pPr>
    </w:p>
    <w:p w:rsidR="00555DA1" w:rsidRDefault="00555DA1" w:rsidP="009959A9">
      <w:pPr>
        <w:autoSpaceDE w:val="0"/>
        <w:autoSpaceDN w:val="0"/>
        <w:adjustRightInd w:val="0"/>
        <w:outlineLvl w:val="0"/>
        <w:rPr>
          <w:sz w:val="20"/>
          <w:szCs w:val="20"/>
        </w:rPr>
      </w:pPr>
    </w:p>
    <w:p w:rsidR="00555DA1" w:rsidRDefault="00555DA1" w:rsidP="009959A9">
      <w:pPr>
        <w:autoSpaceDE w:val="0"/>
        <w:autoSpaceDN w:val="0"/>
        <w:adjustRightInd w:val="0"/>
        <w:outlineLvl w:val="0"/>
        <w:rPr>
          <w:sz w:val="20"/>
          <w:szCs w:val="20"/>
        </w:rPr>
      </w:pPr>
    </w:p>
    <w:p w:rsidR="00555DA1" w:rsidRDefault="00555DA1" w:rsidP="009959A9">
      <w:pPr>
        <w:autoSpaceDE w:val="0"/>
        <w:autoSpaceDN w:val="0"/>
        <w:adjustRightInd w:val="0"/>
        <w:outlineLvl w:val="0"/>
        <w:rPr>
          <w:sz w:val="20"/>
          <w:szCs w:val="20"/>
        </w:rPr>
      </w:pPr>
    </w:p>
    <w:p w:rsidR="00BB2AB4" w:rsidRDefault="00BB2AB4" w:rsidP="009959A9">
      <w:pPr>
        <w:autoSpaceDE w:val="0"/>
        <w:autoSpaceDN w:val="0"/>
        <w:adjustRightInd w:val="0"/>
        <w:outlineLvl w:val="0"/>
        <w:rPr>
          <w:sz w:val="20"/>
          <w:szCs w:val="20"/>
        </w:rPr>
      </w:pPr>
    </w:p>
    <w:p w:rsidR="00555DA1" w:rsidRDefault="00DA032D" w:rsidP="009959A9">
      <w:pPr>
        <w:autoSpaceDE w:val="0"/>
        <w:autoSpaceDN w:val="0"/>
        <w:adjustRightInd w:val="0"/>
        <w:outlineLvl w:val="0"/>
        <w:rPr>
          <w:sz w:val="20"/>
          <w:szCs w:val="20"/>
        </w:rPr>
      </w:pPr>
      <w:r>
        <w:rPr>
          <w:sz w:val="20"/>
          <w:szCs w:val="20"/>
        </w:rPr>
        <w:t>Ананьева Р.И.</w:t>
      </w:r>
    </w:p>
    <w:p w:rsidR="00DA032D" w:rsidRDefault="00DA032D" w:rsidP="009959A9">
      <w:pPr>
        <w:autoSpaceDE w:val="0"/>
        <w:autoSpaceDN w:val="0"/>
        <w:adjustRightInd w:val="0"/>
        <w:outlineLvl w:val="0"/>
        <w:rPr>
          <w:sz w:val="20"/>
          <w:szCs w:val="20"/>
        </w:rPr>
      </w:pPr>
      <w:r>
        <w:rPr>
          <w:sz w:val="20"/>
          <w:szCs w:val="20"/>
        </w:rPr>
        <w:t>62-2-38</w:t>
      </w:r>
    </w:p>
    <w:p w:rsidR="00555DA1" w:rsidRDefault="00555DA1" w:rsidP="009959A9">
      <w:pPr>
        <w:autoSpaceDE w:val="0"/>
        <w:autoSpaceDN w:val="0"/>
        <w:adjustRightInd w:val="0"/>
        <w:outlineLvl w:val="0"/>
        <w:rPr>
          <w:sz w:val="20"/>
          <w:szCs w:val="20"/>
        </w:rPr>
      </w:pPr>
    </w:p>
    <w:p w:rsidR="00555DA1" w:rsidRDefault="00555DA1" w:rsidP="009959A9">
      <w:pPr>
        <w:autoSpaceDE w:val="0"/>
        <w:autoSpaceDN w:val="0"/>
        <w:adjustRightInd w:val="0"/>
        <w:outlineLvl w:val="0"/>
        <w:rPr>
          <w:sz w:val="20"/>
          <w:szCs w:val="20"/>
        </w:rPr>
      </w:pPr>
    </w:p>
    <w:p w:rsidR="00555DA1" w:rsidRDefault="00555DA1" w:rsidP="009959A9">
      <w:pPr>
        <w:autoSpaceDE w:val="0"/>
        <w:autoSpaceDN w:val="0"/>
        <w:adjustRightInd w:val="0"/>
        <w:outlineLvl w:val="0"/>
        <w:rPr>
          <w:sz w:val="20"/>
          <w:szCs w:val="20"/>
        </w:rPr>
      </w:pPr>
    </w:p>
    <w:p w:rsidR="00555DA1" w:rsidRDefault="00555DA1" w:rsidP="009959A9">
      <w:pPr>
        <w:autoSpaceDE w:val="0"/>
        <w:autoSpaceDN w:val="0"/>
        <w:adjustRightInd w:val="0"/>
        <w:outlineLvl w:val="0"/>
        <w:rPr>
          <w:sz w:val="20"/>
          <w:szCs w:val="20"/>
        </w:rPr>
      </w:pPr>
    </w:p>
    <w:p w:rsidR="00555DA1" w:rsidRDefault="00555DA1" w:rsidP="009959A9">
      <w:pPr>
        <w:autoSpaceDE w:val="0"/>
        <w:autoSpaceDN w:val="0"/>
        <w:adjustRightInd w:val="0"/>
        <w:outlineLvl w:val="0"/>
        <w:rPr>
          <w:sz w:val="20"/>
          <w:szCs w:val="20"/>
        </w:rPr>
      </w:pPr>
    </w:p>
    <w:p w:rsidR="00941748" w:rsidRDefault="00941748" w:rsidP="009959A9">
      <w:pPr>
        <w:autoSpaceDE w:val="0"/>
        <w:autoSpaceDN w:val="0"/>
        <w:adjustRightInd w:val="0"/>
        <w:outlineLvl w:val="0"/>
        <w:rPr>
          <w:sz w:val="20"/>
          <w:szCs w:val="20"/>
        </w:rPr>
      </w:pPr>
    </w:p>
    <w:p w:rsidR="00941748" w:rsidRDefault="00941748" w:rsidP="009959A9">
      <w:pPr>
        <w:autoSpaceDE w:val="0"/>
        <w:autoSpaceDN w:val="0"/>
        <w:adjustRightInd w:val="0"/>
        <w:outlineLvl w:val="0"/>
        <w:rPr>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tblGrid>
      <w:tr w:rsidR="001933C9" w:rsidTr="00F2647E">
        <w:trPr>
          <w:cantSplit/>
          <w:trHeight w:val="225"/>
        </w:trPr>
        <w:tc>
          <w:tcPr>
            <w:tcW w:w="4598" w:type="dxa"/>
            <w:tcBorders>
              <w:top w:val="nil"/>
              <w:left w:val="nil"/>
              <w:bottom w:val="nil"/>
              <w:right w:val="nil"/>
            </w:tcBorders>
          </w:tcPr>
          <w:p w:rsidR="001933C9" w:rsidRDefault="001933C9" w:rsidP="001A539F">
            <w:pPr>
              <w:pStyle w:val="a3"/>
              <w:tabs>
                <w:tab w:val="left" w:pos="2715"/>
                <w:tab w:val="left" w:pos="4285"/>
              </w:tabs>
              <w:jc w:val="left"/>
              <w:rPr>
                <w:rFonts w:ascii="Times New Roman" w:hAnsi="Times New Roman" w:cs="Times New Roman"/>
                <w:noProof/>
                <w:color w:val="000000"/>
                <w:sz w:val="26"/>
              </w:rPr>
            </w:pPr>
          </w:p>
        </w:tc>
      </w:tr>
    </w:tbl>
    <w:p w:rsidR="001933C9" w:rsidRPr="006B1BB6" w:rsidRDefault="00186641" w:rsidP="00467E9E">
      <w:pPr>
        <w:jc w:val="right"/>
        <w:rPr>
          <w:sz w:val="22"/>
          <w:szCs w:val="22"/>
        </w:rPr>
      </w:pPr>
      <w:r>
        <w:rPr>
          <w:sz w:val="22"/>
          <w:szCs w:val="22"/>
        </w:rPr>
        <w:t>У</w:t>
      </w:r>
      <w:r w:rsidR="00467E9E" w:rsidRPr="006B1BB6">
        <w:rPr>
          <w:sz w:val="22"/>
          <w:szCs w:val="22"/>
        </w:rPr>
        <w:t>твержден</w:t>
      </w:r>
    </w:p>
    <w:p w:rsidR="00467E9E" w:rsidRPr="006B1BB6" w:rsidRDefault="00467E9E" w:rsidP="00467E9E">
      <w:pPr>
        <w:jc w:val="right"/>
        <w:rPr>
          <w:sz w:val="22"/>
          <w:szCs w:val="22"/>
        </w:rPr>
      </w:pPr>
      <w:r w:rsidRPr="006B1BB6">
        <w:rPr>
          <w:sz w:val="22"/>
          <w:szCs w:val="22"/>
        </w:rPr>
        <w:t xml:space="preserve">постановлением администрации  </w:t>
      </w:r>
    </w:p>
    <w:p w:rsidR="007451CC" w:rsidRPr="006B1BB6" w:rsidRDefault="003601F6" w:rsidP="00467E9E">
      <w:pPr>
        <w:jc w:val="right"/>
        <w:rPr>
          <w:sz w:val="22"/>
          <w:szCs w:val="22"/>
        </w:rPr>
      </w:pPr>
      <w:r>
        <w:rPr>
          <w:sz w:val="22"/>
          <w:szCs w:val="22"/>
        </w:rPr>
        <w:t>Моргауш</w:t>
      </w:r>
      <w:r w:rsidR="007451CC" w:rsidRPr="006B1BB6">
        <w:rPr>
          <w:sz w:val="22"/>
          <w:szCs w:val="22"/>
        </w:rPr>
        <w:t xml:space="preserve">ского  </w:t>
      </w:r>
      <w:r w:rsidR="00EF5FB2" w:rsidRPr="006B1BB6">
        <w:rPr>
          <w:sz w:val="22"/>
          <w:szCs w:val="22"/>
        </w:rPr>
        <w:t>района</w:t>
      </w:r>
    </w:p>
    <w:p w:rsidR="007451CC" w:rsidRPr="006B1BB6" w:rsidRDefault="002A530E" w:rsidP="00467E9E">
      <w:pPr>
        <w:jc w:val="right"/>
        <w:rPr>
          <w:sz w:val="22"/>
          <w:szCs w:val="22"/>
        </w:rPr>
      </w:pPr>
      <w:r>
        <w:rPr>
          <w:sz w:val="22"/>
          <w:szCs w:val="22"/>
        </w:rPr>
        <w:t>о</w:t>
      </w:r>
      <w:r w:rsidR="007451CC" w:rsidRPr="006B1BB6">
        <w:rPr>
          <w:sz w:val="22"/>
          <w:szCs w:val="22"/>
        </w:rPr>
        <w:t>т</w:t>
      </w:r>
      <w:r>
        <w:rPr>
          <w:sz w:val="22"/>
          <w:szCs w:val="22"/>
        </w:rPr>
        <w:t xml:space="preserve"> 25</w:t>
      </w:r>
      <w:r w:rsidR="00186641" w:rsidRPr="00186641">
        <w:rPr>
          <w:sz w:val="22"/>
          <w:szCs w:val="22"/>
        </w:rPr>
        <w:t>.</w:t>
      </w:r>
      <w:r>
        <w:rPr>
          <w:sz w:val="22"/>
          <w:szCs w:val="22"/>
        </w:rPr>
        <w:t>10</w:t>
      </w:r>
      <w:r w:rsidR="00186641" w:rsidRPr="00186641">
        <w:rPr>
          <w:sz w:val="22"/>
          <w:szCs w:val="22"/>
        </w:rPr>
        <w:t>.202</w:t>
      </w:r>
      <w:r w:rsidR="00555DA1">
        <w:rPr>
          <w:sz w:val="22"/>
          <w:szCs w:val="22"/>
        </w:rPr>
        <w:t>2</w:t>
      </w:r>
      <w:r w:rsidR="00186641" w:rsidRPr="00186641">
        <w:rPr>
          <w:sz w:val="22"/>
          <w:szCs w:val="22"/>
        </w:rPr>
        <w:t xml:space="preserve"> № </w:t>
      </w:r>
      <w:r>
        <w:rPr>
          <w:sz w:val="22"/>
          <w:szCs w:val="22"/>
        </w:rPr>
        <w:t>1167</w:t>
      </w:r>
    </w:p>
    <w:p w:rsidR="007451CC" w:rsidRDefault="007451CC" w:rsidP="00467E9E">
      <w:pPr>
        <w:jc w:val="right"/>
      </w:pPr>
    </w:p>
    <w:p w:rsidR="00D44DB4" w:rsidRPr="00EF3FC1" w:rsidRDefault="00D44DB4" w:rsidP="00D44DB4">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БЮДЖЕТНЫЙ ПРОГНОЗ</w:t>
      </w:r>
    </w:p>
    <w:p w:rsidR="00D44DB4" w:rsidRDefault="003601F6" w:rsidP="00D44DB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Моргауш</w:t>
      </w:r>
      <w:r w:rsidR="00D44DB4">
        <w:rPr>
          <w:rFonts w:ascii="Times New Roman" w:hAnsi="Times New Roman" w:cs="Times New Roman"/>
          <w:sz w:val="26"/>
          <w:szCs w:val="26"/>
        </w:rPr>
        <w:t xml:space="preserve">ского муниципального округа </w:t>
      </w:r>
    </w:p>
    <w:p w:rsidR="00D44DB4" w:rsidRPr="00EF3FC1" w:rsidRDefault="00D44DB4" w:rsidP="00D44DB4">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 xml:space="preserve">Чувашской Республики на период до </w:t>
      </w:r>
      <w:r w:rsidR="00DA032D">
        <w:rPr>
          <w:rFonts w:ascii="Times New Roman" w:hAnsi="Times New Roman" w:cs="Times New Roman"/>
          <w:sz w:val="26"/>
          <w:szCs w:val="26"/>
        </w:rPr>
        <w:t>2030</w:t>
      </w:r>
      <w:r w:rsidRPr="00EF3FC1">
        <w:rPr>
          <w:rFonts w:ascii="Times New Roman" w:hAnsi="Times New Roman" w:cs="Times New Roman"/>
          <w:sz w:val="26"/>
          <w:szCs w:val="26"/>
        </w:rPr>
        <w:t xml:space="preserve"> года</w:t>
      </w:r>
    </w:p>
    <w:p w:rsidR="00D44DB4" w:rsidRPr="00EF3FC1" w:rsidRDefault="00D44DB4" w:rsidP="00D44DB4">
      <w:pPr>
        <w:pStyle w:val="ConsPlusNormal"/>
        <w:widowControl/>
        <w:jc w:val="both"/>
        <w:rPr>
          <w:rFonts w:ascii="Times New Roman" w:hAnsi="Times New Roman" w:cs="Times New Roman"/>
          <w:sz w:val="26"/>
          <w:szCs w:val="26"/>
        </w:rPr>
      </w:pPr>
    </w:p>
    <w:p w:rsidR="00D44DB4" w:rsidRPr="00EF3FC1" w:rsidRDefault="00D44DB4" w:rsidP="00807467">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Введение</w:t>
      </w:r>
    </w:p>
    <w:p w:rsidR="00D44DB4" w:rsidRPr="00DE3486" w:rsidRDefault="00D44DB4" w:rsidP="00D44DB4">
      <w:pPr>
        <w:pStyle w:val="ConsPlusNormal"/>
        <w:widowControl/>
        <w:ind w:firstLine="709"/>
        <w:jc w:val="both"/>
        <w:rPr>
          <w:rFonts w:ascii="Times New Roman" w:hAnsi="Times New Roman" w:cs="Times New Roman"/>
          <w:sz w:val="24"/>
          <w:szCs w:val="24"/>
        </w:rPr>
      </w:pPr>
      <w:r w:rsidRPr="00D44DB4">
        <w:rPr>
          <w:rFonts w:ascii="Times New Roman" w:hAnsi="Times New Roman" w:cs="Times New Roman"/>
          <w:sz w:val="24"/>
          <w:szCs w:val="24"/>
        </w:rPr>
        <w:t xml:space="preserve">Бюджетный </w:t>
      </w:r>
      <w:r w:rsidR="00807467">
        <w:rPr>
          <w:rFonts w:ascii="Times New Roman" w:hAnsi="Times New Roman" w:cs="Times New Roman"/>
          <w:sz w:val="24"/>
          <w:szCs w:val="24"/>
        </w:rPr>
        <w:t xml:space="preserve"> </w:t>
      </w:r>
      <w:r w:rsidRPr="00D44DB4">
        <w:rPr>
          <w:rFonts w:ascii="Times New Roman" w:hAnsi="Times New Roman" w:cs="Times New Roman"/>
          <w:sz w:val="24"/>
          <w:szCs w:val="24"/>
        </w:rPr>
        <w:t xml:space="preserve">прогноз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w:t>
      </w:r>
      <w:r w:rsidR="00807467">
        <w:rPr>
          <w:rFonts w:ascii="Times New Roman" w:hAnsi="Times New Roman" w:cs="Times New Roman"/>
          <w:sz w:val="24"/>
          <w:szCs w:val="24"/>
        </w:rPr>
        <w:t xml:space="preserve"> </w:t>
      </w:r>
      <w:r w:rsidR="006558AD">
        <w:rPr>
          <w:rFonts w:ascii="Times New Roman" w:hAnsi="Times New Roman" w:cs="Times New Roman"/>
          <w:sz w:val="24"/>
          <w:szCs w:val="24"/>
        </w:rPr>
        <w:t xml:space="preserve"> муниципального округа</w:t>
      </w:r>
      <w:r w:rsidR="00807467">
        <w:rPr>
          <w:rFonts w:ascii="Times New Roman" w:hAnsi="Times New Roman" w:cs="Times New Roman"/>
          <w:sz w:val="24"/>
          <w:szCs w:val="24"/>
        </w:rPr>
        <w:t xml:space="preserve"> </w:t>
      </w:r>
      <w:r w:rsidR="006558AD">
        <w:rPr>
          <w:rFonts w:ascii="Times New Roman" w:hAnsi="Times New Roman" w:cs="Times New Roman"/>
          <w:sz w:val="24"/>
          <w:szCs w:val="24"/>
        </w:rPr>
        <w:t xml:space="preserve"> </w:t>
      </w:r>
      <w:r w:rsidRPr="00D44DB4">
        <w:rPr>
          <w:rFonts w:ascii="Times New Roman" w:hAnsi="Times New Roman" w:cs="Times New Roman"/>
          <w:sz w:val="24"/>
          <w:szCs w:val="24"/>
        </w:rPr>
        <w:t xml:space="preserve">на </w:t>
      </w:r>
      <w:r w:rsidR="00807467">
        <w:rPr>
          <w:rFonts w:ascii="Times New Roman" w:hAnsi="Times New Roman" w:cs="Times New Roman"/>
          <w:sz w:val="24"/>
          <w:szCs w:val="24"/>
        </w:rPr>
        <w:t xml:space="preserve"> </w:t>
      </w:r>
      <w:r w:rsidRPr="00D44DB4">
        <w:rPr>
          <w:rFonts w:ascii="Times New Roman" w:hAnsi="Times New Roman" w:cs="Times New Roman"/>
          <w:sz w:val="24"/>
          <w:szCs w:val="24"/>
        </w:rPr>
        <w:t xml:space="preserve">период </w:t>
      </w:r>
      <w:r w:rsidR="00807467">
        <w:rPr>
          <w:rFonts w:ascii="Times New Roman" w:hAnsi="Times New Roman" w:cs="Times New Roman"/>
          <w:sz w:val="24"/>
          <w:szCs w:val="24"/>
        </w:rPr>
        <w:t xml:space="preserve"> </w:t>
      </w:r>
      <w:r w:rsidRPr="00D44DB4">
        <w:rPr>
          <w:rFonts w:ascii="Times New Roman" w:hAnsi="Times New Roman" w:cs="Times New Roman"/>
          <w:sz w:val="24"/>
          <w:szCs w:val="24"/>
        </w:rPr>
        <w:t xml:space="preserve">до </w:t>
      </w:r>
      <w:r w:rsidR="00DA032D">
        <w:rPr>
          <w:rFonts w:ascii="Times New Roman" w:hAnsi="Times New Roman" w:cs="Times New Roman"/>
          <w:sz w:val="24"/>
          <w:szCs w:val="24"/>
        </w:rPr>
        <w:t>2030</w:t>
      </w:r>
      <w:r w:rsidRPr="00D44DB4">
        <w:rPr>
          <w:rFonts w:ascii="Times New Roman" w:hAnsi="Times New Roman" w:cs="Times New Roman"/>
          <w:sz w:val="24"/>
          <w:szCs w:val="24"/>
        </w:rPr>
        <w:t xml:space="preserve"> года (далее – Бюджетный прогноз до </w:t>
      </w:r>
      <w:r w:rsidR="00DA032D">
        <w:rPr>
          <w:rFonts w:ascii="Times New Roman" w:hAnsi="Times New Roman" w:cs="Times New Roman"/>
          <w:sz w:val="24"/>
          <w:szCs w:val="24"/>
        </w:rPr>
        <w:t>2030</w:t>
      </w:r>
      <w:r w:rsidRPr="00D44DB4">
        <w:rPr>
          <w:rFonts w:ascii="Times New Roman" w:hAnsi="Times New Roman" w:cs="Times New Roman"/>
          <w:sz w:val="24"/>
          <w:szCs w:val="24"/>
        </w:rPr>
        <w:t xml:space="preserve"> года) разработан в соответствии с требованиями статьи 170</w:t>
      </w:r>
      <w:r w:rsidR="001178C7">
        <w:rPr>
          <w:rFonts w:ascii="Times New Roman" w:hAnsi="Times New Roman" w:cs="Times New Roman"/>
          <w:sz w:val="24"/>
          <w:szCs w:val="24"/>
        </w:rPr>
        <w:t>.1</w:t>
      </w:r>
      <w:r w:rsidRPr="00D44DB4">
        <w:rPr>
          <w:rFonts w:ascii="Times New Roman" w:hAnsi="Times New Roman" w:cs="Times New Roman"/>
          <w:sz w:val="24"/>
          <w:szCs w:val="24"/>
        </w:rPr>
        <w:t xml:space="preserve"> Бюджетного кодекса Российской Федерации, </w:t>
      </w:r>
      <w:r w:rsidRPr="006B1BB6">
        <w:rPr>
          <w:rFonts w:ascii="Times New Roman" w:hAnsi="Times New Roman" w:cs="Times New Roman"/>
          <w:sz w:val="24"/>
          <w:szCs w:val="24"/>
        </w:rPr>
        <w:t xml:space="preserve">и постановления администрации </w:t>
      </w:r>
      <w:r w:rsidR="003601F6">
        <w:rPr>
          <w:rFonts w:ascii="Times New Roman" w:hAnsi="Times New Roman" w:cs="Times New Roman"/>
          <w:sz w:val="24"/>
          <w:szCs w:val="24"/>
        </w:rPr>
        <w:t>Моргауш</w:t>
      </w:r>
      <w:r w:rsidRPr="006B1BB6">
        <w:rPr>
          <w:rFonts w:ascii="Times New Roman" w:hAnsi="Times New Roman" w:cs="Times New Roman"/>
          <w:sz w:val="24"/>
          <w:szCs w:val="24"/>
        </w:rPr>
        <w:t xml:space="preserve">ского района Чувашской Республики </w:t>
      </w:r>
      <w:r w:rsidRPr="00DE3486">
        <w:rPr>
          <w:rFonts w:ascii="Times New Roman" w:hAnsi="Times New Roman" w:cs="Times New Roman"/>
          <w:sz w:val="24"/>
          <w:szCs w:val="24"/>
        </w:rPr>
        <w:t xml:space="preserve">от </w:t>
      </w:r>
      <w:r w:rsidR="00DF65FD" w:rsidRPr="00DE3486">
        <w:rPr>
          <w:rFonts w:ascii="Times New Roman" w:hAnsi="Times New Roman" w:cs="Times New Roman"/>
          <w:sz w:val="24"/>
          <w:szCs w:val="24"/>
        </w:rPr>
        <w:t>29</w:t>
      </w:r>
      <w:r w:rsidR="00807467">
        <w:rPr>
          <w:rFonts w:ascii="Times New Roman" w:hAnsi="Times New Roman" w:cs="Times New Roman"/>
          <w:sz w:val="24"/>
          <w:szCs w:val="24"/>
        </w:rPr>
        <w:t xml:space="preserve">  </w:t>
      </w:r>
      <w:r w:rsidR="009905EB" w:rsidRPr="00DE3486">
        <w:rPr>
          <w:rFonts w:ascii="Times New Roman" w:hAnsi="Times New Roman" w:cs="Times New Roman"/>
          <w:sz w:val="24"/>
          <w:szCs w:val="24"/>
        </w:rPr>
        <w:t>сентября</w:t>
      </w:r>
      <w:r w:rsidRPr="00DE3486">
        <w:rPr>
          <w:rFonts w:ascii="Times New Roman" w:hAnsi="Times New Roman" w:cs="Times New Roman"/>
          <w:sz w:val="24"/>
          <w:szCs w:val="24"/>
        </w:rPr>
        <w:t xml:space="preserve"> 202</w:t>
      </w:r>
      <w:r w:rsidR="007133BF" w:rsidRPr="00DE3486">
        <w:rPr>
          <w:rFonts w:ascii="Times New Roman" w:hAnsi="Times New Roman" w:cs="Times New Roman"/>
          <w:sz w:val="24"/>
          <w:szCs w:val="24"/>
        </w:rPr>
        <w:t>2</w:t>
      </w:r>
      <w:r w:rsidRPr="00DE3486">
        <w:rPr>
          <w:rFonts w:ascii="Times New Roman" w:hAnsi="Times New Roman" w:cs="Times New Roman"/>
          <w:sz w:val="24"/>
          <w:szCs w:val="24"/>
        </w:rPr>
        <w:t xml:space="preserve"> г. № </w:t>
      </w:r>
      <w:r w:rsidR="00DF65FD" w:rsidRPr="00DE3486">
        <w:rPr>
          <w:rFonts w:ascii="Times New Roman" w:hAnsi="Times New Roman" w:cs="Times New Roman"/>
          <w:sz w:val="24"/>
          <w:szCs w:val="24"/>
        </w:rPr>
        <w:t xml:space="preserve">1025 </w:t>
      </w:r>
      <w:r w:rsidRPr="00DE3486">
        <w:rPr>
          <w:rFonts w:ascii="Times New Roman" w:hAnsi="Times New Roman" w:cs="Times New Roman"/>
          <w:sz w:val="24"/>
          <w:szCs w:val="24"/>
        </w:rPr>
        <w:t xml:space="preserve">«Об утверждении Порядка разработки и утверждения бюджетного прогноза  </w:t>
      </w:r>
      <w:r w:rsidR="003601F6" w:rsidRPr="00DE3486">
        <w:rPr>
          <w:rFonts w:ascii="Times New Roman" w:hAnsi="Times New Roman" w:cs="Times New Roman"/>
          <w:sz w:val="24"/>
          <w:szCs w:val="24"/>
        </w:rPr>
        <w:t>Моргауш</w:t>
      </w:r>
      <w:r w:rsidRPr="00DE3486">
        <w:rPr>
          <w:rFonts w:ascii="Times New Roman" w:hAnsi="Times New Roman" w:cs="Times New Roman"/>
          <w:sz w:val="24"/>
          <w:szCs w:val="24"/>
        </w:rPr>
        <w:t>ского муниципального округа  на долгосрочный период».</w:t>
      </w:r>
    </w:p>
    <w:p w:rsidR="00D44DB4" w:rsidRPr="00D44DB4" w:rsidRDefault="00D44DB4" w:rsidP="00D44DB4">
      <w:pPr>
        <w:pStyle w:val="ConsPlusNormal"/>
        <w:widowControl/>
        <w:ind w:firstLine="709"/>
        <w:jc w:val="both"/>
        <w:rPr>
          <w:rFonts w:ascii="Times New Roman" w:hAnsi="Times New Roman" w:cs="Times New Roman"/>
          <w:sz w:val="24"/>
          <w:szCs w:val="24"/>
        </w:rPr>
      </w:pPr>
      <w:r w:rsidRPr="00D44DB4">
        <w:rPr>
          <w:rFonts w:ascii="Times New Roman" w:hAnsi="Times New Roman" w:cs="Times New Roman"/>
          <w:sz w:val="24"/>
          <w:szCs w:val="24"/>
        </w:rPr>
        <w:t xml:space="preserve">Главной задачей экономической политики </w:t>
      </w:r>
      <w:r w:rsidR="004B138A">
        <w:rPr>
          <w:rFonts w:ascii="Times New Roman" w:hAnsi="Times New Roman" w:cs="Times New Roman"/>
          <w:sz w:val="24"/>
          <w:szCs w:val="24"/>
        </w:rPr>
        <w:t xml:space="preserve">администрации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D44DB4">
        <w:rPr>
          <w:rFonts w:ascii="Times New Roman" w:hAnsi="Times New Roman" w:cs="Times New Roman"/>
          <w:sz w:val="24"/>
          <w:szCs w:val="24"/>
        </w:rPr>
        <w:t xml:space="preserve">остается обеспечение устойчивого экономического развития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00807467">
        <w:rPr>
          <w:rFonts w:ascii="Times New Roman" w:hAnsi="Times New Roman" w:cs="Times New Roman"/>
          <w:sz w:val="24"/>
          <w:szCs w:val="24"/>
        </w:rPr>
        <w:t xml:space="preserve"> </w:t>
      </w:r>
      <w:r w:rsidR="006558AD">
        <w:rPr>
          <w:rFonts w:ascii="Times New Roman" w:hAnsi="Times New Roman" w:cs="Times New Roman"/>
          <w:sz w:val="24"/>
          <w:szCs w:val="24"/>
        </w:rPr>
        <w:t xml:space="preserve"> </w:t>
      </w:r>
      <w:r w:rsidR="00186641">
        <w:rPr>
          <w:rFonts w:ascii="Times New Roman" w:hAnsi="Times New Roman" w:cs="Times New Roman"/>
          <w:sz w:val="24"/>
          <w:szCs w:val="24"/>
        </w:rPr>
        <w:t xml:space="preserve">(далее – </w:t>
      </w:r>
      <w:r w:rsidR="003601F6">
        <w:rPr>
          <w:rFonts w:ascii="Times New Roman" w:hAnsi="Times New Roman" w:cs="Times New Roman"/>
          <w:sz w:val="24"/>
          <w:szCs w:val="24"/>
        </w:rPr>
        <w:t>Моргауш</w:t>
      </w:r>
      <w:r w:rsidR="00186641">
        <w:rPr>
          <w:rFonts w:ascii="Times New Roman" w:hAnsi="Times New Roman" w:cs="Times New Roman"/>
          <w:sz w:val="24"/>
          <w:szCs w:val="24"/>
        </w:rPr>
        <w:t>ский муниципальный округ)</w:t>
      </w:r>
      <w:r w:rsidR="004B138A">
        <w:rPr>
          <w:rFonts w:ascii="Times New Roman" w:hAnsi="Times New Roman" w:cs="Times New Roman"/>
          <w:sz w:val="24"/>
          <w:szCs w:val="24"/>
        </w:rPr>
        <w:t>.</w:t>
      </w:r>
    </w:p>
    <w:p w:rsidR="00D44DB4" w:rsidRPr="00D44DB4" w:rsidRDefault="00D44DB4" w:rsidP="00D44DB4">
      <w:pPr>
        <w:ind w:firstLine="709"/>
        <w:jc w:val="both"/>
      </w:pPr>
      <w:r w:rsidRPr="00D44DB4">
        <w:t xml:space="preserve">В условиях продолжающейся </w:t>
      </w:r>
      <w:proofErr w:type="spellStart"/>
      <w:r w:rsidRPr="00D44DB4">
        <w:t>санкционной</w:t>
      </w:r>
      <w:proofErr w:type="spellEnd"/>
      <w:r w:rsidRPr="00D44DB4">
        <w:t xml:space="preserve"> политики западных стран по отношению к России, оказывающей влияние на экономическую ситуацию как в Российской Федерации в целом, так и в Чувашской Республике, актуальность долгосрочных ориентиров бюджетной политики, включая вариативность ее проведения в зависимости от реализации тех или иных сценариев развития, приобретает особое значение, помогая сформировать средне- и долгосрочные стратегии поведения.</w:t>
      </w:r>
    </w:p>
    <w:p w:rsidR="00D44DB4" w:rsidRPr="00D44DB4" w:rsidRDefault="00D44DB4" w:rsidP="00D44DB4">
      <w:pPr>
        <w:pStyle w:val="ConsPlusNormal"/>
        <w:widowControl/>
        <w:ind w:firstLine="709"/>
        <w:jc w:val="both"/>
        <w:rPr>
          <w:rFonts w:ascii="Times New Roman" w:hAnsi="Times New Roman" w:cs="Times New Roman"/>
          <w:sz w:val="24"/>
          <w:szCs w:val="24"/>
        </w:rPr>
      </w:pPr>
      <w:r w:rsidRPr="00D44DB4">
        <w:rPr>
          <w:rFonts w:ascii="Times New Roman" w:hAnsi="Times New Roman" w:cs="Times New Roman"/>
          <w:sz w:val="24"/>
          <w:szCs w:val="24"/>
        </w:rPr>
        <w:t>Долгосрочные оценки основных параметров бюджет</w:t>
      </w:r>
      <w:r w:rsidR="004B138A">
        <w:rPr>
          <w:rFonts w:ascii="Times New Roman" w:hAnsi="Times New Roman" w:cs="Times New Roman"/>
          <w:sz w:val="24"/>
          <w:szCs w:val="24"/>
        </w:rPr>
        <w:t xml:space="preserve">а </w:t>
      </w:r>
      <w:r w:rsidRPr="00D44DB4">
        <w:rPr>
          <w:rFonts w:ascii="Times New Roman" w:hAnsi="Times New Roman" w:cs="Times New Roman"/>
          <w:sz w:val="24"/>
          <w:szCs w:val="24"/>
        </w:rPr>
        <w:t xml:space="preserve">бюджетной системы в </w:t>
      </w:r>
      <w:r w:rsidR="003601F6">
        <w:rPr>
          <w:rFonts w:ascii="Times New Roman" w:hAnsi="Times New Roman" w:cs="Times New Roman"/>
          <w:sz w:val="24"/>
          <w:szCs w:val="24"/>
        </w:rPr>
        <w:t>Моргауш</w:t>
      </w:r>
      <w:r w:rsidR="004B138A">
        <w:rPr>
          <w:rFonts w:ascii="Times New Roman" w:hAnsi="Times New Roman" w:cs="Times New Roman"/>
          <w:sz w:val="24"/>
          <w:szCs w:val="24"/>
        </w:rPr>
        <w:t>ском муниципальном округе</w:t>
      </w:r>
      <w:r w:rsidRPr="00D44DB4">
        <w:rPr>
          <w:rFonts w:ascii="Times New Roman" w:hAnsi="Times New Roman" w:cs="Times New Roman"/>
          <w:sz w:val="24"/>
          <w:szCs w:val="24"/>
        </w:rPr>
        <w:t xml:space="preserve">, а также основные подходы, методы и принципы реализации долгосрочной </w:t>
      </w:r>
      <w:r w:rsidR="004B138A">
        <w:rPr>
          <w:rFonts w:ascii="Times New Roman" w:hAnsi="Times New Roman" w:cs="Times New Roman"/>
          <w:sz w:val="24"/>
          <w:szCs w:val="24"/>
        </w:rPr>
        <w:t>муниципальной</w:t>
      </w:r>
      <w:r w:rsidRPr="00D44DB4">
        <w:rPr>
          <w:rFonts w:ascii="Times New Roman" w:hAnsi="Times New Roman" w:cs="Times New Roman"/>
          <w:sz w:val="24"/>
          <w:szCs w:val="24"/>
        </w:rPr>
        <w:t xml:space="preserve"> политики в налоговой, бюджетной и долговой сферах объективно востребованы хозяйствующими субъектами и необходимы для разработки и реализации всей совокупности документов стратегического планирования.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повышению эффективности действий органов управления в целом.</w:t>
      </w:r>
    </w:p>
    <w:p w:rsidR="00D44DB4" w:rsidRPr="00D44DB4" w:rsidRDefault="00D44DB4" w:rsidP="00D44DB4">
      <w:pPr>
        <w:pStyle w:val="ConsPlusNormal"/>
        <w:widowControl/>
        <w:ind w:firstLine="709"/>
        <w:jc w:val="both"/>
        <w:rPr>
          <w:rFonts w:ascii="Times New Roman" w:hAnsi="Times New Roman" w:cs="Times New Roman"/>
          <w:sz w:val="24"/>
          <w:szCs w:val="24"/>
        </w:rPr>
      </w:pPr>
      <w:r w:rsidRPr="00D44DB4">
        <w:rPr>
          <w:rFonts w:ascii="Times New Roman" w:hAnsi="Times New Roman" w:cs="Times New Roman"/>
          <w:sz w:val="24"/>
          <w:szCs w:val="24"/>
        </w:rPr>
        <w:t xml:space="preserve">Долгосрочное бюджетное прогнозирование является естественным продолжением работы по повышению качества </w:t>
      </w:r>
      <w:r w:rsidR="004B138A">
        <w:rPr>
          <w:rFonts w:ascii="Times New Roman" w:hAnsi="Times New Roman" w:cs="Times New Roman"/>
          <w:sz w:val="24"/>
          <w:szCs w:val="24"/>
        </w:rPr>
        <w:t xml:space="preserve">муниципального </w:t>
      </w:r>
      <w:r w:rsidRPr="00D44DB4">
        <w:rPr>
          <w:rFonts w:ascii="Times New Roman" w:hAnsi="Times New Roman" w:cs="Times New Roman"/>
          <w:sz w:val="24"/>
          <w:szCs w:val="24"/>
        </w:rPr>
        <w:t>управления в</w:t>
      </w:r>
      <w:r w:rsidR="00807467">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4B138A">
        <w:rPr>
          <w:rFonts w:ascii="Times New Roman" w:hAnsi="Times New Roman" w:cs="Times New Roman"/>
          <w:sz w:val="24"/>
          <w:szCs w:val="24"/>
        </w:rPr>
        <w:t>ском муниципальном округе</w:t>
      </w:r>
      <w:r w:rsidRPr="00D44DB4">
        <w:rPr>
          <w:rFonts w:ascii="Times New Roman" w:hAnsi="Times New Roman" w:cs="Times New Roman"/>
          <w:sz w:val="24"/>
          <w:szCs w:val="24"/>
        </w:rPr>
        <w:t xml:space="preserve"> в целом и </w:t>
      </w:r>
      <w:r w:rsidR="00807467">
        <w:rPr>
          <w:rFonts w:ascii="Times New Roman" w:hAnsi="Times New Roman" w:cs="Times New Roman"/>
          <w:sz w:val="24"/>
          <w:szCs w:val="24"/>
        </w:rPr>
        <w:t xml:space="preserve"> </w:t>
      </w:r>
      <w:r w:rsidRPr="00D44DB4">
        <w:rPr>
          <w:rFonts w:ascii="Times New Roman" w:hAnsi="Times New Roman" w:cs="Times New Roman"/>
          <w:sz w:val="24"/>
          <w:szCs w:val="24"/>
        </w:rPr>
        <w:t xml:space="preserve">внедрению </w:t>
      </w:r>
      <w:r w:rsidR="00807467">
        <w:rPr>
          <w:rFonts w:ascii="Times New Roman" w:hAnsi="Times New Roman" w:cs="Times New Roman"/>
          <w:sz w:val="24"/>
          <w:szCs w:val="24"/>
        </w:rPr>
        <w:t xml:space="preserve"> </w:t>
      </w:r>
      <w:r w:rsidRPr="00D44DB4">
        <w:rPr>
          <w:rFonts w:ascii="Times New Roman" w:hAnsi="Times New Roman" w:cs="Times New Roman"/>
          <w:sz w:val="24"/>
          <w:szCs w:val="24"/>
        </w:rPr>
        <w:t xml:space="preserve">программно-целевого метода управления общественными финансами в частности. Переход на </w:t>
      </w:r>
      <w:r w:rsidR="00807467">
        <w:rPr>
          <w:rFonts w:ascii="Times New Roman" w:hAnsi="Times New Roman" w:cs="Times New Roman"/>
          <w:sz w:val="24"/>
          <w:szCs w:val="24"/>
        </w:rPr>
        <w:t xml:space="preserve"> </w:t>
      </w:r>
      <w:r w:rsidRPr="00D44DB4">
        <w:rPr>
          <w:rFonts w:ascii="Times New Roman" w:hAnsi="Times New Roman" w:cs="Times New Roman"/>
          <w:sz w:val="24"/>
          <w:szCs w:val="24"/>
        </w:rPr>
        <w:t>формирование</w:t>
      </w:r>
      <w:r w:rsidR="00807467">
        <w:rPr>
          <w:rFonts w:ascii="Times New Roman" w:hAnsi="Times New Roman" w:cs="Times New Roman"/>
          <w:sz w:val="24"/>
          <w:szCs w:val="24"/>
        </w:rPr>
        <w:t xml:space="preserve">  </w:t>
      </w:r>
      <w:r w:rsidRPr="00D44DB4">
        <w:rPr>
          <w:rFonts w:ascii="Times New Roman" w:hAnsi="Times New Roman" w:cs="Times New Roman"/>
          <w:sz w:val="24"/>
          <w:szCs w:val="24"/>
        </w:rPr>
        <w:t xml:space="preserve"> местн</w:t>
      </w:r>
      <w:r w:rsidR="004B138A">
        <w:rPr>
          <w:rFonts w:ascii="Times New Roman" w:hAnsi="Times New Roman" w:cs="Times New Roman"/>
          <w:sz w:val="24"/>
          <w:szCs w:val="24"/>
        </w:rPr>
        <w:t xml:space="preserve">ого </w:t>
      </w:r>
      <w:r w:rsidRPr="00D44DB4">
        <w:rPr>
          <w:rFonts w:ascii="Times New Roman" w:hAnsi="Times New Roman" w:cs="Times New Roman"/>
          <w:sz w:val="24"/>
          <w:szCs w:val="24"/>
        </w:rPr>
        <w:t>бюджет</w:t>
      </w:r>
      <w:r w:rsidR="004B138A">
        <w:rPr>
          <w:rFonts w:ascii="Times New Roman" w:hAnsi="Times New Roman" w:cs="Times New Roman"/>
          <w:sz w:val="24"/>
          <w:szCs w:val="24"/>
        </w:rPr>
        <w:t xml:space="preserve">а </w:t>
      </w:r>
      <w:r w:rsidRPr="00D44DB4">
        <w:rPr>
          <w:rFonts w:ascii="Times New Roman" w:hAnsi="Times New Roman" w:cs="Times New Roman"/>
          <w:sz w:val="24"/>
          <w:szCs w:val="24"/>
        </w:rPr>
        <w:t xml:space="preserve">на трехлетний период, разработка </w:t>
      </w:r>
      <w:r w:rsidR="004B138A">
        <w:rPr>
          <w:rFonts w:ascii="Times New Roman" w:hAnsi="Times New Roman" w:cs="Times New Roman"/>
          <w:sz w:val="24"/>
          <w:szCs w:val="24"/>
        </w:rPr>
        <w:t xml:space="preserve">муниципальных </w:t>
      </w:r>
      <w:r w:rsidRPr="00D44DB4">
        <w:rPr>
          <w:rFonts w:ascii="Times New Roman" w:hAnsi="Times New Roman" w:cs="Times New Roman"/>
          <w:sz w:val="24"/>
          <w:szCs w:val="24"/>
        </w:rPr>
        <w:t xml:space="preserve">программ </w:t>
      </w:r>
      <w:r w:rsidR="00807467">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4B138A">
        <w:rPr>
          <w:rFonts w:ascii="Times New Roman" w:hAnsi="Times New Roman" w:cs="Times New Roman"/>
          <w:sz w:val="24"/>
          <w:szCs w:val="24"/>
        </w:rPr>
        <w:t xml:space="preserve">ского муниципального округа </w:t>
      </w:r>
      <w:r w:rsidRPr="00D44DB4">
        <w:rPr>
          <w:rFonts w:ascii="Times New Roman" w:hAnsi="Times New Roman" w:cs="Times New Roman"/>
          <w:sz w:val="24"/>
          <w:szCs w:val="24"/>
        </w:rPr>
        <w:t>предполага</w:t>
      </w:r>
      <w:r w:rsidR="004B138A">
        <w:rPr>
          <w:rFonts w:ascii="Times New Roman" w:hAnsi="Times New Roman" w:cs="Times New Roman"/>
          <w:sz w:val="24"/>
          <w:szCs w:val="24"/>
        </w:rPr>
        <w:t xml:space="preserve">ет </w:t>
      </w:r>
      <w:r w:rsidRPr="00D44DB4">
        <w:rPr>
          <w:rFonts w:ascii="Times New Roman" w:hAnsi="Times New Roman" w:cs="Times New Roman"/>
          <w:sz w:val="24"/>
          <w:szCs w:val="24"/>
        </w:rPr>
        <w:t xml:space="preserve"> дальнейшее расширение горизонтов планирования. Тем самым выстр</w:t>
      </w:r>
      <w:r w:rsidR="004B138A">
        <w:rPr>
          <w:rFonts w:ascii="Times New Roman" w:hAnsi="Times New Roman" w:cs="Times New Roman"/>
          <w:sz w:val="24"/>
          <w:szCs w:val="24"/>
        </w:rPr>
        <w:t xml:space="preserve">аивается </w:t>
      </w:r>
      <w:r w:rsidRPr="00D44DB4">
        <w:rPr>
          <w:rFonts w:ascii="Times New Roman" w:hAnsi="Times New Roman" w:cs="Times New Roman"/>
          <w:sz w:val="24"/>
          <w:szCs w:val="24"/>
        </w:rPr>
        <w:t xml:space="preserve"> взаимоувязанная система документов стратегического бюджетного планирования, обеспечивающая сбалансированность мер, реализуемых в текущем, среднесрочном и долгосрочном периодах.</w:t>
      </w:r>
    </w:p>
    <w:p w:rsidR="00D44DB4" w:rsidRPr="00D44DB4" w:rsidRDefault="00D44DB4" w:rsidP="00D44DB4">
      <w:pPr>
        <w:pStyle w:val="ConsPlusNormal"/>
        <w:widowControl/>
        <w:ind w:firstLine="709"/>
        <w:jc w:val="both"/>
        <w:rPr>
          <w:rFonts w:ascii="Times New Roman" w:hAnsi="Times New Roman" w:cs="Times New Roman"/>
          <w:sz w:val="24"/>
          <w:szCs w:val="24"/>
        </w:rPr>
      </w:pPr>
    </w:p>
    <w:p w:rsidR="004B138A" w:rsidRPr="00EF3FC1" w:rsidRDefault="00D44DB4" w:rsidP="004B138A">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 xml:space="preserve">I. Основные итоги исполнения </w:t>
      </w:r>
    </w:p>
    <w:p w:rsidR="00F2647E" w:rsidRDefault="004B138A" w:rsidP="00D44DB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б</w:t>
      </w:r>
      <w:r w:rsidR="00D44DB4" w:rsidRPr="00EF3FC1">
        <w:rPr>
          <w:rFonts w:ascii="Times New Roman" w:hAnsi="Times New Roman" w:cs="Times New Roman"/>
          <w:sz w:val="26"/>
          <w:szCs w:val="26"/>
        </w:rPr>
        <w:t>юджет</w:t>
      </w:r>
      <w:r>
        <w:rPr>
          <w:rFonts w:ascii="Times New Roman" w:hAnsi="Times New Roman" w:cs="Times New Roman"/>
          <w:sz w:val="26"/>
          <w:szCs w:val="26"/>
        </w:rPr>
        <w:t xml:space="preserve">а </w:t>
      </w:r>
      <w:r w:rsidR="00F2647E">
        <w:rPr>
          <w:rFonts w:ascii="Times New Roman" w:hAnsi="Times New Roman" w:cs="Times New Roman"/>
          <w:sz w:val="26"/>
          <w:szCs w:val="26"/>
        </w:rPr>
        <w:t xml:space="preserve">консолидированного бюджета </w:t>
      </w:r>
      <w:r w:rsidR="003601F6">
        <w:rPr>
          <w:rFonts w:ascii="Times New Roman" w:hAnsi="Times New Roman" w:cs="Times New Roman"/>
          <w:sz w:val="26"/>
          <w:szCs w:val="26"/>
        </w:rPr>
        <w:t>Моргауш</w:t>
      </w:r>
      <w:r w:rsidRPr="006A3104">
        <w:rPr>
          <w:rFonts w:ascii="Times New Roman" w:hAnsi="Times New Roman" w:cs="Times New Roman"/>
          <w:sz w:val="26"/>
          <w:szCs w:val="26"/>
        </w:rPr>
        <w:t>ского</w:t>
      </w:r>
      <w:r w:rsidR="00F2647E" w:rsidRPr="006A3104">
        <w:rPr>
          <w:rFonts w:ascii="Times New Roman" w:hAnsi="Times New Roman" w:cs="Times New Roman"/>
          <w:sz w:val="26"/>
          <w:szCs w:val="26"/>
        </w:rPr>
        <w:t xml:space="preserve"> района</w:t>
      </w:r>
      <w:r w:rsidR="00D44DB4" w:rsidRPr="006A3104">
        <w:rPr>
          <w:rFonts w:ascii="Times New Roman" w:hAnsi="Times New Roman" w:cs="Times New Roman"/>
          <w:sz w:val="26"/>
          <w:szCs w:val="26"/>
        </w:rPr>
        <w:t>,</w:t>
      </w:r>
    </w:p>
    <w:p w:rsidR="00F2647E" w:rsidRDefault="00D44DB4" w:rsidP="00D44DB4">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 xml:space="preserve">условия формирования бюджетного прогноза </w:t>
      </w:r>
      <w:r w:rsidR="003601F6">
        <w:rPr>
          <w:rFonts w:ascii="Times New Roman" w:hAnsi="Times New Roman" w:cs="Times New Roman"/>
          <w:sz w:val="26"/>
          <w:szCs w:val="26"/>
        </w:rPr>
        <w:t>Моргауш</w:t>
      </w:r>
      <w:r w:rsidR="00F2647E">
        <w:rPr>
          <w:rFonts w:ascii="Times New Roman" w:hAnsi="Times New Roman" w:cs="Times New Roman"/>
          <w:sz w:val="26"/>
          <w:szCs w:val="26"/>
        </w:rPr>
        <w:t xml:space="preserve">ского </w:t>
      </w:r>
    </w:p>
    <w:p w:rsidR="00D44DB4" w:rsidRPr="00EF3FC1" w:rsidRDefault="00F2647E" w:rsidP="00D44DB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муниципального округа </w:t>
      </w:r>
      <w:r w:rsidR="00D44DB4" w:rsidRPr="00EF3FC1">
        <w:rPr>
          <w:rFonts w:ascii="Times New Roman" w:hAnsi="Times New Roman" w:cs="Times New Roman"/>
          <w:sz w:val="26"/>
          <w:szCs w:val="26"/>
        </w:rPr>
        <w:t>в текущем периоде</w:t>
      </w:r>
    </w:p>
    <w:p w:rsidR="00D44DB4" w:rsidRPr="00EF3FC1" w:rsidRDefault="00D44DB4" w:rsidP="00D44DB4">
      <w:pPr>
        <w:pStyle w:val="ConsPlusTitle"/>
        <w:widowControl/>
        <w:ind w:firstLine="709"/>
        <w:jc w:val="center"/>
        <w:rPr>
          <w:rFonts w:ascii="Times New Roman" w:hAnsi="Times New Roman" w:cs="Times New Roman"/>
          <w:sz w:val="26"/>
          <w:szCs w:val="26"/>
        </w:rPr>
      </w:pPr>
    </w:p>
    <w:p w:rsidR="00D44DB4" w:rsidRPr="006F1570" w:rsidRDefault="00D44DB4" w:rsidP="00D44DB4">
      <w:pPr>
        <w:ind w:firstLine="709"/>
        <w:jc w:val="both"/>
      </w:pPr>
      <w:r w:rsidRPr="006A3104">
        <w:t xml:space="preserve">В </w:t>
      </w:r>
      <w:r w:rsidR="003601F6">
        <w:t>Моргауш</w:t>
      </w:r>
      <w:r w:rsidR="00F2647E" w:rsidRPr="006A3104">
        <w:t xml:space="preserve">ском районе </w:t>
      </w:r>
      <w:r w:rsidRPr="006F1570">
        <w:t>Чувашской Республик</w:t>
      </w:r>
      <w:r w:rsidR="00186641">
        <w:t xml:space="preserve">и (далее – </w:t>
      </w:r>
      <w:r w:rsidR="003601F6">
        <w:t>Моргауш</w:t>
      </w:r>
      <w:r w:rsidR="00186641">
        <w:t>ский район)</w:t>
      </w:r>
      <w:r w:rsidRPr="006F1570">
        <w:t xml:space="preserve"> на протяжении последних лет проводилась работа по 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консолидацию бюджетных </w:t>
      </w:r>
      <w:r w:rsidRPr="006F1570">
        <w:lastRenderedPageBreak/>
        <w:t xml:space="preserve">расходов и снижение долговой нагрузки на </w:t>
      </w:r>
      <w:r w:rsidR="00F2647E" w:rsidRPr="006F1570">
        <w:t xml:space="preserve">консолидированный </w:t>
      </w:r>
      <w:r w:rsidRPr="006F1570">
        <w:t xml:space="preserve">бюджет </w:t>
      </w:r>
      <w:r w:rsidR="003601F6">
        <w:t>Моргауш</w:t>
      </w:r>
      <w:r w:rsidR="00F2647E" w:rsidRPr="006F1570">
        <w:t>ского района</w:t>
      </w:r>
      <w:r w:rsidRPr="006F1570">
        <w:t xml:space="preserve">. </w:t>
      </w:r>
    </w:p>
    <w:p w:rsidR="00D44DB4" w:rsidRPr="006F1570" w:rsidRDefault="00D44DB4" w:rsidP="00D44DB4">
      <w:pPr>
        <w:ind w:firstLine="709"/>
        <w:contextualSpacing/>
        <w:jc w:val="both"/>
      </w:pPr>
      <w:r w:rsidRPr="006F1570">
        <w:t xml:space="preserve">Работа по укреплению налогового потенциала и увеличению поступлений доходов в консолидированный бюджет </w:t>
      </w:r>
      <w:r w:rsidR="003601F6">
        <w:t>Моргауш</w:t>
      </w:r>
      <w:r w:rsidR="00F2647E" w:rsidRPr="006F1570">
        <w:t xml:space="preserve">ского района </w:t>
      </w:r>
      <w:r w:rsidRPr="006F1570">
        <w:t xml:space="preserve">осуществлялась по следующим основным направлениям: </w:t>
      </w:r>
    </w:p>
    <w:p w:rsidR="00D44DB4" w:rsidRPr="006F1570" w:rsidRDefault="00D44DB4" w:rsidP="00D44DB4">
      <w:pPr>
        <w:ind w:firstLine="709"/>
        <w:contextualSpacing/>
        <w:jc w:val="both"/>
      </w:pPr>
      <w:r w:rsidRPr="006F1570">
        <w:t>принятие мер, направленных на увеличение доходной базы консолидированного бюджета</w:t>
      </w:r>
      <w:r w:rsidR="00561A06">
        <w:t xml:space="preserve">  </w:t>
      </w:r>
      <w:r w:rsidR="003601F6">
        <w:t>Моргауш</w:t>
      </w:r>
      <w:r w:rsidR="00F2647E" w:rsidRPr="006F1570">
        <w:t>ского района</w:t>
      </w:r>
      <w:r w:rsidRPr="006F1570">
        <w:t>, уменьшение недоимки;</w:t>
      </w:r>
    </w:p>
    <w:p w:rsidR="00D44DB4" w:rsidRPr="006F1570" w:rsidRDefault="00D44DB4" w:rsidP="00D44DB4">
      <w:pPr>
        <w:ind w:firstLine="709"/>
        <w:contextualSpacing/>
        <w:jc w:val="both"/>
      </w:pPr>
      <w:r w:rsidRPr="006F1570">
        <w:t>оптимизация региональных налоговых льгот</w:t>
      </w:r>
      <w:r w:rsidR="00F2647E" w:rsidRPr="006F1570">
        <w:t>.</w:t>
      </w:r>
    </w:p>
    <w:p w:rsidR="00D44DB4" w:rsidRPr="006F1570" w:rsidRDefault="00D44DB4" w:rsidP="00D44DB4">
      <w:pPr>
        <w:autoSpaceDE w:val="0"/>
        <w:autoSpaceDN w:val="0"/>
        <w:adjustRightInd w:val="0"/>
        <w:ind w:firstLine="709"/>
        <w:jc w:val="both"/>
      </w:pPr>
      <w:r w:rsidRPr="006F1570">
        <w:t xml:space="preserve">В целях обеспечения сбалансированности консолидированного бюджета </w:t>
      </w:r>
      <w:r w:rsidR="003601F6">
        <w:t>Моргауш</w:t>
      </w:r>
      <w:r w:rsidR="00F2647E" w:rsidRPr="006F1570">
        <w:t xml:space="preserve">ского района </w:t>
      </w:r>
      <w:r w:rsidRPr="006F1570">
        <w:t>проводится взвешенная бюджетная политика, направленная на оптимизацию и повышение эффективности бюджетных расходов. С 201</w:t>
      </w:r>
      <w:r w:rsidR="00F2647E" w:rsidRPr="006F1570">
        <w:t>4</w:t>
      </w:r>
      <w:r w:rsidRPr="006F1570">
        <w:t xml:space="preserve"> года проводятся мероприятия по оптимизации бюджетной сети и численности работников бюджетной сферы, совершенствованию мер социальной поддержки отдельных категорий граждан путем внедрения принципа адресности и нуждаемости, повышению эффективности использования муниципального имущества.</w:t>
      </w:r>
    </w:p>
    <w:p w:rsidR="00D44DB4" w:rsidRPr="006F1570" w:rsidRDefault="00D44DB4" w:rsidP="00D44DB4">
      <w:pPr>
        <w:autoSpaceDE w:val="0"/>
        <w:autoSpaceDN w:val="0"/>
        <w:ind w:firstLine="709"/>
        <w:jc w:val="both"/>
      </w:pPr>
      <w:r w:rsidRPr="006F1570">
        <w:t>Внедрение принципов бюджетирования, ориентированного на результат, позволило создать систему учета потребности в социальных услугах и установить требования к объему и качеству социальных услуг.</w:t>
      </w:r>
    </w:p>
    <w:p w:rsidR="00D44DB4" w:rsidRPr="006F1570" w:rsidRDefault="00D44DB4" w:rsidP="00D44DB4">
      <w:pPr>
        <w:autoSpaceDE w:val="0"/>
        <w:autoSpaceDN w:val="0"/>
        <w:ind w:firstLine="709"/>
        <w:jc w:val="both"/>
      </w:pPr>
      <w:r w:rsidRPr="006F1570">
        <w:t>Благодаря вышеуказанным мерам, направленным на совершенствование системы управления общественными финансами, повысилась обоснованность решений, принимаемых при распределении бюджетных ассигнований и использовании бюджетных средств.</w:t>
      </w:r>
    </w:p>
    <w:p w:rsidR="00C62C98" w:rsidRPr="00354D33" w:rsidRDefault="00807467" w:rsidP="00DE3486">
      <w:pPr>
        <w:jc w:val="both"/>
      </w:pPr>
      <w:r>
        <w:t xml:space="preserve">                </w:t>
      </w:r>
      <w:r w:rsidR="00C62C98" w:rsidRPr="00DE3486">
        <w:t xml:space="preserve">В результате реализации вышеуказанных мер консолидированный бюджет </w:t>
      </w:r>
      <w:r w:rsidR="003601F6" w:rsidRPr="00DE3486">
        <w:t>Моргауш</w:t>
      </w:r>
      <w:r w:rsidR="00C62C98" w:rsidRPr="00DE3486">
        <w:t xml:space="preserve">ского района за 2019 год исполнен в целом по доходам в объеме </w:t>
      </w:r>
      <w:r w:rsidR="003669A6" w:rsidRPr="00DE3486">
        <w:t>872 922,8</w:t>
      </w:r>
      <w:r w:rsidR="00C62C98" w:rsidRPr="00DE3486">
        <w:t xml:space="preserve"> тыс. рублей, с ростом к уровню 2018 года на </w:t>
      </w:r>
      <w:r w:rsidR="003669A6" w:rsidRPr="00DE3486">
        <w:t>67519,4</w:t>
      </w:r>
      <w:r w:rsidR="00C62C98" w:rsidRPr="00DE3486">
        <w:t xml:space="preserve"> тыс. рублей, или на </w:t>
      </w:r>
      <w:r w:rsidR="003669A6" w:rsidRPr="00DE3486">
        <w:t xml:space="preserve">8,4 </w:t>
      </w:r>
      <w:r w:rsidR="00C62C98" w:rsidRPr="00DE3486">
        <w:t xml:space="preserve">%, в том числе по налоговым и неналоговым доходам </w:t>
      </w:r>
      <w:proofErr w:type="gramStart"/>
      <w:r w:rsidR="003669A6" w:rsidRPr="00DE3486">
        <w:t>на  7</w:t>
      </w:r>
      <w:proofErr w:type="gramEnd"/>
      <w:r w:rsidR="00B44189" w:rsidRPr="00B44189">
        <w:t xml:space="preserve"> </w:t>
      </w:r>
      <w:r w:rsidR="003669A6" w:rsidRPr="00DE3486">
        <w:t>010,7</w:t>
      </w:r>
      <w:r w:rsidR="00C62C98" w:rsidRPr="00DE3486">
        <w:t xml:space="preserve"> тыс. рублей, с ростом к уровню 2018 года на </w:t>
      </w:r>
      <w:r w:rsidR="006543E2" w:rsidRPr="00DE3486">
        <w:t>3,6</w:t>
      </w:r>
      <w:r w:rsidR="00C62C98" w:rsidRPr="00DE3486">
        <w:t xml:space="preserve">%. По итогам 2020 года объем доходов консолидированного бюджета </w:t>
      </w:r>
      <w:r w:rsidR="003601F6" w:rsidRPr="00DE3486">
        <w:t>Моргауш</w:t>
      </w:r>
      <w:r w:rsidR="00C62C98" w:rsidRPr="00DE3486">
        <w:t xml:space="preserve">ского района составил </w:t>
      </w:r>
      <w:r w:rsidR="003669A6" w:rsidRPr="00DE3486">
        <w:t>8299</w:t>
      </w:r>
      <w:r w:rsidR="006543E2" w:rsidRPr="00DE3486">
        <w:t>63,4</w:t>
      </w:r>
      <w:r w:rsidR="00C62C98" w:rsidRPr="00DE3486">
        <w:t xml:space="preserve"> тыс. рублей, в том числе по налоговым и неналоговым доходам – </w:t>
      </w:r>
      <w:r w:rsidR="006543E2" w:rsidRPr="00DE3486">
        <w:t xml:space="preserve">212 </w:t>
      </w:r>
      <w:r w:rsidR="003669A6" w:rsidRPr="00DE3486">
        <w:t>6</w:t>
      </w:r>
      <w:r w:rsidR="006543E2" w:rsidRPr="00DE3486">
        <w:t>31,2</w:t>
      </w:r>
      <w:r w:rsidR="00C62C98" w:rsidRPr="00DE3486">
        <w:t xml:space="preserve"> тыс. рублей, с ростом к уровню 2019 года на </w:t>
      </w:r>
      <w:r w:rsidR="003669A6" w:rsidRPr="00DE3486">
        <w:t>4,6</w:t>
      </w:r>
      <w:r w:rsidR="00C62C98" w:rsidRPr="00DE3486">
        <w:t>%.</w:t>
      </w:r>
      <w:r w:rsidR="005B3A33" w:rsidRPr="00DE3486">
        <w:t xml:space="preserve"> Консолидированный   бюджет   Моргаушского </w:t>
      </w:r>
      <w:proofErr w:type="gramStart"/>
      <w:r w:rsidR="005B3A33" w:rsidRPr="00DE3486">
        <w:t>района  за</w:t>
      </w:r>
      <w:proofErr w:type="gramEnd"/>
      <w:r w:rsidR="005B3A33" w:rsidRPr="00DE3486">
        <w:t xml:space="preserve"> 2021  год  исполнен по доходам в  объеме     1  115 840  тыс. руб.  (134,4% к 2020 году), в том числе </w:t>
      </w:r>
      <w:proofErr w:type="gramStart"/>
      <w:r w:rsidR="005B3A33" w:rsidRPr="00DE3486">
        <w:t>налоговые  и</w:t>
      </w:r>
      <w:proofErr w:type="gramEnd"/>
      <w:r w:rsidR="005B3A33" w:rsidRPr="00DE3486">
        <w:t xml:space="preserve">  неналоговые доходы получены  в объеме  235 758,1  тыс. руб.,  по сравнению с  2020 годом  увеличение в  объеме 23 126,9  тыс. руб. или на 10,9%. </w:t>
      </w:r>
    </w:p>
    <w:p w:rsidR="00D44DB4" w:rsidRPr="00C26754" w:rsidRDefault="00D44DB4" w:rsidP="00D44DB4">
      <w:pPr>
        <w:pStyle w:val="ConsPlusNormal"/>
        <w:widowControl/>
        <w:ind w:firstLine="709"/>
        <w:jc w:val="both"/>
        <w:rPr>
          <w:rFonts w:ascii="Times New Roman" w:hAnsi="Times New Roman" w:cs="Times New Roman"/>
          <w:sz w:val="24"/>
          <w:szCs w:val="24"/>
        </w:rPr>
      </w:pPr>
      <w:r w:rsidRPr="00C26754">
        <w:rPr>
          <w:rFonts w:ascii="Times New Roman" w:hAnsi="Times New Roman" w:cs="Times New Roman"/>
          <w:sz w:val="24"/>
          <w:szCs w:val="24"/>
        </w:rPr>
        <w:t xml:space="preserve">В структуре налоговых и неналоговых доходов консолидированного бюджета </w:t>
      </w:r>
      <w:r w:rsidR="003601F6">
        <w:rPr>
          <w:rFonts w:ascii="Times New Roman" w:hAnsi="Times New Roman" w:cs="Times New Roman"/>
          <w:sz w:val="24"/>
          <w:szCs w:val="24"/>
        </w:rPr>
        <w:t>Моргауш</w:t>
      </w:r>
      <w:r w:rsidR="006F1570" w:rsidRPr="00C26754">
        <w:rPr>
          <w:rFonts w:ascii="Times New Roman" w:hAnsi="Times New Roman" w:cs="Times New Roman"/>
          <w:sz w:val="24"/>
          <w:szCs w:val="24"/>
        </w:rPr>
        <w:t xml:space="preserve">ского района </w:t>
      </w:r>
      <w:r w:rsidRPr="00C26754">
        <w:rPr>
          <w:rFonts w:ascii="Times New Roman" w:hAnsi="Times New Roman" w:cs="Times New Roman"/>
          <w:sz w:val="24"/>
          <w:szCs w:val="24"/>
        </w:rPr>
        <w:t>в 20</w:t>
      </w:r>
      <w:r w:rsidR="00354D33">
        <w:rPr>
          <w:rFonts w:ascii="Times New Roman" w:hAnsi="Times New Roman" w:cs="Times New Roman"/>
          <w:sz w:val="24"/>
          <w:szCs w:val="24"/>
        </w:rPr>
        <w:t>19</w:t>
      </w:r>
      <w:r w:rsidRPr="00C26754">
        <w:rPr>
          <w:rFonts w:ascii="Times New Roman" w:hAnsi="Times New Roman" w:cs="Times New Roman"/>
          <w:sz w:val="24"/>
          <w:szCs w:val="24"/>
        </w:rPr>
        <w:t>–20</w:t>
      </w:r>
      <w:r w:rsidR="00354D33">
        <w:rPr>
          <w:rFonts w:ascii="Times New Roman" w:hAnsi="Times New Roman" w:cs="Times New Roman"/>
          <w:sz w:val="24"/>
          <w:szCs w:val="24"/>
        </w:rPr>
        <w:t>2</w:t>
      </w:r>
      <w:r w:rsidR="000E7CF4">
        <w:rPr>
          <w:rFonts w:ascii="Times New Roman" w:hAnsi="Times New Roman" w:cs="Times New Roman"/>
          <w:sz w:val="24"/>
          <w:szCs w:val="24"/>
        </w:rPr>
        <w:t>1</w:t>
      </w:r>
      <w:r w:rsidRPr="00C26754">
        <w:rPr>
          <w:rFonts w:ascii="Times New Roman" w:hAnsi="Times New Roman" w:cs="Times New Roman"/>
          <w:sz w:val="24"/>
          <w:szCs w:val="24"/>
        </w:rPr>
        <w:t xml:space="preserve"> годах наибольший удельный вес занимали следующие налоги: налог на доходы физических лиц (</w:t>
      </w:r>
      <w:r w:rsidR="003669A6">
        <w:rPr>
          <w:rFonts w:ascii="Times New Roman" w:hAnsi="Times New Roman" w:cs="Times New Roman"/>
          <w:sz w:val="24"/>
          <w:szCs w:val="24"/>
        </w:rPr>
        <w:t>62,6</w:t>
      </w:r>
      <w:r w:rsidR="000E7CF4">
        <w:rPr>
          <w:rFonts w:ascii="Times New Roman" w:hAnsi="Times New Roman" w:cs="Times New Roman"/>
          <w:sz w:val="24"/>
          <w:szCs w:val="24"/>
        </w:rPr>
        <w:t>%,</w:t>
      </w:r>
      <w:r w:rsidR="003669A6">
        <w:rPr>
          <w:rFonts w:ascii="Times New Roman" w:hAnsi="Times New Roman" w:cs="Times New Roman"/>
          <w:sz w:val="24"/>
          <w:szCs w:val="24"/>
        </w:rPr>
        <w:t>58</w:t>
      </w:r>
      <w:r w:rsidR="000E7CF4">
        <w:rPr>
          <w:rFonts w:ascii="Times New Roman" w:hAnsi="Times New Roman" w:cs="Times New Roman"/>
          <w:sz w:val="24"/>
          <w:szCs w:val="24"/>
        </w:rPr>
        <w:t>,</w:t>
      </w:r>
      <w:r w:rsidR="00354D33">
        <w:rPr>
          <w:rFonts w:ascii="Times New Roman" w:hAnsi="Times New Roman" w:cs="Times New Roman"/>
          <w:sz w:val="24"/>
          <w:szCs w:val="24"/>
        </w:rPr>
        <w:t>9</w:t>
      </w:r>
      <w:r w:rsidRPr="00C26754">
        <w:rPr>
          <w:rFonts w:ascii="Times New Roman" w:hAnsi="Times New Roman" w:cs="Times New Roman"/>
          <w:sz w:val="24"/>
          <w:szCs w:val="24"/>
        </w:rPr>
        <w:t>%</w:t>
      </w:r>
      <w:r w:rsidR="000E7CF4">
        <w:rPr>
          <w:rFonts w:ascii="Times New Roman" w:hAnsi="Times New Roman" w:cs="Times New Roman"/>
          <w:sz w:val="24"/>
          <w:szCs w:val="24"/>
        </w:rPr>
        <w:t xml:space="preserve"> </w:t>
      </w:r>
      <w:proofErr w:type="gramStart"/>
      <w:r w:rsidR="000E7CF4">
        <w:rPr>
          <w:rFonts w:ascii="Times New Roman" w:hAnsi="Times New Roman" w:cs="Times New Roman"/>
          <w:sz w:val="24"/>
          <w:szCs w:val="24"/>
        </w:rPr>
        <w:t>и  61</w:t>
      </w:r>
      <w:proofErr w:type="gramEnd"/>
      <w:r w:rsidR="000E7CF4">
        <w:rPr>
          <w:rFonts w:ascii="Times New Roman" w:hAnsi="Times New Roman" w:cs="Times New Roman"/>
          <w:sz w:val="24"/>
          <w:szCs w:val="24"/>
        </w:rPr>
        <w:t>,0%</w:t>
      </w:r>
      <w:r w:rsidR="006F1570" w:rsidRPr="00C26754">
        <w:rPr>
          <w:rFonts w:ascii="Times New Roman" w:hAnsi="Times New Roman" w:cs="Times New Roman"/>
          <w:sz w:val="24"/>
          <w:szCs w:val="24"/>
        </w:rPr>
        <w:t xml:space="preserve"> соответственно</w:t>
      </w:r>
      <w:r w:rsidRPr="00C26754">
        <w:rPr>
          <w:rFonts w:ascii="Times New Roman" w:hAnsi="Times New Roman" w:cs="Times New Roman"/>
          <w:sz w:val="24"/>
          <w:szCs w:val="24"/>
        </w:rPr>
        <w:t>),</w:t>
      </w:r>
      <w:r w:rsidR="006F1570" w:rsidRPr="00C26754">
        <w:rPr>
          <w:rFonts w:ascii="Times New Roman" w:hAnsi="Times New Roman" w:cs="Times New Roman"/>
          <w:sz w:val="24"/>
          <w:szCs w:val="24"/>
        </w:rPr>
        <w:t xml:space="preserve"> акцизы по подакцизным товарам (</w:t>
      </w:r>
      <w:r w:rsidR="003669A6">
        <w:rPr>
          <w:rFonts w:ascii="Times New Roman" w:hAnsi="Times New Roman" w:cs="Times New Roman"/>
          <w:sz w:val="24"/>
          <w:szCs w:val="24"/>
        </w:rPr>
        <w:t>6</w:t>
      </w:r>
      <w:r w:rsidR="00354D33">
        <w:rPr>
          <w:rFonts w:ascii="Times New Roman" w:hAnsi="Times New Roman" w:cs="Times New Roman"/>
          <w:sz w:val="24"/>
          <w:szCs w:val="24"/>
        </w:rPr>
        <w:t>,5</w:t>
      </w:r>
      <w:r w:rsidR="000E7CF4">
        <w:rPr>
          <w:rFonts w:ascii="Times New Roman" w:hAnsi="Times New Roman" w:cs="Times New Roman"/>
          <w:sz w:val="24"/>
          <w:szCs w:val="24"/>
        </w:rPr>
        <w:t>%,</w:t>
      </w:r>
      <w:r w:rsidR="003669A6">
        <w:rPr>
          <w:rFonts w:ascii="Times New Roman" w:hAnsi="Times New Roman" w:cs="Times New Roman"/>
          <w:sz w:val="24"/>
          <w:szCs w:val="24"/>
        </w:rPr>
        <w:t xml:space="preserve">7,8 </w:t>
      </w:r>
      <w:r w:rsidR="006F1570" w:rsidRPr="00C26754">
        <w:rPr>
          <w:rFonts w:ascii="Times New Roman" w:hAnsi="Times New Roman" w:cs="Times New Roman"/>
          <w:sz w:val="24"/>
          <w:szCs w:val="24"/>
        </w:rPr>
        <w:t xml:space="preserve">% </w:t>
      </w:r>
      <w:r w:rsidR="000E7CF4" w:rsidRPr="00C26754">
        <w:rPr>
          <w:rFonts w:ascii="Times New Roman" w:hAnsi="Times New Roman" w:cs="Times New Roman"/>
          <w:sz w:val="24"/>
          <w:szCs w:val="24"/>
        </w:rPr>
        <w:t>и</w:t>
      </w:r>
      <w:r w:rsidR="000E7CF4">
        <w:rPr>
          <w:rFonts w:ascii="Times New Roman" w:hAnsi="Times New Roman" w:cs="Times New Roman"/>
          <w:sz w:val="24"/>
          <w:szCs w:val="24"/>
        </w:rPr>
        <w:t xml:space="preserve"> 6,7%</w:t>
      </w:r>
      <w:r w:rsidR="006F1570" w:rsidRPr="00C26754">
        <w:rPr>
          <w:rFonts w:ascii="Times New Roman" w:hAnsi="Times New Roman" w:cs="Times New Roman"/>
          <w:sz w:val="24"/>
          <w:szCs w:val="24"/>
        </w:rPr>
        <w:t>соответственно), земельный налог (</w:t>
      </w:r>
      <w:r w:rsidR="00354D33">
        <w:rPr>
          <w:rFonts w:ascii="Times New Roman" w:hAnsi="Times New Roman" w:cs="Times New Roman"/>
          <w:sz w:val="24"/>
          <w:szCs w:val="24"/>
        </w:rPr>
        <w:t>8,</w:t>
      </w:r>
      <w:r w:rsidR="003669A6">
        <w:rPr>
          <w:rFonts w:ascii="Times New Roman" w:hAnsi="Times New Roman" w:cs="Times New Roman"/>
          <w:sz w:val="24"/>
          <w:szCs w:val="24"/>
        </w:rPr>
        <w:t>7</w:t>
      </w:r>
      <w:r w:rsidR="000E7CF4">
        <w:rPr>
          <w:rFonts w:ascii="Times New Roman" w:hAnsi="Times New Roman" w:cs="Times New Roman"/>
          <w:sz w:val="24"/>
          <w:szCs w:val="24"/>
        </w:rPr>
        <w:t>%,</w:t>
      </w:r>
      <w:r w:rsidR="003669A6">
        <w:rPr>
          <w:rFonts w:ascii="Times New Roman" w:hAnsi="Times New Roman" w:cs="Times New Roman"/>
          <w:sz w:val="24"/>
          <w:szCs w:val="24"/>
        </w:rPr>
        <w:t>8,2</w:t>
      </w:r>
      <w:r w:rsidR="006F1570" w:rsidRPr="00C26754">
        <w:rPr>
          <w:rFonts w:ascii="Times New Roman" w:hAnsi="Times New Roman" w:cs="Times New Roman"/>
          <w:sz w:val="24"/>
          <w:szCs w:val="24"/>
        </w:rPr>
        <w:t>%</w:t>
      </w:r>
      <w:r w:rsidR="000E7CF4" w:rsidRPr="00C26754">
        <w:rPr>
          <w:rFonts w:ascii="Times New Roman" w:hAnsi="Times New Roman" w:cs="Times New Roman"/>
          <w:sz w:val="24"/>
          <w:szCs w:val="24"/>
        </w:rPr>
        <w:t>и</w:t>
      </w:r>
      <w:r w:rsidR="000E7CF4">
        <w:rPr>
          <w:rFonts w:ascii="Times New Roman" w:hAnsi="Times New Roman" w:cs="Times New Roman"/>
          <w:sz w:val="24"/>
          <w:szCs w:val="24"/>
        </w:rPr>
        <w:t xml:space="preserve"> 7,4%</w:t>
      </w:r>
      <w:r w:rsidR="006F1570" w:rsidRPr="00C26754">
        <w:rPr>
          <w:rFonts w:ascii="Times New Roman" w:hAnsi="Times New Roman" w:cs="Times New Roman"/>
          <w:sz w:val="24"/>
          <w:szCs w:val="24"/>
        </w:rPr>
        <w:t>),</w:t>
      </w:r>
      <w:r w:rsidRPr="00C26754">
        <w:rPr>
          <w:rFonts w:ascii="Times New Roman" w:hAnsi="Times New Roman" w:cs="Times New Roman"/>
          <w:sz w:val="24"/>
          <w:szCs w:val="24"/>
        </w:rPr>
        <w:t xml:space="preserve"> налог на имущество </w:t>
      </w:r>
      <w:r w:rsidR="006F1570" w:rsidRPr="00C26754">
        <w:rPr>
          <w:rFonts w:ascii="Times New Roman" w:hAnsi="Times New Roman" w:cs="Times New Roman"/>
          <w:sz w:val="24"/>
          <w:szCs w:val="24"/>
        </w:rPr>
        <w:t>физических лиц</w:t>
      </w:r>
      <w:r w:rsidRPr="00C26754">
        <w:rPr>
          <w:rFonts w:ascii="Times New Roman" w:hAnsi="Times New Roman" w:cs="Times New Roman"/>
          <w:sz w:val="24"/>
          <w:szCs w:val="24"/>
        </w:rPr>
        <w:t xml:space="preserve"> (</w:t>
      </w:r>
      <w:r w:rsidR="003669A6">
        <w:rPr>
          <w:rFonts w:ascii="Times New Roman" w:hAnsi="Times New Roman" w:cs="Times New Roman"/>
          <w:sz w:val="24"/>
          <w:szCs w:val="24"/>
        </w:rPr>
        <w:t>2,3</w:t>
      </w:r>
      <w:r w:rsidR="000E7CF4">
        <w:rPr>
          <w:rFonts w:ascii="Times New Roman" w:hAnsi="Times New Roman" w:cs="Times New Roman"/>
          <w:sz w:val="24"/>
          <w:szCs w:val="24"/>
        </w:rPr>
        <w:t>%,</w:t>
      </w:r>
      <w:r w:rsidR="003669A6">
        <w:rPr>
          <w:rFonts w:ascii="Times New Roman" w:hAnsi="Times New Roman" w:cs="Times New Roman"/>
          <w:sz w:val="24"/>
          <w:szCs w:val="24"/>
        </w:rPr>
        <w:t>2,3</w:t>
      </w:r>
      <w:r w:rsidR="000E7CF4">
        <w:rPr>
          <w:rFonts w:ascii="Times New Roman" w:hAnsi="Times New Roman" w:cs="Times New Roman"/>
          <w:sz w:val="24"/>
          <w:szCs w:val="24"/>
        </w:rPr>
        <w:t>% и 2,3</w:t>
      </w:r>
      <w:r w:rsidRPr="00C26754">
        <w:rPr>
          <w:rFonts w:ascii="Times New Roman" w:hAnsi="Times New Roman" w:cs="Times New Roman"/>
          <w:sz w:val="24"/>
          <w:szCs w:val="24"/>
        </w:rPr>
        <w:t xml:space="preserve">%), </w:t>
      </w:r>
    </w:p>
    <w:p w:rsidR="00D44DB4" w:rsidRPr="00C26754" w:rsidRDefault="00D44DB4" w:rsidP="00D44DB4">
      <w:pPr>
        <w:pStyle w:val="ConsPlusNormal"/>
        <w:widowControl/>
        <w:ind w:firstLine="709"/>
        <w:jc w:val="both"/>
        <w:rPr>
          <w:rFonts w:ascii="Times New Roman" w:hAnsi="Times New Roman" w:cs="Times New Roman"/>
          <w:sz w:val="24"/>
          <w:szCs w:val="24"/>
        </w:rPr>
      </w:pPr>
      <w:r w:rsidRPr="00C26754">
        <w:rPr>
          <w:rFonts w:ascii="Times New Roman" w:hAnsi="Times New Roman" w:cs="Times New Roman"/>
          <w:sz w:val="24"/>
          <w:szCs w:val="24"/>
        </w:rPr>
        <w:t xml:space="preserve">Поступление налога на доходы физических лиц в консолидированный бюджет </w:t>
      </w:r>
      <w:r w:rsidR="003601F6">
        <w:rPr>
          <w:rFonts w:ascii="Times New Roman" w:hAnsi="Times New Roman" w:cs="Times New Roman"/>
          <w:sz w:val="24"/>
          <w:szCs w:val="24"/>
        </w:rPr>
        <w:t>Моргауш</w:t>
      </w:r>
      <w:r w:rsidR="006F1570" w:rsidRPr="00C26754">
        <w:rPr>
          <w:rFonts w:ascii="Times New Roman" w:hAnsi="Times New Roman" w:cs="Times New Roman"/>
          <w:sz w:val="24"/>
          <w:szCs w:val="24"/>
        </w:rPr>
        <w:t xml:space="preserve">ского района </w:t>
      </w:r>
      <w:r w:rsidRPr="00C26754">
        <w:rPr>
          <w:rFonts w:ascii="Times New Roman" w:hAnsi="Times New Roman" w:cs="Times New Roman"/>
          <w:sz w:val="24"/>
          <w:szCs w:val="24"/>
        </w:rPr>
        <w:t>в 201</w:t>
      </w:r>
      <w:r w:rsidR="00354D33">
        <w:rPr>
          <w:rFonts w:ascii="Times New Roman" w:hAnsi="Times New Roman" w:cs="Times New Roman"/>
          <w:sz w:val="24"/>
          <w:szCs w:val="24"/>
        </w:rPr>
        <w:t>9</w:t>
      </w:r>
      <w:r w:rsidRPr="00C26754">
        <w:rPr>
          <w:rFonts w:ascii="Times New Roman" w:hAnsi="Times New Roman" w:cs="Times New Roman"/>
          <w:sz w:val="24"/>
          <w:szCs w:val="24"/>
        </w:rPr>
        <w:t xml:space="preserve"> году составило </w:t>
      </w:r>
      <w:r w:rsidR="003669A6">
        <w:rPr>
          <w:rFonts w:ascii="Times New Roman" w:hAnsi="Times New Roman" w:cs="Times New Roman"/>
          <w:sz w:val="24"/>
          <w:szCs w:val="24"/>
        </w:rPr>
        <w:t>119 761,9</w:t>
      </w:r>
      <w:r w:rsidR="00C26754" w:rsidRPr="00C26754">
        <w:rPr>
          <w:rFonts w:ascii="Times New Roman" w:hAnsi="Times New Roman" w:cs="Times New Roman"/>
          <w:sz w:val="24"/>
          <w:szCs w:val="24"/>
        </w:rPr>
        <w:t xml:space="preserve"> тыс.</w:t>
      </w:r>
      <w:r w:rsidRPr="00C26754">
        <w:rPr>
          <w:rFonts w:ascii="Times New Roman" w:hAnsi="Times New Roman" w:cs="Times New Roman"/>
          <w:sz w:val="24"/>
          <w:szCs w:val="24"/>
        </w:rPr>
        <w:t xml:space="preserve"> рублей (10</w:t>
      </w:r>
      <w:r w:rsidR="00354D33">
        <w:rPr>
          <w:rFonts w:ascii="Times New Roman" w:hAnsi="Times New Roman" w:cs="Times New Roman"/>
          <w:sz w:val="24"/>
          <w:szCs w:val="24"/>
        </w:rPr>
        <w:t>4,6</w:t>
      </w:r>
      <w:r w:rsidRPr="00C26754">
        <w:rPr>
          <w:rFonts w:ascii="Times New Roman" w:hAnsi="Times New Roman" w:cs="Times New Roman"/>
          <w:sz w:val="24"/>
          <w:szCs w:val="24"/>
        </w:rPr>
        <w:t>% к уровню 201</w:t>
      </w:r>
      <w:r w:rsidR="00354D33">
        <w:rPr>
          <w:rFonts w:ascii="Times New Roman" w:hAnsi="Times New Roman" w:cs="Times New Roman"/>
          <w:sz w:val="24"/>
          <w:szCs w:val="24"/>
        </w:rPr>
        <w:t>8</w:t>
      </w:r>
      <w:r w:rsidRPr="00C26754">
        <w:rPr>
          <w:rFonts w:ascii="Times New Roman" w:hAnsi="Times New Roman" w:cs="Times New Roman"/>
          <w:sz w:val="24"/>
          <w:szCs w:val="24"/>
        </w:rPr>
        <w:t xml:space="preserve"> года), поступление данного налога в 20</w:t>
      </w:r>
      <w:r w:rsidR="00354D33">
        <w:rPr>
          <w:rFonts w:ascii="Times New Roman" w:hAnsi="Times New Roman" w:cs="Times New Roman"/>
          <w:sz w:val="24"/>
          <w:szCs w:val="24"/>
        </w:rPr>
        <w:t>20</w:t>
      </w:r>
      <w:r w:rsidR="005068B5">
        <w:rPr>
          <w:rFonts w:ascii="Times New Roman" w:hAnsi="Times New Roman" w:cs="Times New Roman"/>
          <w:sz w:val="24"/>
          <w:szCs w:val="24"/>
        </w:rPr>
        <w:t xml:space="preserve"> году – </w:t>
      </w:r>
      <w:r w:rsidR="003669A6">
        <w:rPr>
          <w:rFonts w:ascii="Times New Roman" w:hAnsi="Times New Roman" w:cs="Times New Roman"/>
          <w:sz w:val="24"/>
          <w:szCs w:val="24"/>
        </w:rPr>
        <w:t>133 088,0</w:t>
      </w:r>
      <w:r w:rsidR="00C26754" w:rsidRPr="00C26754">
        <w:rPr>
          <w:rFonts w:ascii="Times New Roman" w:hAnsi="Times New Roman" w:cs="Times New Roman"/>
          <w:sz w:val="24"/>
          <w:szCs w:val="24"/>
        </w:rPr>
        <w:t xml:space="preserve"> тыс</w:t>
      </w:r>
      <w:r w:rsidRPr="00C26754">
        <w:rPr>
          <w:rFonts w:ascii="Times New Roman" w:hAnsi="Times New Roman" w:cs="Times New Roman"/>
          <w:sz w:val="24"/>
          <w:szCs w:val="24"/>
        </w:rPr>
        <w:t>. рублей (</w:t>
      </w:r>
      <w:r w:rsidR="00354D33">
        <w:rPr>
          <w:rFonts w:ascii="Times New Roman" w:hAnsi="Times New Roman" w:cs="Times New Roman"/>
          <w:sz w:val="24"/>
          <w:szCs w:val="24"/>
        </w:rPr>
        <w:t>11</w:t>
      </w:r>
      <w:r w:rsidR="003669A6">
        <w:rPr>
          <w:rFonts w:ascii="Times New Roman" w:hAnsi="Times New Roman" w:cs="Times New Roman"/>
          <w:sz w:val="24"/>
          <w:szCs w:val="24"/>
        </w:rPr>
        <w:t>1</w:t>
      </w:r>
      <w:r w:rsidR="00354D33">
        <w:rPr>
          <w:rFonts w:ascii="Times New Roman" w:hAnsi="Times New Roman" w:cs="Times New Roman"/>
          <w:sz w:val="24"/>
          <w:szCs w:val="24"/>
        </w:rPr>
        <w:t>,</w:t>
      </w:r>
      <w:r w:rsidR="003669A6">
        <w:rPr>
          <w:rFonts w:ascii="Times New Roman" w:hAnsi="Times New Roman" w:cs="Times New Roman"/>
          <w:sz w:val="24"/>
          <w:szCs w:val="24"/>
        </w:rPr>
        <w:t xml:space="preserve">1 </w:t>
      </w:r>
      <w:r w:rsidRPr="00C26754">
        <w:rPr>
          <w:rFonts w:ascii="Times New Roman" w:hAnsi="Times New Roman" w:cs="Times New Roman"/>
          <w:sz w:val="24"/>
          <w:szCs w:val="24"/>
        </w:rPr>
        <w:t>% к уровню 201</w:t>
      </w:r>
      <w:r w:rsidR="00354D33">
        <w:rPr>
          <w:rFonts w:ascii="Times New Roman" w:hAnsi="Times New Roman" w:cs="Times New Roman"/>
          <w:sz w:val="24"/>
          <w:szCs w:val="24"/>
        </w:rPr>
        <w:t>9</w:t>
      </w:r>
      <w:r w:rsidRPr="00C26754">
        <w:rPr>
          <w:rFonts w:ascii="Times New Roman" w:hAnsi="Times New Roman" w:cs="Times New Roman"/>
          <w:sz w:val="24"/>
          <w:szCs w:val="24"/>
        </w:rPr>
        <w:t xml:space="preserve"> года)</w:t>
      </w:r>
      <w:r w:rsidR="007C572D">
        <w:rPr>
          <w:rFonts w:ascii="Times New Roman" w:hAnsi="Times New Roman" w:cs="Times New Roman"/>
          <w:sz w:val="24"/>
          <w:szCs w:val="24"/>
        </w:rPr>
        <w:t xml:space="preserve">, в 2021 году поступило </w:t>
      </w:r>
      <w:r w:rsidR="000E7CF4">
        <w:rPr>
          <w:rFonts w:ascii="Times New Roman" w:hAnsi="Times New Roman" w:cs="Times New Roman"/>
          <w:sz w:val="24"/>
          <w:szCs w:val="24"/>
        </w:rPr>
        <w:t>– 144 639,8 тыс. рублей (108,7 % к уровн</w:t>
      </w:r>
      <w:r w:rsidR="00C654A4">
        <w:rPr>
          <w:rFonts w:ascii="Times New Roman" w:hAnsi="Times New Roman" w:cs="Times New Roman"/>
          <w:sz w:val="24"/>
          <w:szCs w:val="24"/>
        </w:rPr>
        <w:t>ю</w:t>
      </w:r>
      <w:r w:rsidR="000E7CF4">
        <w:rPr>
          <w:rFonts w:ascii="Times New Roman" w:hAnsi="Times New Roman" w:cs="Times New Roman"/>
          <w:sz w:val="24"/>
          <w:szCs w:val="24"/>
        </w:rPr>
        <w:t xml:space="preserve"> 2021 года.)</w:t>
      </w:r>
    </w:p>
    <w:p w:rsidR="00D44DB4" w:rsidRDefault="00D44DB4" w:rsidP="00D44DB4">
      <w:pPr>
        <w:pStyle w:val="ConsPlusNormal"/>
        <w:widowControl/>
        <w:ind w:firstLine="709"/>
        <w:jc w:val="both"/>
        <w:rPr>
          <w:rFonts w:ascii="Times New Roman" w:hAnsi="Times New Roman" w:cs="Times New Roman"/>
          <w:sz w:val="24"/>
          <w:szCs w:val="24"/>
        </w:rPr>
      </w:pPr>
      <w:r w:rsidRPr="00C26754">
        <w:rPr>
          <w:rFonts w:ascii="Times New Roman" w:hAnsi="Times New Roman" w:cs="Times New Roman"/>
          <w:sz w:val="24"/>
          <w:szCs w:val="24"/>
        </w:rPr>
        <w:t xml:space="preserve">Поступление акцизов по подакцизным товарам в консолидированный бюджет </w:t>
      </w:r>
      <w:r w:rsidR="003601F6">
        <w:rPr>
          <w:rFonts w:ascii="Times New Roman" w:hAnsi="Times New Roman" w:cs="Times New Roman"/>
          <w:sz w:val="24"/>
          <w:szCs w:val="24"/>
        </w:rPr>
        <w:t>Моргауш</w:t>
      </w:r>
      <w:r w:rsidR="00C26754" w:rsidRPr="00C26754">
        <w:rPr>
          <w:rFonts w:ascii="Times New Roman" w:hAnsi="Times New Roman" w:cs="Times New Roman"/>
          <w:sz w:val="24"/>
          <w:szCs w:val="24"/>
        </w:rPr>
        <w:t xml:space="preserve">скогорайона </w:t>
      </w:r>
      <w:r w:rsidRPr="00C26754">
        <w:rPr>
          <w:rFonts w:ascii="Times New Roman" w:hAnsi="Times New Roman" w:cs="Times New Roman"/>
          <w:sz w:val="24"/>
          <w:szCs w:val="24"/>
        </w:rPr>
        <w:t>в 201</w:t>
      </w:r>
      <w:r w:rsidR="00354D33">
        <w:rPr>
          <w:rFonts w:ascii="Times New Roman" w:hAnsi="Times New Roman" w:cs="Times New Roman"/>
          <w:sz w:val="24"/>
          <w:szCs w:val="24"/>
        </w:rPr>
        <w:t>9</w:t>
      </w:r>
      <w:r w:rsidRPr="00C26754">
        <w:rPr>
          <w:rFonts w:ascii="Times New Roman" w:hAnsi="Times New Roman" w:cs="Times New Roman"/>
          <w:sz w:val="24"/>
          <w:szCs w:val="24"/>
        </w:rPr>
        <w:t xml:space="preserve"> году составило </w:t>
      </w:r>
      <w:r w:rsidR="003669A6">
        <w:rPr>
          <w:rFonts w:ascii="Times New Roman" w:hAnsi="Times New Roman" w:cs="Times New Roman"/>
          <w:sz w:val="24"/>
          <w:szCs w:val="24"/>
        </w:rPr>
        <w:t>15260,4</w:t>
      </w:r>
      <w:r w:rsidR="00807467">
        <w:rPr>
          <w:rFonts w:ascii="Times New Roman" w:hAnsi="Times New Roman" w:cs="Times New Roman"/>
          <w:sz w:val="24"/>
          <w:szCs w:val="24"/>
        </w:rPr>
        <w:t xml:space="preserve"> </w:t>
      </w:r>
      <w:r w:rsidR="00C26754" w:rsidRPr="00C26754">
        <w:rPr>
          <w:rFonts w:ascii="Times New Roman" w:hAnsi="Times New Roman" w:cs="Times New Roman"/>
          <w:sz w:val="24"/>
          <w:szCs w:val="24"/>
        </w:rPr>
        <w:t>тыс</w:t>
      </w:r>
      <w:r w:rsidRPr="00C26754">
        <w:rPr>
          <w:rFonts w:ascii="Times New Roman" w:hAnsi="Times New Roman" w:cs="Times New Roman"/>
          <w:sz w:val="24"/>
          <w:szCs w:val="24"/>
        </w:rPr>
        <w:t xml:space="preserve">. рублей, </w:t>
      </w:r>
      <w:r w:rsidR="00354D33">
        <w:rPr>
          <w:rFonts w:ascii="Times New Roman" w:hAnsi="Times New Roman" w:cs="Times New Roman"/>
          <w:sz w:val="24"/>
          <w:szCs w:val="24"/>
        </w:rPr>
        <w:t>11</w:t>
      </w:r>
      <w:r w:rsidR="003669A6">
        <w:rPr>
          <w:rFonts w:ascii="Times New Roman" w:hAnsi="Times New Roman" w:cs="Times New Roman"/>
          <w:sz w:val="24"/>
          <w:szCs w:val="24"/>
        </w:rPr>
        <w:t>5</w:t>
      </w:r>
      <w:r w:rsidR="00354D33">
        <w:rPr>
          <w:rFonts w:ascii="Times New Roman" w:hAnsi="Times New Roman" w:cs="Times New Roman"/>
          <w:sz w:val="24"/>
          <w:szCs w:val="24"/>
        </w:rPr>
        <w:t>,</w:t>
      </w:r>
      <w:r w:rsidR="003669A6">
        <w:rPr>
          <w:rFonts w:ascii="Times New Roman" w:hAnsi="Times New Roman" w:cs="Times New Roman"/>
          <w:sz w:val="24"/>
          <w:szCs w:val="24"/>
        </w:rPr>
        <w:t>4</w:t>
      </w:r>
      <w:r w:rsidR="00354D33">
        <w:rPr>
          <w:rFonts w:ascii="Times New Roman" w:hAnsi="Times New Roman" w:cs="Times New Roman"/>
          <w:sz w:val="24"/>
          <w:szCs w:val="24"/>
        </w:rPr>
        <w:t>% к уровню 2018</w:t>
      </w:r>
      <w:r w:rsidRPr="00C26754">
        <w:rPr>
          <w:rFonts w:ascii="Times New Roman" w:hAnsi="Times New Roman" w:cs="Times New Roman"/>
          <w:sz w:val="24"/>
          <w:szCs w:val="24"/>
        </w:rPr>
        <w:t xml:space="preserve"> года. Рост обеспечен за счет поступления акцизов на нефтепродукты</w:t>
      </w:r>
      <w:r w:rsidR="00C26754" w:rsidRPr="00C26754">
        <w:rPr>
          <w:rFonts w:ascii="Times New Roman" w:hAnsi="Times New Roman" w:cs="Times New Roman"/>
          <w:sz w:val="24"/>
          <w:szCs w:val="24"/>
        </w:rPr>
        <w:t>.</w:t>
      </w:r>
      <w:r w:rsidRPr="00C26754">
        <w:rPr>
          <w:rFonts w:ascii="Times New Roman" w:hAnsi="Times New Roman" w:cs="Times New Roman"/>
          <w:sz w:val="24"/>
          <w:szCs w:val="24"/>
        </w:rPr>
        <w:t xml:space="preserve"> В 20</w:t>
      </w:r>
      <w:r w:rsidR="00354D33">
        <w:rPr>
          <w:rFonts w:ascii="Times New Roman" w:hAnsi="Times New Roman" w:cs="Times New Roman"/>
          <w:sz w:val="24"/>
          <w:szCs w:val="24"/>
        </w:rPr>
        <w:t>20</w:t>
      </w:r>
      <w:r w:rsidRPr="00C26754">
        <w:rPr>
          <w:rFonts w:ascii="Times New Roman" w:hAnsi="Times New Roman" w:cs="Times New Roman"/>
          <w:sz w:val="24"/>
          <w:szCs w:val="24"/>
        </w:rPr>
        <w:t xml:space="preserve"> году поступление акцизов по подакцизным товарам в консолидированный бюджет</w:t>
      </w:r>
      <w:r w:rsidR="00807467">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C26754" w:rsidRPr="00C26754">
        <w:rPr>
          <w:rFonts w:ascii="Times New Roman" w:hAnsi="Times New Roman" w:cs="Times New Roman"/>
          <w:sz w:val="24"/>
          <w:szCs w:val="24"/>
        </w:rPr>
        <w:t>ского района</w:t>
      </w:r>
      <w:r w:rsidRPr="00C26754">
        <w:rPr>
          <w:rFonts w:ascii="Times New Roman" w:hAnsi="Times New Roman" w:cs="Times New Roman"/>
          <w:sz w:val="24"/>
          <w:szCs w:val="24"/>
        </w:rPr>
        <w:t xml:space="preserve"> составило </w:t>
      </w:r>
      <w:r w:rsidR="003669A6">
        <w:rPr>
          <w:rFonts w:ascii="Times New Roman" w:hAnsi="Times New Roman" w:cs="Times New Roman"/>
          <w:sz w:val="24"/>
          <w:szCs w:val="24"/>
        </w:rPr>
        <w:t>13 906,0</w:t>
      </w:r>
      <w:r w:rsidR="002638AA">
        <w:rPr>
          <w:rFonts w:ascii="Times New Roman" w:hAnsi="Times New Roman" w:cs="Times New Roman"/>
          <w:sz w:val="24"/>
          <w:szCs w:val="24"/>
        </w:rPr>
        <w:t xml:space="preserve"> </w:t>
      </w:r>
      <w:r w:rsidR="00C26754" w:rsidRPr="00C26754">
        <w:rPr>
          <w:rFonts w:ascii="Times New Roman" w:hAnsi="Times New Roman" w:cs="Times New Roman"/>
          <w:sz w:val="24"/>
          <w:szCs w:val="24"/>
        </w:rPr>
        <w:t>тыс</w:t>
      </w:r>
      <w:r w:rsidRPr="00C26754">
        <w:rPr>
          <w:rFonts w:ascii="Times New Roman" w:hAnsi="Times New Roman" w:cs="Times New Roman"/>
          <w:sz w:val="24"/>
          <w:szCs w:val="24"/>
        </w:rPr>
        <w:t>. рублей (</w:t>
      </w:r>
      <w:r w:rsidR="00354D33">
        <w:rPr>
          <w:rFonts w:ascii="Times New Roman" w:hAnsi="Times New Roman" w:cs="Times New Roman"/>
          <w:sz w:val="24"/>
          <w:szCs w:val="24"/>
        </w:rPr>
        <w:t>9</w:t>
      </w:r>
      <w:r w:rsidR="003669A6">
        <w:rPr>
          <w:rFonts w:ascii="Times New Roman" w:hAnsi="Times New Roman" w:cs="Times New Roman"/>
          <w:sz w:val="24"/>
          <w:szCs w:val="24"/>
        </w:rPr>
        <w:t>1</w:t>
      </w:r>
      <w:r w:rsidR="00354D33">
        <w:rPr>
          <w:rFonts w:ascii="Times New Roman" w:hAnsi="Times New Roman" w:cs="Times New Roman"/>
          <w:sz w:val="24"/>
          <w:szCs w:val="24"/>
        </w:rPr>
        <w:t>,</w:t>
      </w:r>
      <w:r w:rsidR="003669A6">
        <w:rPr>
          <w:rFonts w:ascii="Times New Roman" w:hAnsi="Times New Roman" w:cs="Times New Roman"/>
          <w:sz w:val="24"/>
          <w:szCs w:val="24"/>
        </w:rPr>
        <w:t>1</w:t>
      </w:r>
      <w:proofErr w:type="gramStart"/>
      <w:r w:rsidR="00354D33">
        <w:rPr>
          <w:rFonts w:ascii="Times New Roman" w:hAnsi="Times New Roman" w:cs="Times New Roman"/>
          <w:sz w:val="24"/>
          <w:szCs w:val="24"/>
        </w:rPr>
        <w:t xml:space="preserve">% </w:t>
      </w:r>
      <w:r w:rsidRPr="00C26754">
        <w:rPr>
          <w:rFonts w:ascii="Times New Roman" w:hAnsi="Times New Roman" w:cs="Times New Roman"/>
          <w:sz w:val="24"/>
          <w:szCs w:val="24"/>
        </w:rPr>
        <w:t xml:space="preserve"> к</w:t>
      </w:r>
      <w:proofErr w:type="gramEnd"/>
      <w:r w:rsidRPr="00C26754">
        <w:rPr>
          <w:rFonts w:ascii="Times New Roman" w:hAnsi="Times New Roman" w:cs="Times New Roman"/>
          <w:sz w:val="24"/>
          <w:szCs w:val="24"/>
        </w:rPr>
        <w:t xml:space="preserve"> уровню 201</w:t>
      </w:r>
      <w:r w:rsidR="00354D33">
        <w:rPr>
          <w:rFonts w:ascii="Times New Roman" w:hAnsi="Times New Roman" w:cs="Times New Roman"/>
          <w:sz w:val="24"/>
          <w:szCs w:val="24"/>
        </w:rPr>
        <w:t>9</w:t>
      </w:r>
      <w:r w:rsidR="000E7CF4">
        <w:rPr>
          <w:rFonts w:ascii="Times New Roman" w:hAnsi="Times New Roman" w:cs="Times New Roman"/>
          <w:sz w:val="24"/>
          <w:szCs w:val="24"/>
        </w:rPr>
        <w:t xml:space="preserve"> года), в 2021 году 15939,4 тыс. рублей, 114,6 % к уровне 2020 года.</w:t>
      </w:r>
    </w:p>
    <w:p w:rsidR="00D808AA" w:rsidRPr="0041331B" w:rsidRDefault="0071414C" w:rsidP="00D44DB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Районный б</w:t>
      </w:r>
      <w:r w:rsidR="00D44DB4" w:rsidRPr="0041331B">
        <w:rPr>
          <w:rFonts w:ascii="Times New Roman" w:hAnsi="Times New Roman" w:cs="Times New Roman"/>
          <w:sz w:val="24"/>
          <w:szCs w:val="24"/>
        </w:rPr>
        <w:t>юджет</w:t>
      </w:r>
      <w:r w:rsidR="00B44189" w:rsidRPr="00B44189">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41331B" w:rsidRPr="0041331B">
        <w:rPr>
          <w:rFonts w:ascii="Times New Roman" w:hAnsi="Times New Roman" w:cs="Times New Roman"/>
          <w:sz w:val="24"/>
          <w:szCs w:val="24"/>
        </w:rPr>
        <w:t>ского района</w:t>
      </w:r>
      <w:r w:rsidR="00D44DB4" w:rsidRPr="0041331B">
        <w:rPr>
          <w:rFonts w:ascii="Times New Roman" w:hAnsi="Times New Roman" w:cs="Times New Roman"/>
          <w:sz w:val="24"/>
          <w:szCs w:val="24"/>
        </w:rPr>
        <w:t xml:space="preserve"> за 201</w:t>
      </w:r>
      <w:r w:rsidR="00354D33">
        <w:rPr>
          <w:rFonts w:ascii="Times New Roman" w:hAnsi="Times New Roman" w:cs="Times New Roman"/>
          <w:sz w:val="24"/>
          <w:szCs w:val="24"/>
        </w:rPr>
        <w:t>9</w:t>
      </w:r>
      <w:r w:rsidR="00D44DB4" w:rsidRPr="0041331B">
        <w:rPr>
          <w:rFonts w:ascii="Times New Roman" w:hAnsi="Times New Roman" w:cs="Times New Roman"/>
          <w:sz w:val="24"/>
          <w:szCs w:val="24"/>
        </w:rPr>
        <w:t xml:space="preserve"> год исполнен по доходам в объеме </w:t>
      </w:r>
      <w:r w:rsidR="007B45F6">
        <w:rPr>
          <w:rFonts w:ascii="Times New Roman" w:hAnsi="Times New Roman" w:cs="Times New Roman"/>
          <w:sz w:val="24"/>
          <w:szCs w:val="24"/>
        </w:rPr>
        <w:t>849</w:t>
      </w:r>
      <w:r w:rsidR="00B44189" w:rsidRPr="00B44189">
        <w:rPr>
          <w:rFonts w:ascii="Times New Roman" w:hAnsi="Times New Roman" w:cs="Times New Roman"/>
          <w:sz w:val="24"/>
          <w:szCs w:val="24"/>
        </w:rPr>
        <w:t xml:space="preserve"> </w:t>
      </w:r>
      <w:r w:rsidR="007B45F6">
        <w:rPr>
          <w:rFonts w:ascii="Times New Roman" w:hAnsi="Times New Roman" w:cs="Times New Roman"/>
          <w:sz w:val="24"/>
          <w:szCs w:val="24"/>
        </w:rPr>
        <w:t>650,5</w:t>
      </w:r>
      <w:r w:rsidR="0041331B" w:rsidRPr="0041331B">
        <w:rPr>
          <w:rFonts w:ascii="Times New Roman" w:hAnsi="Times New Roman" w:cs="Times New Roman"/>
          <w:sz w:val="24"/>
          <w:szCs w:val="24"/>
        </w:rPr>
        <w:t>тыс</w:t>
      </w:r>
      <w:r w:rsidR="00D44DB4" w:rsidRPr="0041331B">
        <w:rPr>
          <w:rFonts w:ascii="Times New Roman" w:hAnsi="Times New Roman" w:cs="Times New Roman"/>
          <w:sz w:val="24"/>
          <w:szCs w:val="24"/>
        </w:rPr>
        <w:t>. рублей, с ростом к уровню 201</w:t>
      </w:r>
      <w:r w:rsidR="00354D33">
        <w:rPr>
          <w:rFonts w:ascii="Times New Roman" w:hAnsi="Times New Roman" w:cs="Times New Roman"/>
          <w:sz w:val="24"/>
          <w:szCs w:val="24"/>
        </w:rPr>
        <w:t>8</w:t>
      </w:r>
      <w:r w:rsidR="00D44DB4" w:rsidRPr="0041331B">
        <w:rPr>
          <w:rFonts w:ascii="Times New Roman" w:hAnsi="Times New Roman" w:cs="Times New Roman"/>
          <w:sz w:val="24"/>
          <w:szCs w:val="24"/>
        </w:rPr>
        <w:t xml:space="preserve"> года на </w:t>
      </w:r>
      <w:r w:rsidR="007B45F6">
        <w:rPr>
          <w:rFonts w:ascii="Times New Roman" w:hAnsi="Times New Roman" w:cs="Times New Roman"/>
          <w:sz w:val="24"/>
          <w:szCs w:val="24"/>
        </w:rPr>
        <w:t>8,6</w:t>
      </w:r>
      <w:r w:rsidR="00D44DB4" w:rsidRPr="0041331B">
        <w:rPr>
          <w:rFonts w:ascii="Times New Roman" w:hAnsi="Times New Roman" w:cs="Times New Roman"/>
          <w:sz w:val="24"/>
          <w:szCs w:val="24"/>
        </w:rPr>
        <w:t xml:space="preserve">%, в том числе по налоговым и неналоговым доходам – </w:t>
      </w:r>
      <w:r w:rsidR="007B45F6">
        <w:rPr>
          <w:rFonts w:ascii="Times New Roman" w:hAnsi="Times New Roman" w:cs="Times New Roman"/>
          <w:sz w:val="24"/>
          <w:szCs w:val="24"/>
        </w:rPr>
        <w:t>161432,2</w:t>
      </w:r>
      <w:r w:rsidR="0041331B" w:rsidRPr="0041331B">
        <w:rPr>
          <w:rFonts w:ascii="Times New Roman" w:hAnsi="Times New Roman" w:cs="Times New Roman"/>
          <w:sz w:val="24"/>
          <w:szCs w:val="24"/>
        </w:rPr>
        <w:t>тыс</w:t>
      </w:r>
      <w:r w:rsidR="00D44DB4" w:rsidRPr="0041331B">
        <w:rPr>
          <w:rFonts w:ascii="Times New Roman" w:hAnsi="Times New Roman" w:cs="Times New Roman"/>
          <w:sz w:val="24"/>
          <w:szCs w:val="24"/>
        </w:rPr>
        <w:t>. рублей, с ростом к уровню 201</w:t>
      </w:r>
      <w:r w:rsidR="00354D33">
        <w:rPr>
          <w:rFonts w:ascii="Times New Roman" w:hAnsi="Times New Roman" w:cs="Times New Roman"/>
          <w:sz w:val="24"/>
          <w:szCs w:val="24"/>
        </w:rPr>
        <w:t>8</w:t>
      </w:r>
      <w:r w:rsidR="00D44DB4" w:rsidRPr="0041331B">
        <w:rPr>
          <w:rFonts w:ascii="Times New Roman" w:hAnsi="Times New Roman" w:cs="Times New Roman"/>
          <w:sz w:val="24"/>
          <w:szCs w:val="24"/>
        </w:rPr>
        <w:t xml:space="preserve"> года на </w:t>
      </w:r>
      <w:r w:rsidR="00354D33">
        <w:rPr>
          <w:rFonts w:ascii="Times New Roman" w:hAnsi="Times New Roman" w:cs="Times New Roman"/>
          <w:sz w:val="24"/>
          <w:szCs w:val="24"/>
        </w:rPr>
        <w:t>2,</w:t>
      </w:r>
      <w:r w:rsidR="007B45F6">
        <w:rPr>
          <w:rFonts w:ascii="Times New Roman" w:hAnsi="Times New Roman" w:cs="Times New Roman"/>
          <w:sz w:val="24"/>
          <w:szCs w:val="24"/>
        </w:rPr>
        <w:t>8</w:t>
      </w:r>
      <w:proofErr w:type="gramStart"/>
      <w:r w:rsidR="00D44DB4" w:rsidRPr="0041331B">
        <w:rPr>
          <w:rFonts w:ascii="Times New Roman" w:hAnsi="Times New Roman" w:cs="Times New Roman"/>
          <w:sz w:val="24"/>
          <w:szCs w:val="24"/>
        </w:rPr>
        <w:t>%.По</w:t>
      </w:r>
      <w:proofErr w:type="gramEnd"/>
      <w:r w:rsidR="00D44DB4" w:rsidRPr="0041331B">
        <w:rPr>
          <w:rFonts w:ascii="Times New Roman" w:hAnsi="Times New Roman" w:cs="Times New Roman"/>
          <w:sz w:val="24"/>
          <w:szCs w:val="24"/>
        </w:rPr>
        <w:t xml:space="preserve"> итогам 20</w:t>
      </w:r>
      <w:r w:rsidR="00354D33">
        <w:rPr>
          <w:rFonts w:ascii="Times New Roman" w:hAnsi="Times New Roman" w:cs="Times New Roman"/>
          <w:sz w:val="24"/>
          <w:szCs w:val="24"/>
        </w:rPr>
        <w:t>20</w:t>
      </w:r>
      <w:r w:rsidR="00D44DB4" w:rsidRPr="0041331B">
        <w:rPr>
          <w:rFonts w:ascii="Times New Roman" w:hAnsi="Times New Roman" w:cs="Times New Roman"/>
          <w:sz w:val="24"/>
          <w:szCs w:val="24"/>
        </w:rPr>
        <w:t xml:space="preserve"> года объем доходов</w:t>
      </w:r>
      <w:r>
        <w:rPr>
          <w:rFonts w:ascii="Times New Roman" w:hAnsi="Times New Roman" w:cs="Times New Roman"/>
          <w:sz w:val="24"/>
          <w:szCs w:val="24"/>
        </w:rPr>
        <w:t xml:space="preserve"> районного</w:t>
      </w:r>
      <w:r w:rsidR="00D44DB4" w:rsidRPr="0041331B">
        <w:rPr>
          <w:rFonts w:ascii="Times New Roman" w:hAnsi="Times New Roman" w:cs="Times New Roman"/>
          <w:sz w:val="24"/>
          <w:szCs w:val="24"/>
        </w:rPr>
        <w:t xml:space="preserve"> бюджета</w:t>
      </w:r>
      <w:r w:rsidR="003601F6">
        <w:rPr>
          <w:rFonts w:ascii="Times New Roman" w:hAnsi="Times New Roman" w:cs="Times New Roman"/>
          <w:sz w:val="24"/>
          <w:szCs w:val="24"/>
        </w:rPr>
        <w:t>Моргауш</w:t>
      </w:r>
      <w:r w:rsidR="0041331B" w:rsidRPr="0041331B">
        <w:rPr>
          <w:rFonts w:ascii="Times New Roman" w:hAnsi="Times New Roman" w:cs="Times New Roman"/>
          <w:sz w:val="24"/>
          <w:szCs w:val="24"/>
        </w:rPr>
        <w:t xml:space="preserve">скогорайона </w:t>
      </w:r>
      <w:r w:rsidR="00D44DB4" w:rsidRPr="0041331B">
        <w:rPr>
          <w:rFonts w:ascii="Times New Roman" w:hAnsi="Times New Roman" w:cs="Times New Roman"/>
          <w:sz w:val="24"/>
          <w:szCs w:val="24"/>
        </w:rPr>
        <w:t xml:space="preserve">составил </w:t>
      </w:r>
      <w:r w:rsidR="007B45F6">
        <w:rPr>
          <w:rFonts w:ascii="Times New Roman" w:hAnsi="Times New Roman" w:cs="Times New Roman"/>
          <w:sz w:val="24"/>
          <w:szCs w:val="24"/>
        </w:rPr>
        <w:t>803 922,4</w:t>
      </w:r>
      <w:r w:rsidR="0041331B" w:rsidRPr="0041331B">
        <w:rPr>
          <w:rFonts w:ascii="Times New Roman" w:hAnsi="Times New Roman" w:cs="Times New Roman"/>
          <w:sz w:val="24"/>
          <w:szCs w:val="24"/>
        </w:rPr>
        <w:t>тыс</w:t>
      </w:r>
      <w:r w:rsidR="00D44DB4" w:rsidRPr="0041331B">
        <w:rPr>
          <w:rFonts w:ascii="Times New Roman" w:hAnsi="Times New Roman" w:cs="Times New Roman"/>
          <w:sz w:val="24"/>
          <w:szCs w:val="24"/>
        </w:rPr>
        <w:t xml:space="preserve">. рублей, в том числе по налоговым и неналоговым доходам – </w:t>
      </w:r>
      <w:r w:rsidR="007B45F6">
        <w:rPr>
          <w:rFonts w:ascii="Times New Roman" w:hAnsi="Times New Roman" w:cs="Times New Roman"/>
          <w:sz w:val="24"/>
          <w:szCs w:val="24"/>
        </w:rPr>
        <w:t xml:space="preserve">167 </w:t>
      </w:r>
      <w:r w:rsidR="007B45F6">
        <w:rPr>
          <w:rFonts w:ascii="Times New Roman" w:hAnsi="Times New Roman" w:cs="Times New Roman"/>
          <w:sz w:val="24"/>
          <w:szCs w:val="24"/>
        </w:rPr>
        <w:lastRenderedPageBreak/>
        <w:t>432,2</w:t>
      </w:r>
      <w:r w:rsidR="0041331B" w:rsidRPr="0041331B">
        <w:rPr>
          <w:rFonts w:ascii="Times New Roman" w:hAnsi="Times New Roman" w:cs="Times New Roman"/>
          <w:sz w:val="24"/>
          <w:szCs w:val="24"/>
        </w:rPr>
        <w:t>тыс</w:t>
      </w:r>
      <w:r w:rsidR="00D44DB4" w:rsidRPr="0041331B">
        <w:rPr>
          <w:rFonts w:ascii="Times New Roman" w:hAnsi="Times New Roman" w:cs="Times New Roman"/>
          <w:sz w:val="24"/>
          <w:szCs w:val="24"/>
        </w:rPr>
        <w:t>. рублей, с ростом к уровню 201</w:t>
      </w:r>
      <w:r w:rsidR="00354D33">
        <w:rPr>
          <w:rFonts w:ascii="Times New Roman" w:hAnsi="Times New Roman" w:cs="Times New Roman"/>
          <w:sz w:val="24"/>
          <w:szCs w:val="24"/>
        </w:rPr>
        <w:t>9</w:t>
      </w:r>
      <w:r w:rsidR="00D44DB4" w:rsidRPr="0041331B">
        <w:rPr>
          <w:rFonts w:ascii="Times New Roman" w:hAnsi="Times New Roman" w:cs="Times New Roman"/>
          <w:sz w:val="24"/>
          <w:szCs w:val="24"/>
        </w:rPr>
        <w:t xml:space="preserve"> года на </w:t>
      </w:r>
      <w:r w:rsidR="00BC6B99">
        <w:rPr>
          <w:rFonts w:ascii="Times New Roman" w:hAnsi="Times New Roman" w:cs="Times New Roman"/>
          <w:sz w:val="24"/>
          <w:szCs w:val="24"/>
        </w:rPr>
        <w:t>3,6</w:t>
      </w:r>
      <w:r w:rsidR="00D44DB4" w:rsidRPr="0041331B">
        <w:rPr>
          <w:rFonts w:ascii="Times New Roman" w:hAnsi="Times New Roman" w:cs="Times New Roman"/>
          <w:sz w:val="24"/>
          <w:szCs w:val="24"/>
        </w:rPr>
        <w:t>%.</w:t>
      </w:r>
      <w:r w:rsidR="002A7329">
        <w:rPr>
          <w:rFonts w:ascii="Times New Roman" w:hAnsi="Times New Roman" w:cs="Times New Roman"/>
          <w:sz w:val="24"/>
          <w:szCs w:val="24"/>
        </w:rPr>
        <w:t xml:space="preserve"> В 2021 году</w:t>
      </w:r>
      <w:r w:rsidR="00981008" w:rsidRPr="0041331B">
        <w:rPr>
          <w:rFonts w:ascii="Times New Roman" w:hAnsi="Times New Roman" w:cs="Times New Roman"/>
          <w:sz w:val="24"/>
          <w:szCs w:val="24"/>
        </w:rPr>
        <w:t>объем доходов</w:t>
      </w:r>
      <w:r w:rsidR="00981008">
        <w:rPr>
          <w:rFonts w:ascii="Times New Roman" w:hAnsi="Times New Roman" w:cs="Times New Roman"/>
          <w:sz w:val="24"/>
          <w:szCs w:val="24"/>
        </w:rPr>
        <w:t xml:space="preserve"> районного</w:t>
      </w:r>
      <w:r w:rsidR="00981008" w:rsidRPr="0041331B">
        <w:rPr>
          <w:rFonts w:ascii="Times New Roman" w:hAnsi="Times New Roman" w:cs="Times New Roman"/>
          <w:sz w:val="24"/>
          <w:szCs w:val="24"/>
        </w:rPr>
        <w:t xml:space="preserve"> бюджета </w:t>
      </w:r>
      <w:r w:rsidR="00981008">
        <w:rPr>
          <w:rFonts w:ascii="Times New Roman" w:hAnsi="Times New Roman" w:cs="Times New Roman"/>
          <w:sz w:val="24"/>
          <w:szCs w:val="24"/>
        </w:rPr>
        <w:t>Моргауш</w:t>
      </w:r>
      <w:r w:rsidR="00981008" w:rsidRPr="0041331B">
        <w:rPr>
          <w:rFonts w:ascii="Times New Roman" w:hAnsi="Times New Roman" w:cs="Times New Roman"/>
          <w:sz w:val="24"/>
          <w:szCs w:val="24"/>
        </w:rPr>
        <w:t>ского</w:t>
      </w:r>
      <w:r w:rsidR="000F4A94">
        <w:rPr>
          <w:rFonts w:ascii="Times New Roman" w:hAnsi="Times New Roman" w:cs="Times New Roman"/>
          <w:sz w:val="24"/>
          <w:szCs w:val="24"/>
        </w:rPr>
        <w:t xml:space="preserve"> </w:t>
      </w:r>
      <w:r w:rsidR="00981008" w:rsidRPr="0041331B">
        <w:rPr>
          <w:rFonts w:ascii="Times New Roman" w:hAnsi="Times New Roman" w:cs="Times New Roman"/>
          <w:sz w:val="24"/>
          <w:szCs w:val="24"/>
        </w:rPr>
        <w:t xml:space="preserve">района составил </w:t>
      </w:r>
      <w:r w:rsidR="00981008">
        <w:rPr>
          <w:rFonts w:ascii="Times New Roman" w:hAnsi="Times New Roman" w:cs="Times New Roman"/>
          <w:sz w:val="24"/>
          <w:szCs w:val="24"/>
        </w:rPr>
        <w:t>1 090 036,2</w:t>
      </w:r>
      <w:r w:rsidR="00981008" w:rsidRPr="0041331B">
        <w:rPr>
          <w:rFonts w:ascii="Times New Roman" w:hAnsi="Times New Roman" w:cs="Times New Roman"/>
          <w:sz w:val="24"/>
          <w:szCs w:val="24"/>
        </w:rPr>
        <w:t xml:space="preserve"> тыс. рублей, в том числе по налоговым и неналоговым доходам – </w:t>
      </w:r>
      <w:r w:rsidR="00981008">
        <w:rPr>
          <w:rFonts w:ascii="Times New Roman" w:hAnsi="Times New Roman" w:cs="Times New Roman"/>
          <w:sz w:val="24"/>
          <w:szCs w:val="24"/>
        </w:rPr>
        <w:t>190 160,4</w:t>
      </w:r>
      <w:r w:rsidR="00981008" w:rsidRPr="0041331B">
        <w:rPr>
          <w:rFonts w:ascii="Times New Roman" w:hAnsi="Times New Roman" w:cs="Times New Roman"/>
          <w:sz w:val="24"/>
          <w:szCs w:val="24"/>
        </w:rPr>
        <w:t xml:space="preserve"> тыс. рублей, с ростом к уровню 20</w:t>
      </w:r>
      <w:r w:rsidR="00981008">
        <w:rPr>
          <w:rFonts w:ascii="Times New Roman" w:hAnsi="Times New Roman" w:cs="Times New Roman"/>
          <w:sz w:val="24"/>
          <w:szCs w:val="24"/>
        </w:rPr>
        <w:t>20</w:t>
      </w:r>
      <w:r w:rsidR="00981008" w:rsidRPr="0041331B">
        <w:rPr>
          <w:rFonts w:ascii="Times New Roman" w:hAnsi="Times New Roman" w:cs="Times New Roman"/>
          <w:sz w:val="24"/>
          <w:szCs w:val="24"/>
        </w:rPr>
        <w:t xml:space="preserve"> года на </w:t>
      </w:r>
      <w:r w:rsidR="00981008">
        <w:rPr>
          <w:rFonts w:ascii="Times New Roman" w:hAnsi="Times New Roman" w:cs="Times New Roman"/>
          <w:sz w:val="24"/>
          <w:szCs w:val="24"/>
        </w:rPr>
        <w:t>3,7</w:t>
      </w:r>
      <w:r w:rsidR="00981008" w:rsidRPr="0041331B">
        <w:rPr>
          <w:rFonts w:ascii="Times New Roman" w:hAnsi="Times New Roman" w:cs="Times New Roman"/>
          <w:sz w:val="24"/>
          <w:szCs w:val="24"/>
        </w:rPr>
        <w:t>%</w:t>
      </w:r>
      <w:r w:rsidR="00981008">
        <w:rPr>
          <w:rFonts w:ascii="Times New Roman" w:hAnsi="Times New Roman" w:cs="Times New Roman"/>
          <w:sz w:val="24"/>
          <w:szCs w:val="24"/>
        </w:rPr>
        <w:t>.</w:t>
      </w:r>
    </w:p>
    <w:p w:rsidR="00D44DB4" w:rsidRDefault="00354D33" w:rsidP="000804DB">
      <w:pPr>
        <w:autoSpaceDE w:val="0"/>
        <w:autoSpaceDN w:val="0"/>
        <w:adjustRightInd w:val="0"/>
        <w:ind w:firstLine="709"/>
        <w:jc w:val="both"/>
      </w:pPr>
      <w:r>
        <w:t>В 2019</w:t>
      </w:r>
      <w:r w:rsidR="00D44DB4" w:rsidRPr="00403E5B">
        <w:t xml:space="preserve"> году безвозмездные поступления в </w:t>
      </w:r>
      <w:r w:rsidR="0071414C">
        <w:t xml:space="preserve">районный </w:t>
      </w:r>
      <w:r w:rsidR="00D44DB4" w:rsidRPr="00403E5B">
        <w:t xml:space="preserve">бюджет </w:t>
      </w:r>
      <w:r w:rsidR="003601F6">
        <w:t>Моргауш</w:t>
      </w:r>
      <w:r w:rsidR="00403E5B" w:rsidRPr="00403E5B">
        <w:t xml:space="preserve">ского района </w:t>
      </w:r>
      <w:r w:rsidR="00D44DB4" w:rsidRPr="00403E5B">
        <w:t xml:space="preserve">из федерального бюджета, </w:t>
      </w:r>
      <w:r w:rsidR="00403E5B" w:rsidRPr="00403E5B">
        <w:t xml:space="preserve">республиканского бюджета </w:t>
      </w:r>
      <w:r w:rsidR="005068B5">
        <w:t xml:space="preserve">Чувашской Республики </w:t>
      </w:r>
      <w:r w:rsidR="00D44DB4" w:rsidRPr="00403E5B">
        <w:t xml:space="preserve">составили </w:t>
      </w:r>
      <w:r w:rsidR="00BC6B99">
        <w:t>6</w:t>
      </w:r>
      <w:r w:rsidR="007D2C5B">
        <w:t>69</w:t>
      </w:r>
      <w:r w:rsidR="008861B9">
        <w:t xml:space="preserve"> 704,6</w:t>
      </w:r>
      <w:r w:rsidR="00403E5B" w:rsidRPr="00403E5B">
        <w:t>тыс</w:t>
      </w:r>
      <w:r w:rsidR="00D44DB4" w:rsidRPr="00403E5B">
        <w:t>. рублей</w:t>
      </w:r>
      <w:r w:rsidR="00403E5B" w:rsidRPr="00403E5B">
        <w:t xml:space="preserve">. </w:t>
      </w:r>
      <w:r w:rsidR="00D44DB4" w:rsidRPr="00C62C98">
        <w:t>Дотации в 20</w:t>
      </w:r>
      <w:r w:rsidR="00920EDF">
        <w:t>19</w:t>
      </w:r>
      <w:r w:rsidR="00D44DB4" w:rsidRPr="00C62C98">
        <w:t xml:space="preserve"> году поступили в сумме </w:t>
      </w:r>
      <w:r w:rsidR="000F03BE">
        <w:t>37617,2</w:t>
      </w:r>
      <w:r w:rsidR="00403E5B" w:rsidRPr="00C62C98">
        <w:t>тыс</w:t>
      </w:r>
      <w:r w:rsidR="00D44DB4" w:rsidRPr="00C62C98">
        <w:t>. рублей (</w:t>
      </w:r>
      <w:r w:rsidR="000F03BE">
        <w:t>5,4</w:t>
      </w:r>
      <w:r w:rsidR="00D44DB4" w:rsidRPr="00C62C98">
        <w:t xml:space="preserve">% от общего объема безвозмездных поступлений из </w:t>
      </w:r>
      <w:r w:rsidR="00403E5B" w:rsidRPr="00C62C98">
        <w:t>республиканского</w:t>
      </w:r>
      <w:r w:rsidR="00D44DB4" w:rsidRPr="00C62C98">
        <w:t xml:space="preserve"> бюджета). Поступление субсидий в 20</w:t>
      </w:r>
      <w:r w:rsidR="00920EDF">
        <w:t>19</w:t>
      </w:r>
      <w:r w:rsidR="00D44DB4" w:rsidRPr="00C62C98">
        <w:t xml:space="preserve"> году составило </w:t>
      </w:r>
      <w:r w:rsidR="00AC2DB7">
        <w:t>244324,4</w:t>
      </w:r>
      <w:r w:rsidR="00403E5B" w:rsidRPr="00C62C98">
        <w:t>тыс</w:t>
      </w:r>
      <w:r w:rsidR="00D44DB4" w:rsidRPr="00C62C98">
        <w:t>. рублей (</w:t>
      </w:r>
      <w:r w:rsidR="00AC2DB7">
        <w:t>3</w:t>
      </w:r>
      <w:r w:rsidR="008861B9">
        <w:t>6,5</w:t>
      </w:r>
      <w:r w:rsidR="0071414C">
        <w:t xml:space="preserve"> %</w:t>
      </w:r>
      <w:r w:rsidR="00D44DB4" w:rsidRPr="00C62C98">
        <w:t xml:space="preserve"> от общего объема межбюджетных трансфертов, поступающих из федерального бюджета</w:t>
      </w:r>
      <w:r w:rsidR="00403E5B" w:rsidRPr="00C62C98">
        <w:t xml:space="preserve"> и республиканского бюджета</w:t>
      </w:r>
      <w:r w:rsidR="00D44DB4" w:rsidRPr="00C62C98">
        <w:t xml:space="preserve">), субвенций и иных межбюджетных трансфертов – </w:t>
      </w:r>
      <w:r w:rsidR="00AC2DB7">
        <w:t>347903</w:t>
      </w:r>
      <w:r w:rsidR="00267B6E" w:rsidRPr="00C62C98">
        <w:t>тыс</w:t>
      </w:r>
      <w:r w:rsidR="00D44DB4" w:rsidRPr="00C62C98">
        <w:t xml:space="preserve">. рублей и </w:t>
      </w:r>
      <w:r w:rsidR="00AC2DB7">
        <w:t xml:space="preserve">87504,5 </w:t>
      </w:r>
      <w:r w:rsidR="00267B6E" w:rsidRPr="00C62C98">
        <w:t>тыс</w:t>
      </w:r>
      <w:r w:rsidR="00D44DB4" w:rsidRPr="00C62C98">
        <w:t>. рублей соответственно (</w:t>
      </w:r>
      <w:r w:rsidR="00AC2DB7">
        <w:t>5</w:t>
      </w:r>
      <w:r w:rsidR="008861B9">
        <w:t>1,9</w:t>
      </w:r>
      <w:r w:rsidR="0071414C">
        <w:t>%</w:t>
      </w:r>
      <w:r w:rsidR="00D44DB4" w:rsidRPr="00C62C98">
        <w:t xml:space="preserve"> и </w:t>
      </w:r>
      <w:r w:rsidR="00920EDF">
        <w:t>1</w:t>
      </w:r>
      <w:r w:rsidR="001E7DD6">
        <w:t>3</w:t>
      </w:r>
      <w:r w:rsidR="00920EDF">
        <w:t>,</w:t>
      </w:r>
      <w:r w:rsidR="001E7DD6">
        <w:t>1</w:t>
      </w:r>
      <w:r w:rsidR="00D44DB4" w:rsidRPr="00C62C98">
        <w:t>% от общего объема межбюджетных трансфертов, поступающих из федерального бюджета</w:t>
      </w:r>
      <w:r w:rsidR="00C62C98" w:rsidRPr="00C62C98">
        <w:t xml:space="preserve"> и республиканского бюджета</w:t>
      </w:r>
      <w:r w:rsidR="00D44DB4" w:rsidRPr="00C62C98">
        <w:t>).</w:t>
      </w:r>
    </w:p>
    <w:p w:rsidR="00D808AA" w:rsidRPr="001E7DD6" w:rsidRDefault="00D808AA" w:rsidP="00D44DB4">
      <w:pPr>
        <w:pStyle w:val="ConsPlusNormal"/>
        <w:widowControl/>
        <w:ind w:firstLine="709"/>
        <w:jc w:val="both"/>
        <w:rPr>
          <w:rFonts w:ascii="Times New Roman" w:hAnsi="Times New Roman" w:cs="Times New Roman"/>
          <w:sz w:val="24"/>
          <w:szCs w:val="24"/>
        </w:rPr>
      </w:pPr>
      <w:r w:rsidRPr="001E7DD6">
        <w:rPr>
          <w:rFonts w:ascii="Times New Roman" w:hAnsi="Times New Roman" w:cs="Times New Roman"/>
          <w:sz w:val="24"/>
          <w:szCs w:val="24"/>
        </w:rPr>
        <w:t>Безвозмездные поступления в</w:t>
      </w:r>
      <w:r w:rsidR="0071414C">
        <w:rPr>
          <w:rFonts w:ascii="Times New Roman" w:hAnsi="Times New Roman" w:cs="Times New Roman"/>
          <w:sz w:val="24"/>
          <w:szCs w:val="24"/>
        </w:rPr>
        <w:t xml:space="preserve"> районный</w:t>
      </w:r>
      <w:r w:rsidRPr="001E7DD6">
        <w:rPr>
          <w:rFonts w:ascii="Times New Roman" w:hAnsi="Times New Roman" w:cs="Times New Roman"/>
          <w:sz w:val="24"/>
          <w:szCs w:val="24"/>
        </w:rPr>
        <w:t xml:space="preserve"> бюджет  Моргаушского района Чувашской Республики  в 2020 году составили 6</w:t>
      </w:r>
      <w:r w:rsidR="001E7DD6" w:rsidRPr="001E7DD6">
        <w:rPr>
          <w:rFonts w:ascii="Times New Roman" w:hAnsi="Times New Roman" w:cs="Times New Roman"/>
          <w:sz w:val="24"/>
          <w:szCs w:val="24"/>
        </w:rPr>
        <w:t>17332</w:t>
      </w:r>
      <w:r w:rsidR="000804DB" w:rsidRPr="001E7DD6">
        <w:rPr>
          <w:rFonts w:ascii="Times New Roman" w:hAnsi="Times New Roman" w:cs="Times New Roman"/>
          <w:sz w:val="24"/>
          <w:szCs w:val="24"/>
        </w:rPr>
        <w:t>,2</w:t>
      </w:r>
      <w:r w:rsidRPr="001E7DD6">
        <w:rPr>
          <w:rFonts w:ascii="Times New Roman" w:hAnsi="Times New Roman" w:cs="Times New Roman"/>
          <w:sz w:val="24"/>
          <w:szCs w:val="24"/>
        </w:rPr>
        <w:t xml:space="preserve">   тыс. руб</w:t>
      </w:r>
      <w:r w:rsidR="000804DB" w:rsidRPr="001E7DD6">
        <w:rPr>
          <w:rFonts w:ascii="Times New Roman" w:hAnsi="Times New Roman" w:cs="Times New Roman"/>
          <w:sz w:val="24"/>
          <w:szCs w:val="24"/>
        </w:rPr>
        <w:t>лей</w:t>
      </w:r>
      <w:r w:rsidRPr="001E7DD6">
        <w:rPr>
          <w:rFonts w:ascii="Times New Roman" w:hAnsi="Times New Roman" w:cs="Times New Roman"/>
          <w:sz w:val="24"/>
          <w:szCs w:val="24"/>
        </w:rPr>
        <w:t>.</w:t>
      </w:r>
      <w:r w:rsidR="00CB3696" w:rsidRPr="001E7DD6">
        <w:rPr>
          <w:rFonts w:ascii="Times New Roman" w:hAnsi="Times New Roman" w:cs="Times New Roman"/>
          <w:sz w:val="24"/>
          <w:szCs w:val="24"/>
        </w:rPr>
        <w:t xml:space="preserve"> Дотации поступили в сумме 13934,9 тыс. рублей (</w:t>
      </w:r>
      <w:r w:rsidR="009C3C30" w:rsidRPr="001E7DD6">
        <w:rPr>
          <w:rFonts w:ascii="Times New Roman" w:hAnsi="Times New Roman" w:cs="Times New Roman"/>
          <w:sz w:val="24"/>
          <w:szCs w:val="24"/>
        </w:rPr>
        <w:t>2,</w:t>
      </w:r>
      <w:r w:rsidR="001E7DD6">
        <w:rPr>
          <w:rFonts w:ascii="Times New Roman" w:hAnsi="Times New Roman" w:cs="Times New Roman"/>
          <w:sz w:val="24"/>
          <w:szCs w:val="24"/>
        </w:rPr>
        <w:t>3</w:t>
      </w:r>
      <w:r w:rsidR="00CB3696" w:rsidRPr="001E7DD6">
        <w:rPr>
          <w:rFonts w:ascii="Times New Roman" w:hAnsi="Times New Roman" w:cs="Times New Roman"/>
          <w:sz w:val="24"/>
          <w:szCs w:val="24"/>
        </w:rPr>
        <w:t>% от общего объема безвозмездных поступлений из республиканского бюджета). Поступление субсидий в 20</w:t>
      </w:r>
      <w:r w:rsidR="009C3C30" w:rsidRPr="001E7DD6">
        <w:rPr>
          <w:rFonts w:ascii="Times New Roman" w:hAnsi="Times New Roman" w:cs="Times New Roman"/>
          <w:sz w:val="24"/>
          <w:szCs w:val="24"/>
        </w:rPr>
        <w:t>20</w:t>
      </w:r>
      <w:r w:rsidR="00CB3696" w:rsidRPr="001E7DD6">
        <w:rPr>
          <w:rFonts w:ascii="Times New Roman" w:hAnsi="Times New Roman" w:cs="Times New Roman"/>
          <w:sz w:val="24"/>
          <w:szCs w:val="24"/>
        </w:rPr>
        <w:t xml:space="preserve"> году составило </w:t>
      </w:r>
      <w:r w:rsidR="009C3C30" w:rsidRPr="001E7DD6">
        <w:rPr>
          <w:rFonts w:ascii="Times New Roman" w:hAnsi="Times New Roman" w:cs="Times New Roman"/>
          <w:sz w:val="24"/>
          <w:szCs w:val="24"/>
        </w:rPr>
        <w:t>237327,3</w:t>
      </w:r>
      <w:r w:rsidR="00CB3696" w:rsidRPr="001E7DD6">
        <w:rPr>
          <w:rFonts w:ascii="Times New Roman" w:hAnsi="Times New Roman" w:cs="Times New Roman"/>
          <w:sz w:val="24"/>
          <w:szCs w:val="24"/>
        </w:rPr>
        <w:t>тыс. рублей (3</w:t>
      </w:r>
      <w:r w:rsidR="001E7DD6">
        <w:rPr>
          <w:rFonts w:ascii="Times New Roman" w:hAnsi="Times New Roman" w:cs="Times New Roman"/>
          <w:sz w:val="24"/>
          <w:szCs w:val="24"/>
        </w:rPr>
        <w:t>8,4</w:t>
      </w:r>
      <w:r w:rsidR="0071414C">
        <w:rPr>
          <w:rFonts w:ascii="Times New Roman" w:hAnsi="Times New Roman" w:cs="Times New Roman"/>
          <w:sz w:val="24"/>
          <w:szCs w:val="24"/>
        </w:rPr>
        <w:t>%</w:t>
      </w:r>
      <w:r w:rsidR="00CB3696" w:rsidRPr="001E7DD6">
        <w:rPr>
          <w:rFonts w:ascii="Times New Roman" w:hAnsi="Times New Roman" w:cs="Times New Roman"/>
          <w:sz w:val="24"/>
          <w:szCs w:val="24"/>
        </w:rPr>
        <w:t xml:space="preserve"> от общего объема межбюджетных трансфертов, поступающих из федерального бюджета и республиканского бюджета), субвенций и иных межбюджетных трансфертов – </w:t>
      </w:r>
      <w:r w:rsidR="009C3C30" w:rsidRPr="001E7DD6">
        <w:rPr>
          <w:rFonts w:ascii="Times New Roman" w:hAnsi="Times New Roman" w:cs="Times New Roman"/>
          <w:sz w:val="24"/>
          <w:szCs w:val="24"/>
        </w:rPr>
        <w:t>364 239,5</w:t>
      </w:r>
      <w:r w:rsidR="00CB3696" w:rsidRPr="001E7DD6">
        <w:rPr>
          <w:rFonts w:ascii="Times New Roman" w:hAnsi="Times New Roman" w:cs="Times New Roman"/>
          <w:sz w:val="24"/>
          <w:szCs w:val="24"/>
        </w:rPr>
        <w:t xml:space="preserve"> тыс. рублей и </w:t>
      </w:r>
      <w:r w:rsidR="009C3C30" w:rsidRPr="001E7DD6">
        <w:rPr>
          <w:rFonts w:ascii="Times New Roman" w:hAnsi="Times New Roman" w:cs="Times New Roman"/>
          <w:sz w:val="24"/>
          <w:szCs w:val="24"/>
        </w:rPr>
        <w:t xml:space="preserve">75336,1 </w:t>
      </w:r>
      <w:r w:rsidR="00CB3696" w:rsidRPr="001E7DD6">
        <w:rPr>
          <w:rFonts w:ascii="Times New Roman" w:hAnsi="Times New Roman" w:cs="Times New Roman"/>
          <w:sz w:val="24"/>
          <w:szCs w:val="24"/>
        </w:rPr>
        <w:t>тыс. рублей соответственно (5</w:t>
      </w:r>
      <w:r w:rsidR="001E7DD6">
        <w:rPr>
          <w:rFonts w:ascii="Times New Roman" w:hAnsi="Times New Roman" w:cs="Times New Roman"/>
          <w:sz w:val="24"/>
          <w:szCs w:val="24"/>
        </w:rPr>
        <w:t>9,0</w:t>
      </w:r>
      <w:r w:rsidR="0071414C">
        <w:rPr>
          <w:rFonts w:ascii="Times New Roman" w:hAnsi="Times New Roman" w:cs="Times New Roman"/>
          <w:sz w:val="24"/>
          <w:szCs w:val="24"/>
        </w:rPr>
        <w:t xml:space="preserve"> %</w:t>
      </w:r>
      <w:r w:rsidR="00CB3696" w:rsidRPr="001E7DD6">
        <w:rPr>
          <w:rFonts w:ascii="Times New Roman" w:hAnsi="Times New Roman" w:cs="Times New Roman"/>
          <w:sz w:val="24"/>
          <w:szCs w:val="24"/>
        </w:rPr>
        <w:t xml:space="preserve"> и </w:t>
      </w:r>
      <w:r w:rsidR="00BA1763" w:rsidRPr="001E7DD6">
        <w:rPr>
          <w:rFonts w:ascii="Times New Roman" w:hAnsi="Times New Roman" w:cs="Times New Roman"/>
          <w:sz w:val="24"/>
          <w:szCs w:val="24"/>
        </w:rPr>
        <w:t>1</w:t>
      </w:r>
      <w:r w:rsidR="0071414C">
        <w:rPr>
          <w:rFonts w:ascii="Times New Roman" w:hAnsi="Times New Roman" w:cs="Times New Roman"/>
          <w:sz w:val="24"/>
          <w:szCs w:val="24"/>
        </w:rPr>
        <w:t>2,2</w:t>
      </w:r>
      <w:r w:rsidR="00CB3696" w:rsidRPr="001E7DD6">
        <w:rPr>
          <w:rFonts w:ascii="Times New Roman" w:hAnsi="Times New Roman" w:cs="Times New Roman"/>
          <w:sz w:val="24"/>
          <w:szCs w:val="24"/>
        </w:rPr>
        <w:t>% от общего объема межбюджетных трансфертов, поступающих из федерального бюджета и республиканского бюджета).</w:t>
      </w:r>
    </w:p>
    <w:p w:rsidR="00D808AA" w:rsidRPr="00C62C98" w:rsidRDefault="00D808AA" w:rsidP="00CA7E77">
      <w:pPr>
        <w:ind w:firstLine="708"/>
        <w:jc w:val="both"/>
      </w:pPr>
      <w:r w:rsidRPr="001E7DD6">
        <w:t xml:space="preserve">Безвозмездные </w:t>
      </w:r>
      <w:r w:rsidR="0030100F" w:rsidRPr="001E7DD6">
        <w:t>поступления</w:t>
      </w:r>
      <w:r w:rsidRPr="001E7DD6">
        <w:t xml:space="preserve"> в </w:t>
      </w:r>
      <w:r w:rsidR="0071414C">
        <w:t xml:space="preserve">районный </w:t>
      </w:r>
      <w:r w:rsidRPr="001E7DD6">
        <w:t>бюджет  Моргаушского района Чувашской Республики  в 2021 годусоставили  8</w:t>
      </w:r>
      <w:r w:rsidR="0006782A" w:rsidRPr="001E7DD6">
        <w:t>80 082,3</w:t>
      </w:r>
      <w:r w:rsidRPr="001E7DD6">
        <w:t xml:space="preserve">  тыс. руб.,  что  выше  уровня 2020 года </w:t>
      </w:r>
      <w:r w:rsidRPr="001E7DD6">
        <w:rPr>
          <w:bCs/>
        </w:rPr>
        <w:t>на  2</w:t>
      </w:r>
      <w:r w:rsidR="0006782A" w:rsidRPr="001E7DD6">
        <w:rPr>
          <w:bCs/>
        </w:rPr>
        <w:t>62 750,5</w:t>
      </w:r>
      <w:r w:rsidRPr="001E7DD6">
        <w:rPr>
          <w:bCs/>
        </w:rPr>
        <w:t xml:space="preserve"> тыс. руб. или на </w:t>
      </w:r>
      <w:r w:rsidR="0006782A" w:rsidRPr="001E7DD6">
        <w:rPr>
          <w:bCs/>
        </w:rPr>
        <w:t>42,6</w:t>
      </w:r>
      <w:r w:rsidRPr="001E7DD6">
        <w:rPr>
          <w:bCs/>
        </w:rPr>
        <w:t>%.</w:t>
      </w:r>
      <w:r w:rsidRPr="001E7DD6">
        <w:t xml:space="preserve">        Дотации поступили в сумме 10 026,8 тыс. руб., что составляет 1,1% от общего объема безвозмездных поступлений. Поступление субсидий в </w:t>
      </w:r>
      <w:r w:rsidR="0071414C">
        <w:t xml:space="preserve">районный </w:t>
      </w:r>
      <w:r w:rsidRPr="001E7DD6">
        <w:t>бюджет Моргаушского района в 2021 году составило в сумме 404 873,1 тыс. рублей  (</w:t>
      </w:r>
      <w:r w:rsidR="008861B9" w:rsidRPr="001E7DD6">
        <w:t>4</w:t>
      </w:r>
      <w:r w:rsidRPr="001E7DD6">
        <w:t>6,</w:t>
      </w:r>
      <w:r w:rsidR="008861B9" w:rsidRPr="001E7DD6">
        <w:t>0</w:t>
      </w:r>
      <w:r w:rsidRPr="001E7DD6">
        <w:t>% из общего объема межбюджетных трансфертов), субвенций и иных межбюджетных трансфертов – в суммах   439 593,4 тыс. рублей и 64 662,9 тыс. рублей соответственно (</w:t>
      </w:r>
      <w:r w:rsidR="008861B9" w:rsidRPr="001E7DD6">
        <w:t>4</w:t>
      </w:r>
      <w:r w:rsidRPr="001E7DD6">
        <w:t>9,</w:t>
      </w:r>
      <w:r w:rsidR="008861B9" w:rsidRPr="001E7DD6">
        <w:t>9</w:t>
      </w:r>
      <w:r w:rsidRPr="001E7DD6">
        <w:t xml:space="preserve"> % и  </w:t>
      </w:r>
      <w:r w:rsidR="008861B9" w:rsidRPr="001E7DD6">
        <w:t>7,3</w:t>
      </w:r>
      <w:r w:rsidRPr="001E7DD6">
        <w:t>% из общего объема межбюджетных трансфертов).</w:t>
      </w:r>
    </w:p>
    <w:p w:rsidR="0058217D" w:rsidRPr="00125906" w:rsidRDefault="00D44DB4" w:rsidP="0058217D">
      <w:pPr>
        <w:ind w:firstLine="709"/>
        <w:jc w:val="both"/>
        <w:rPr>
          <w:color w:val="FF0000"/>
        </w:rPr>
      </w:pPr>
      <w:r w:rsidRPr="00FA4425">
        <w:t xml:space="preserve">Консолидированный бюджет </w:t>
      </w:r>
      <w:r w:rsidR="003601F6">
        <w:t>Моргауш</w:t>
      </w:r>
      <w:r w:rsidR="00C62C98" w:rsidRPr="00FA4425">
        <w:t xml:space="preserve">ского района </w:t>
      </w:r>
      <w:r w:rsidRPr="00FA4425">
        <w:t>за 201</w:t>
      </w:r>
      <w:r w:rsidR="00FA4425" w:rsidRPr="00FA4425">
        <w:t>9</w:t>
      </w:r>
      <w:r w:rsidRPr="00FA4425">
        <w:t xml:space="preserve"> год по </w:t>
      </w:r>
      <w:r w:rsidRPr="00CB3696">
        <w:rPr>
          <w:b/>
        </w:rPr>
        <w:t>расходам</w:t>
      </w:r>
      <w:r w:rsidRPr="00FA4425">
        <w:t xml:space="preserve"> исполнен в сумме </w:t>
      </w:r>
      <w:r w:rsidR="00010464">
        <w:t>846 925,5</w:t>
      </w:r>
      <w:r w:rsidR="00FA4425" w:rsidRPr="00FA4425">
        <w:t>тыс</w:t>
      </w:r>
      <w:r w:rsidRPr="00FA4425">
        <w:t>. рублей, с ростом к уровню 201</w:t>
      </w:r>
      <w:r w:rsidR="00FA4425" w:rsidRPr="00FA4425">
        <w:t>8</w:t>
      </w:r>
      <w:r w:rsidRPr="00FA4425">
        <w:t xml:space="preserve"> года на </w:t>
      </w:r>
      <w:r w:rsidR="00010464">
        <w:t>70385,4</w:t>
      </w:r>
      <w:r w:rsidR="00FA4425" w:rsidRPr="00FA4425">
        <w:t>тыс</w:t>
      </w:r>
      <w:r w:rsidRPr="00FA4425">
        <w:t xml:space="preserve">. рублей, или на </w:t>
      </w:r>
      <w:r w:rsidR="00010464">
        <w:t>9,0</w:t>
      </w:r>
      <w:r w:rsidRPr="00FA4425">
        <w:t>%, в том числе</w:t>
      </w:r>
      <w:r w:rsidR="0071414C">
        <w:t xml:space="preserve"> районного  </w:t>
      </w:r>
      <w:r w:rsidRPr="00FA4425">
        <w:t xml:space="preserve"> бюджет</w:t>
      </w:r>
      <w:r w:rsidR="003601F6">
        <w:t>Моргауш</w:t>
      </w:r>
      <w:r w:rsidR="00FA4425" w:rsidRPr="00FA4425">
        <w:t>ского района</w:t>
      </w:r>
      <w:r w:rsidRPr="00FA4425">
        <w:t xml:space="preserve">– в объеме </w:t>
      </w:r>
      <w:r w:rsidR="00010464">
        <w:t>823 935,1</w:t>
      </w:r>
      <w:r w:rsidR="00FA4425" w:rsidRPr="00FA4425">
        <w:t>тыс. рублей, с ростом к уровню 2018</w:t>
      </w:r>
      <w:r w:rsidRPr="00FA4425">
        <w:t xml:space="preserve"> года на </w:t>
      </w:r>
      <w:r w:rsidR="00125906">
        <w:t>47 395,0</w:t>
      </w:r>
      <w:r w:rsidR="00FA4425" w:rsidRPr="00FA4425">
        <w:t>тыс</w:t>
      </w:r>
      <w:r w:rsidRPr="00FA4425">
        <w:t xml:space="preserve">. рублей, или на </w:t>
      </w:r>
      <w:r w:rsidR="00125906">
        <w:t>6,1</w:t>
      </w:r>
      <w:r w:rsidRPr="00FA4425">
        <w:t>%.</w:t>
      </w:r>
    </w:p>
    <w:p w:rsidR="00D44DB4" w:rsidRPr="0058217D" w:rsidRDefault="00D44DB4" w:rsidP="00D44DB4">
      <w:pPr>
        <w:pStyle w:val="ConsPlusNormal"/>
        <w:widowControl/>
        <w:ind w:firstLine="709"/>
        <w:jc w:val="both"/>
        <w:rPr>
          <w:rFonts w:ascii="Times New Roman" w:hAnsi="Times New Roman" w:cs="Times New Roman"/>
          <w:sz w:val="24"/>
          <w:szCs w:val="24"/>
        </w:rPr>
      </w:pPr>
      <w:r w:rsidRPr="0058217D">
        <w:rPr>
          <w:rFonts w:ascii="Times New Roman" w:hAnsi="Times New Roman" w:cs="Times New Roman"/>
          <w:sz w:val="24"/>
          <w:szCs w:val="24"/>
        </w:rPr>
        <w:t>В 20</w:t>
      </w:r>
      <w:r w:rsidR="00FA4425" w:rsidRPr="0058217D">
        <w:rPr>
          <w:rFonts w:ascii="Times New Roman" w:hAnsi="Times New Roman" w:cs="Times New Roman"/>
          <w:sz w:val="24"/>
          <w:szCs w:val="24"/>
        </w:rPr>
        <w:t>20</w:t>
      </w:r>
      <w:r w:rsidRPr="0058217D">
        <w:rPr>
          <w:rFonts w:ascii="Times New Roman" w:hAnsi="Times New Roman" w:cs="Times New Roman"/>
          <w:sz w:val="24"/>
          <w:szCs w:val="24"/>
        </w:rPr>
        <w:t xml:space="preserve"> году расходы консолидированного бюджета</w:t>
      </w:r>
      <w:r w:rsidR="003601F6" w:rsidRPr="0058217D">
        <w:rPr>
          <w:rFonts w:ascii="Times New Roman" w:hAnsi="Times New Roman" w:cs="Times New Roman"/>
          <w:sz w:val="24"/>
          <w:szCs w:val="24"/>
        </w:rPr>
        <w:t>Моргауш</w:t>
      </w:r>
      <w:r w:rsidR="00FA4425" w:rsidRPr="0058217D">
        <w:rPr>
          <w:rFonts w:ascii="Times New Roman" w:hAnsi="Times New Roman" w:cs="Times New Roman"/>
          <w:sz w:val="24"/>
          <w:szCs w:val="24"/>
        </w:rPr>
        <w:t xml:space="preserve">ского района </w:t>
      </w:r>
      <w:r w:rsidRPr="0058217D">
        <w:rPr>
          <w:rFonts w:ascii="Times New Roman" w:hAnsi="Times New Roman" w:cs="Times New Roman"/>
          <w:sz w:val="24"/>
          <w:szCs w:val="24"/>
        </w:rPr>
        <w:t xml:space="preserve">составили </w:t>
      </w:r>
      <w:r w:rsidR="0058217D" w:rsidRPr="0058217D">
        <w:rPr>
          <w:rFonts w:ascii="Times New Roman" w:hAnsi="Times New Roman" w:cs="Times New Roman"/>
          <w:sz w:val="24"/>
          <w:szCs w:val="24"/>
        </w:rPr>
        <w:t>837650,2</w:t>
      </w:r>
      <w:r w:rsidR="00FA4425" w:rsidRPr="0058217D">
        <w:rPr>
          <w:rFonts w:ascii="Times New Roman" w:hAnsi="Times New Roman" w:cs="Times New Roman"/>
          <w:sz w:val="24"/>
          <w:szCs w:val="24"/>
        </w:rPr>
        <w:t>тыс</w:t>
      </w:r>
      <w:r w:rsidRPr="0058217D">
        <w:rPr>
          <w:rFonts w:ascii="Times New Roman" w:hAnsi="Times New Roman" w:cs="Times New Roman"/>
          <w:sz w:val="24"/>
          <w:szCs w:val="24"/>
        </w:rPr>
        <w:t>. рублей (</w:t>
      </w:r>
      <w:r w:rsidR="0058217D" w:rsidRPr="0058217D">
        <w:rPr>
          <w:rFonts w:ascii="Times New Roman" w:hAnsi="Times New Roman" w:cs="Times New Roman"/>
          <w:sz w:val="24"/>
          <w:szCs w:val="24"/>
        </w:rPr>
        <w:t>со снижением на 1,1</w:t>
      </w:r>
      <w:r w:rsidRPr="0058217D">
        <w:rPr>
          <w:rFonts w:ascii="Times New Roman" w:hAnsi="Times New Roman" w:cs="Times New Roman"/>
          <w:sz w:val="24"/>
          <w:szCs w:val="24"/>
        </w:rPr>
        <w:t>% к уровню 201</w:t>
      </w:r>
      <w:r w:rsidR="00E910BF" w:rsidRPr="0058217D">
        <w:rPr>
          <w:rFonts w:ascii="Times New Roman" w:hAnsi="Times New Roman" w:cs="Times New Roman"/>
          <w:sz w:val="24"/>
          <w:szCs w:val="24"/>
        </w:rPr>
        <w:t>9</w:t>
      </w:r>
      <w:r w:rsidRPr="0058217D">
        <w:rPr>
          <w:rFonts w:ascii="Times New Roman" w:hAnsi="Times New Roman" w:cs="Times New Roman"/>
          <w:sz w:val="24"/>
          <w:szCs w:val="24"/>
        </w:rPr>
        <w:t xml:space="preserve"> года), в том числе расходы </w:t>
      </w:r>
      <w:r w:rsidR="0058217D" w:rsidRPr="0058217D">
        <w:rPr>
          <w:rFonts w:ascii="Times New Roman" w:hAnsi="Times New Roman" w:cs="Times New Roman"/>
          <w:sz w:val="24"/>
          <w:szCs w:val="24"/>
        </w:rPr>
        <w:t>районного</w:t>
      </w:r>
      <w:r w:rsidRPr="0058217D">
        <w:rPr>
          <w:rFonts w:ascii="Times New Roman" w:hAnsi="Times New Roman" w:cs="Times New Roman"/>
          <w:sz w:val="24"/>
          <w:szCs w:val="24"/>
        </w:rPr>
        <w:t xml:space="preserve"> бюджета</w:t>
      </w:r>
      <w:r w:rsidR="003601F6" w:rsidRPr="0058217D">
        <w:rPr>
          <w:rFonts w:ascii="Times New Roman" w:hAnsi="Times New Roman" w:cs="Times New Roman"/>
          <w:sz w:val="24"/>
          <w:szCs w:val="24"/>
        </w:rPr>
        <w:t>Моргауш</w:t>
      </w:r>
      <w:r w:rsidR="008C3B8A" w:rsidRPr="0058217D">
        <w:rPr>
          <w:rFonts w:ascii="Times New Roman" w:hAnsi="Times New Roman" w:cs="Times New Roman"/>
          <w:sz w:val="24"/>
          <w:szCs w:val="24"/>
        </w:rPr>
        <w:t>ского района</w:t>
      </w:r>
      <w:r w:rsidRPr="0058217D">
        <w:rPr>
          <w:rFonts w:ascii="Times New Roman" w:hAnsi="Times New Roman" w:cs="Times New Roman"/>
          <w:sz w:val="24"/>
          <w:szCs w:val="24"/>
        </w:rPr>
        <w:t xml:space="preserve">– </w:t>
      </w:r>
      <w:r w:rsidR="0058217D" w:rsidRPr="0058217D">
        <w:rPr>
          <w:rFonts w:ascii="Times New Roman" w:hAnsi="Times New Roman" w:cs="Times New Roman"/>
          <w:sz w:val="24"/>
          <w:szCs w:val="24"/>
        </w:rPr>
        <w:t>813965,8</w:t>
      </w:r>
      <w:r w:rsidR="008C3B8A" w:rsidRPr="0058217D">
        <w:rPr>
          <w:rFonts w:ascii="Times New Roman" w:hAnsi="Times New Roman" w:cs="Times New Roman"/>
          <w:sz w:val="24"/>
          <w:szCs w:val="24"/>
        </w:rPr>
        <w:t>тыс</w:t>
      </w:r>
      <w:r w:rsidRPr="0058217D">
        <w:rPr>
          <w:rFonts w:ascii="Times New Roman" w:hAnsi="Times New Roman" w:cs="Times New Roman"/>
          <w:sz w:val="24"/>
          <w:szCs w:val="24"/>
        </w:rPr>
        <w:t>. рублей (</w:t>
      </w:r>
      <w:r w:rsidR="0058217D" w:rsidRPr="0058217D">
        <w:rPr>
          <w:rFonts w:ascii="Times New Roman" w:hAnsi="Times New Roman" w:cs="Times New Roman"/>
          <w:sz w:val="24"/>
          <w:szCs w:val="24"/>
        </w:rPr>
        <w:t>со снижением на 1,2% к уровню 2019 года</w:t>
      </w:r>
      <w:r w:rsidRPr="0058217D">
        <w:rPr>
          <w:rFonts w:ascii="Times New Roman" w:hAnsi="Times New Roman" w:cs="Times New Roman"/>
          <w:sz w:val="24"/>
          <w:szCs w:val="24"/>
        </w:rPr>
        <w:t>.</w:t>
      </w:r>
      <w:r w:rsidR="0058217D" w:rsidRPr="0058217D">
        <w:rPr>
          <w:rFonts w:ascii="Times New Roman" w:hAnsi="Times New Roman" w:cs="Times New Roman"/>
          <w:sz w:val="24"/>
          <w:szCs w:val="24"/>
        </w:rPr>
        <w:t>)</w:t>
      </w:r>
    </w:p>
    <w:p w:rsidR="0058217D" w:rsidRPr="0058217D" w:rsidRDefault="0058217D" w:rsidP="0058217D">
      <w:pPr>
        <w:pStyle w:val="ConsPlusNormal"/>
        <w:widowControl/>
        <w:ind w:firstLine="709"/>
        <w:jc w:val="both"/>
        <w:rPr>
          <w:rFonts w:ascii="Times New Roman" w:hAnsi="Times New Roman" w:cs="Times New Roman"/>
          <w:sz w:val="24"/>
          <w:szCs w:val="24"/>
        </w:rPr>
      </w:pPr>
      <w:r w:rsidRPr="0058217D">
        <w:rPr>
          <w:rFonts w:ascii="Times New Roman" w:hAnsi="Times New Roman" w:cs="Times New Roman"/>
          <w:sz w:val="24"/>
          <w:szCs w:val="24"/>
        </w:rPr>
        <w:t>В 2021 году расходы консолидированного бюджета Моргаушского района составили 1 113 885,1 тыс. рублей (с ростом  на 33,0 % к уровню 2020 года), в том числе расходы районного бюджета  Моргаушского района – 1091767,7 тыс. рублей (с ростом на 34,1% к уровню 2020 года.)</w:t>
      </w:r>
    </w:p>
    <w:p w:rsidR="00D44DB4" w:rsidRPr="00CA7E77" w:rsidRDefault="00D44DB4" w:rsidP="00A160BA">
      <w:pPr>
        <w:pStyle w:val="ConsPlusNormal"/>
        <w:widowControl/>
        <w:ind w:firstLine="709"/>
        <w:jc w:val="both"/>
        <w:rPr>
          <w:rFonts w:ascii="Times New Roman" w:eastAsia="Calibri" w:hAnsi="Times New Roman" w:cs="Times New Roman"/>
          <w:sz w:val="24"/>
          <w:szCs w:val="24"/>
        </w:rPr>
      </w:pPr>
      <w:r w:rsidRPr="00CA7E77">
        <w:rPr>
          <w:rFonts w:ascii="Times New Roman" w:hAnsi="Times New Roman" w:cs="Times New Roman"/>
          <w:sz w:val="24"/>
          <w:szCs w:val="24"/>
        </w:rPr>
        <w:t>Наибольший удельный вес в структуре расходов</w:t>
      </w:r>
      <w:r w:rsidR="00A160BA" w:rsidRPr="00CA7E77">
        <w:rPr>
          <w:rFonts w:ascii="Times New Roman" w:hAnsi="Times New Roman" w:cs="Times New Roman"/>
          <w:sz w:val="24"/>
          <w:szCs w:val="24"/>
        </w:rPr>
        <w:t xml:space="preserve"> консолидированного бюджета Моргаушского района</w:t>
      </w:r>
      <w:r w:rsidRPr="00CA7E77">
        <w:rPr>
          <w:rFonts w:ascii="Times New Roman" w:hAnsi="Times New Roman" w:cs="Times New Roman"/>
          <w:sz w:val="24"/>
          <w:szCs w:val="24"/>
        </w:rPr>
        <w:t xml:space="preserve"> занимают расходы на образование. В 201</w:t>
      </w:r>
      <w:r w:rsidR="0088461C" w:rsidRPr="00CA7E77">
        <w:rPr>
          <w:rFonts w:ascii="Times New Roman" w:hAnsi="Times New Roman" w:cs="Times New Roman"/>
          <w:sz w:val="24"/>
          <w:szCs w:val="24"/>
        </w:rPr>
        <w:t>9</w:t>
      </w:r>
      <w:r w:rsidRPr="00CA7E77">
        <w:rPr>
          <w:rFonts w:ascii="Times New Roman" w:hAnsi="Times New Roman" w:cs="Times New Roman"/>
          <w:sz w:val="24"/>
          <w:szCs w:val="24"/>
        </w:rPr>
        <w:t xml:space="preserve"> году на образование из консолидированного бюджета </w:t>
      </w:r>
      <w:r w:rsidR="003601F6" w:rsidRPr="00CA7E77">
        <w:rPr>
          <w:rFonts w:ascii="Times New Roman" w:hAnsi="Times New Roman" w:cs="Times New Roman"/>
          <w:sz w:val="24"/>
          <w:szCs w:val="24"/>
        </w:rPr>
        <w:t>Моргауш</w:t>
      </w:r>
      <w:r w:rsidR="0088461C" w:rsidRPr="00CA7E77">
        <w:rPr>
          <w:rFonts w:ascii="Times New Roman" w:hAnsi="Times New Roman" w:cs="Times New Roman"/>
          <w:sz w:val="24"/>
          <w:szCs w:val="24"/>
        </w:rPr>
        <w:t xml:space="preserve">ского района </w:t>
      </w:r>
      <w:r w:rsidRPr="00CA7E77">
        <w:rPr>
          <w:rFonts w:ascii="Times New Roman" w:hAnsi="Times New Roman" w:cs="Times New Roman"/>
          <w:sz w:val="24"/>
          <w:szCs w:val="24"/>
        </w:rPr>
        <w:t xml:space="preserve">направлены средства в сумме </w:t>
      </w:r>
      <w:r w:rsidR="00A160BA" w:rsidRPr="00CA7E77">
        <w:rPr>
          <w:rFonts w:ascii="Times New Roman" w:hAnsi="Times New Roman" w:cs="Times New Roman"/>
          <w:sz w:val="24"/>
          <w:szCs w:val="24"/>
        </w:rPr>
        <w:t>408 718,2</w:t>
      </w:r>
      <w:r w:rsidR="0088461C" w:rsidRPr="00CA7E77">
        <w:rPr>
          <w:rFonts w:ascii="Times New Roman" w:hAnsi="Times New Roman" w:cs="Times New Roman"/>
          <w:sz w:val="24"/>
          <w:szCs w:val="24"/>
        </w:rPr>
        <w:t>тыс</w:t>
      </w:r>
      <w:r w:rsidRPr="00CA7E77">
        <w:rPr>
          <w:rFonts w:ascii="Times New Roman" w:hAnsi="Times New Roman" w:cs="Times New Roman"/>
          <w:sz w:val="24"/>
          <w:szCs w:val="24"/>
        </w:rPr>
        <w:t>. рублей (</w:t>
      </w:r>
      <w:r w:rsidR="00A160BA" w:rsidRPr="00CA7E77">
        <w:rPr>
          <w:rFonts w:ascii="Times New Roman" w:hAnsi="Times New Roman" w:cs="Times New Roman"/>
          <w:sz w:val="24"/>
          <w:szCs w:val="24"/>
        </w:rPr>
        <w:t>48,3</w:t>
      </w:r>
      <w:r w:rsidRPr="00CA7E77">
        <w:rPr>
          <w:rFonts w:ascii="Times New Roman" w:hAnsi="Times New Roman" w:cs="Times New Roman"/>
          <w:sz w:val="24"/>
          <w:szCs w:val="24"/>
        </w:rPr>
        <w:t>% от общего объема расходов), в 20</w:t>
      </w:r>
      <w:r w:rsidR="0088461C" w:rsidRPr="00CA7E77">
        <w:rPr>
          <w:rFonts w:ascii="Times New Roman" w:hAnsi="Times New Roman" w:cs="Times New Roman"/>
          <w:sz w:val="24"/>
          <w:szCs w:val="24"/>
        </w:rPr>
        <w:t>20</w:t>
      </w:r>
      <w:r w:rsidRPr="00CA7E77">
        <w:rPr>
          <w:rFonts w:ascii="Times New Roman" w:hAnsi="Times New Roman" w:cs="Times New Roman"/>
          <w:sz w:val="24"/>
          <w:szCs w:val="24"/>
        </w:rPr>
        <w:t xml:space="preserve"> году – </w:t>
      </w:r>
      <w:r w:rsidR="00A160BA" w:rsidRPr="00CA7E77">
        <w:rPr>
          <w:rFonts w:ascii="Times New Roman" w:hAnsi="Times New Roman" w:cs="Times New Roman"/>
          <w:sz w:val="24"/>
          <w:szCs w:val="24"/>
        </w:rPr>
        <w:t>454316,5</w:t>
      </w:r>
      <w:r w:rsidR="0088461C" w:rsidRPr="00CA7E77">
        <w:rPr>
          <w:rFonts w:ascii="Times New Roman" w:hAnsi="Times New Roman" w:cs="Times New Roman"/>
          <w:sz w:val="24"/>
          <w:szCs w:val="24"/>
        </w:rPr>
        <w:t>тыс</w:t>
      </w:r>
      <w:r w:rsidRPr="00CA7E77">
        <w:rPr>
          <w:rFonts w:ascii="Times New Roman" w:hAnsi="Times New Roman" w:cs="Times New Roman"/>
          <w:sz w:val="24"/>
          <w:szCs w:val="24"/>
        </w:rPr>
        <w:t>. рублей (</w:t>
      </w:r>
      <w:r w:rsidR="00A160BA" w:rsidRPr="00CA7E77">
        <w:rPr>
          <w:rFonts w:ascii="Times New Roman" w:hAnsi="Times New Roman" w:cs="Times New Roman"/>
          <w:sz w:val="24"/>
          <w:szCs w:val="24"/>
        </w:rPr>
        <w:t>54,2</w:t>
      </w:r>
      <w:r w:rsidR="0088461C" w:rsidRPr="00CA7E77">
        <w:rPr>
          <w:rFonts w:ascii="Times New Roman" w:hAnsi="Times New Roman" w:cs="Times New Roman"/>
          <w:sz w:val="24"/>
          <w:szCs w:val="24"/>
        </w:rPr>
        <w:t>7</w:t>
      </w:r>
      <w:r w:rsidR="00A160BA" w:rsidRPr="00CA7E77">
        <w:rPr>
          <w:rFonts w:ascii="Times New Roman" w:hAnsi="Times New Roman" w:cs="Times New Roman"/>
          <w:sz w:val="24"/>
          <w:szCs w:val="24"/>
        </w:rPr>
        <w:t>%),в 2021 году – 704487,0 тыс. рублей (63,2%).</w:t>
      </w:r>
    </w:p>
    <w:p w:rsidR="00D44DB4" w:rsidRPr="00CA7E77" w:rsidRDefault="00D44DB4" w:rsidP="00D44DB4">
      <w:pPr>
        <w:pStyle w:val="af0"/>
        <w:spacing w:after="0" w:line="240" w:lineRule="auto"/>
        <w:ind w:firstLine="709"/>
        <w:contextualSpacing/>
        <w:jc w:val="both"/>
        <w:rPr>
          <w:rFonts w:ascii="Times New Roman" w:hAnsi="Times New Roman"/>
          <w:sz w:val="24"/>
          <w:szCs w:val="24"/>
          <w:lang w:eastAsia="ru-RU"/>
        </w:rPr>
      </w:pPr>
      <w:r w:rsidRPr="00CA7E77">
        <w:rPr>
          <w:rFonts w:ascii="Times New Roman" w:hAnsi="Times New Roman"/>
          <w:sz w:val="24"/>
          <w:szCs w:val="24"/>
        </w:rPr>
        <w:t xml:space="preserve">Расходы на </w:t>
      </w:r>
      <w:r w:rsidR="0088461C" w:rsidRPr="00CA7E77">
        <w:rPr>
          <w:rFonts w:ascii="Times New Roman" w:hAnsi="Times New Roman"/>
          <w:sz w:val="24"/>
          <w:szCs w:val="24"/>
        </w:rPr>
        <w:t xml:space="preserve">национальную экономику </w:t>
      </w:r>
      <w:r w:rsidRPr="00CA7E77">
        <w:rPr>
          <w:rFonts w:ascii="Times New Roman" w:hAnsi="Times New Roman"/>
          <w:sz w:val="24"/>
          <w:szCs w:val="24"/>
        </w:rPr>
        <w:t xml:space="preserve">из </w:t>
      </w:r>
      <w:r w:rsidR="00C654A4" w:rsidRPr="00CA7E77">
        <w:rPr>
          <w:rFonts w:ascii="Times New Roman" w:hAnsi="Times New Roman"/>
          <w:sz w:val="24"/>
          <w:szCs w:val="24"/>
        </w:rPr>
        <w:t xml:space="preserve">консолидированного </w:t>
      </w:r>
      <w:r w:rsidRPr="00CA7E77">
        <w:rPr>
          <w:rFonts w:ascii="Times New Roman" w:hAnsi="Times New Roman"/>
          <w:sz w:val="24"/>
          <w:szCs w:val="24"/>
        </w:rPr>
        <w:t>бюджета</w:t>
      </w:r>
      <w:r w:rsidR="003601F6" w:rsidRPr="00CA7E77">
        <w:rPr>
          <w:rFonts w:ascii="Times New Roman" w:hAnsi="Times New Roman"/>
          <w:sz w:val="24"/>
          <w:szCs w:val="24"/>
        </w:rPr>
        <w:t>Моргауш</w:t>
      </w:r>
      <w:r w:rsidR="0088461C" w:rsidRPr="00CA7E77">
        <w:rPr>
          <w:rFonts w:ascii="Times New Roman" w:hAnsi="Times New Roman"/>
          <w:sz w:val="24"/>
          <w:szCs w:val="24"/>
        </w:rPr>
        <w:t>ского района</w:t>
      </w:r>
      <w:r w:rsidRPr="00CA7E77">
        <w:rPr>
          <w:rFonts w:ascii="Times New Roman" w:hAnsi="Times New Roman"/>
          <w:sz w:val="24"/>
          <w:szCs w:val="24"/>
        </w:rPr>
        <w:t xml:space="preserve"> в 20</w:t>
      </w:r>
      <w:r w:rsidR="0088461C" w:rsidRPr="00CA7E77">
        <w:rPr>
          <w:rFonts w:ascii="Times New Roman" w:hAnsi="Times New Roman"/>
          <w:sz w:val="24"/>
          <w:szCs w:val="24"/>
        </w:rPr>
        <w:t>19</w:t>
      </w:r>
      <w:r w:rsidRPr="00CA7E77">
        <w:rPr>
          <w:rFonts w:ascii="Times New Roman" w:hAnsi="Times New Roman"/>
          <w:sz w:val="24"/>
          <w:szCs w:val="24"/>
        </w:rPr>
        <w:t xml:space="preserve"> году составили </w:t>
      </w:r>
      <w:r w:rsidR="00A160BA" w:rsidRPr="00CA7E77">
        <w:rPr>
          <w:rFonts w:ascii="Times New Roman" w:hAnsi="Times New Roman"/>
          <w:sz w:val="24"/>
          <w:szCs w:val="24"/>
        </w:rPr>
        <w:t>209280,9</w:t>
      </w:r>
      <w:r w:rsidR="0088461C" w:rsidRPr="00CA7E77">
        <w:rPr>
          <w:rFonts w:ascii="Times New Roman" w:hAnsi="Times New Roman"/>
          <w:sz w:val="24"/>
          <w:szCs w:val="24"/>
        </w:rPr>
        <w:t>тыс</w:t>
      </w:r>
      <w:r w:rsidRPr="00CA7E77">
        <w:rPr>
          <w:rFonts w:ascii="Times New Roman" w:hAnsi="Times New Roman"/>
          <w:sz w:val="24"/>
          <w:szCs w:val="24"/>
        </w:rPr>
        <w:t>. рублей (</w:t>
      </w:r>
      <w:r w:rsidR="00A160BA" w:rsidRPr="00CA7E77">
        <w:rPr>
          <w:rFonts w:ascii="Times New Roman" w:hAnsi="Times New Roman"/>
          <w:sz w:val="24"/>
          <w:szCs w:val="24"/>
        </w:rPr>
        <w:t>24,7</w:t>
      </w:r>
      <w:r w:rsidRPr="00CA7E77">
        <w:rPr>
          <w:rFonts w:ascii="Times New Roman" w:hAnsi="Times New Roman"/>
          <w:sz w:val="24"/>
          <w:szCs w:val="24"/>
        </w:rPr>
        <w:t>% от общего объема расходов), в 20</w:t>
      </w:r>
      <w:r w:rsidR="0088461C" w:rsidRPr="00CA7E77">
        <w:rPr>
          <w:rFonts w:ascii="Times New Roman" w:hAnsi="Times New Roman"/>
          <w:sz w:val="24"/>
          <w:szCs w:val="24"/>
        </w:rPr>
        <w:t>20</w:t>
      </w:r>
      <w:r w:rsidRPr="00CA7E77">
        <w:rPr>
          <w:rFonts w:ascii="Times New Roman" w:hAnsi="Times New Roman"/>
          <w:sz w:val="24"/>
          <w:szCs w:val="24"/>
        </w:rPr>
        <w:t>году  –</w:t>
      </w:r>
      <w:r w:rsidR="00A160BA" w:rsidRPr="00CA7E77">
        <w:rPr>
          <w:rFonts w:ascii="Times New Roman" w:hAnsi="Times New Roman"/>
          <w:sz w:val="24"/>
          <w:szCs w:val="24"/>
        </w:rPr>
        <w:t>112 395,8</w:t>
      </w:r>
      <w:r w:rsidR="0088461C" w:rsidRPr="00CA7E77">
        <w:rPr>
          <w:rFonts w:ascii="Times New Roman" w:hAnsi="Times New Roman"/>
          <w:sz w:val="24"/>
          <w:szCs w:val="24"/>
        </w:rPr>
        <w:t>тыс</w:t>
      </w:r>
      <w:r w:rsidRPr="00CA7E77">
        <w:rPr>
          <w:rFonts w:ascii="Times New Roman" w:hAnsi="Times New Roman"/>
          <w:sz w:val="24"/>
          <w:szCs w:val="24"/>
        </w:rPr>
        <w:t>. рублей (</w:t>
      </w:r>
      <w:r w:rsidR="0088461C" w:rsidRPr="00CA7E77">
        <w:rPr>
          <w:rFonts w:ascii="Times New Roman" w:hAnsi="Times New Roman"/>
          <w:sz w:val="24"/>
          <w:szCs w:val="24"/>
        </w:rPr>
        <w:t>1</w:t>
      </w:r>
      <w:r w:rsidR="00A160BA" w:rsidRPr="00CA7E77">
        <w:rPr>
          <w:rFonts w:ascii="Times New Roman" w:hAnsi="Times New Roman"/>
          <w:sz w:val="24"/>
          <w:szCs w:val="24"/>
        </w:rPr>
        <w:t>3,4%), в  2021 году – 96 266,2 тыс. рублей (8,6%).</w:t>
      </w:r>
    </w:p>
    <w:p w:rsidR="00D44DB4" w:rsidRPr="00CA7E77" w:rsidRDefault="00A160BA" w:rsidP="00D44DB4">
      <w:pPr>
        <w:pStyle w:val="ConsPlusNormal"/>
        <w:widowControl/>
        <w:ind w:firstLine="709"/>
        <w:jc w:val="both"/>
        <w:rPr>
          <w:rFonts w:ascii="Times New Roman" w:eastAsia="Calibri" w:hAnsi="Times New Roman" w:cs="Times New Roman"/>
          <w:sz w:val="24"/>
          <w:szCs w:val="24"/>
        </w:rPr>
      </w:pPr>
      <w:r w:rsidRPr="00CA7E77">
        <w:rPr>
          <w:rFonts w:ascii="Times New Roman" w:hAnsi="Times New Roman" w:cs="Times New Roman"/>
          <w:sz w:val="24"/>
          <w:szCs w:val="24"/>
        </w:rPr>
        <w:lastRenderedPageBreak/>
        <w:t>Расходы н</w:t>
      </w:r>
      <w:r w:rsidR="00D44DB4" w:rsidRPr="00CA7E77">
        <w:rPr>
          <w:rFonts w:ascii="Times New Roman" w:hAnsi="Times New Roman" w:cs="Times New Roman"/>
          <w:sz w:val="24"/>
          <w:szCs w:val="24"/>
        </w:rPr>
        <w:t>а  культур</w:t>
      </w:r>
      <w:r w:rsidRPr="00CA7E77">
        <w:rPr>
          <w:rFonts w:ascii="Times New Roman" w:hAnsi="Times New Roman" w:cs="Times New Roman"/>
          <w:sz w:val="24"/>
          <w:szCs w:val="24"/>
        </w:rPr>
        <w:t>у</w:t>
      </w:r>
      <w:r w:rsidR="00D44DB4" w:rsidRPr="00CA7E77">
        <w:rPr>
          <w:rFonts w:ascii="Times New Roman" w:hAnsi="Times New Roman" w:cs="Times New Roman"/>
          <w:sz w:val="24"/>
          <w:szCs w:val="24"/>
        </w:rPr>
        <w:t xml:space="preserve"> из консолидированного бюджета </w:t>
      </w:r>
      <w:r w:rsidR="003601F6" w:rsidRPr="00CA7E77">
        <w:rPr>
          <w:rFonts w:ascii="Times New Roman" w:hAnsi="Times New Roman" w:cs="Times New Roman"/>
          <w:sz w:val="24"/>
          <w:szCs w:val="24"/>
        </w:rPr>
        <w:t>Моргауш</w:t>
      </w:r>
      <w:r w:rsidR="00F955C5" w:rsidRPr="00CA7E77">
        <w:rPr>
          <w:rFonts w:ascii="Times New Roman" w:hAnsi="Times New Roman" w:cs="Times New Roman"/>
          <w:sz w:val="24"/>
          <w:szCs w:val="24"/>
        </w:rPr>
        <w:t xml:space="preserve">ского района </w:t>
      </w:r>
      <w:r w:rsidR="00D44DB4" w:rsidRPr="00CA7E77">
        <w:rPr>
          <w:rFonts w:ascii="Times New Roman" w:hAnsi="Times New Roman" w:cs="Times New Roman"/>
          <w:sz w:val="24"/>
          <w:szCs w:val="24"/>
        </w:rPr>
        <w:t>в 20</w:t>
      </w:r>
      <w:r w:rsidR="00F955C5" w:rsidRPr="00CA7E77">
        <w:rPr>
          <w:rFonts w:ascii="Times New Roman" w:hAnsi="Times New Roman" w:cs="Times New Roman"/>
          <w:sz w:val="24"/>
          <w:szCs w:val="24"/>
        </w:rPr>
        <w:t>19</w:t>
      </w:r>
      <w:r w:rsidR="00D44DB4" w:rsidRPr="00CA7E77">
        <w:rPr>
          <w:rFonts w:ascii="Times New Roman" w:hAnsi="Times New Roman" w:cs="Times New Roman"/>
          <w:sz w:val="24"/>
          <w:szCs w:val="24"/>
        </w:rPr>
        <w:t xml:space="preserve"> году направлено </w:t>
      </w:r>
      <w:r w:rsidR="009115D1" w:rsidRPr="00CA7E77">
        <w:rPr>
          <w:rFonts w:ascii="Times New Roman" w:hAnsi="Times New Roman" w:cs="Times New Roman"/>
          <w:sz w:val="24"/>
          <w:szCs w:val="24"/>
        </w:rPr>
        <w:t>63 961,9</w:t>
      </w:r>
      <w:r w:rsidR="00F955C5" w:rsidRPr="00CA7E77">
        <w:rPr>
          <w:rFonts w:ascii="Times New Roman" w:hAnsi="Times New Roman" w:cs="Times New Roman"/>
          <w:sz w:val="24"/>
          <w:szCs w:val="24"/>
        </w:rPr>
        <w:t>тыс.</w:t>
      </w:r>
      <w:r w:rsidR="00D44DB4" w:rsidRPr="00CA7E77">
        <w:rPr>
          <w:rFonts w:ascii="Times New Roman" w:hAnsi="Times New Roman" w:cs="Times New Roman"/>
          <w:sz w:val="24"/>
          <w:szCs w:val="24"/>
        </w:rPr>
        <w:t xml:space="preserve"> рублей,</w:t>
      </w:r>
      <w:r w:rsidR="00F955C5" w:rsidRPr="00CA7E77">
        <w:rPr>
          <w:rFonts w:ascii="Times New Roman" w:hAnsi="Times New Roman" w:cs="Times New Roman"/>
          <w:sz w:val="24"/>
          <w:szCs w:val="24"/>
        </w:rPr>
        <w:t xml:space="preserve"> в </w:t>
      </w:r>
      <w:r w:rsidR="00D44DB4" w:rsidRPr="00CA7E77">
        <w:rPr>
          <w:rFonts w:ascii="Times New Roman" w:hAnsi="Times New Roman" w:cs="Times New Roman"/>
          <w:sz w:val="24"/>
          <w:szCs w:val="24"/>
        </w:rPr>
        <w:t>20</w:t>
      </w:r>
      <w:r w:rsidR="00F955C5" w:rsidRPr="00CA7E77">
        <w:rPr>
          <w:rFonts w:ascii="Times New Roman" w:hAnsi="Times New Roman" w:cs="Times New Roman"/>
          <w:sz w:val="24"/>
          <w:szCs w:val="24"/>
        </w:rPr>
        <w:t>20</w:t>
      </w:r>
      <w:r w:rsidR="00D44DB4" w:rsidRPr="00CA7E77">
        <w:rPr>
          <w:rFonts w:ascii="Times New Roman" w:hAnsi="Times New Roman" w:cs="Times New Roman"/>
          <w:sz w:val="24"/>
          <w:szCs w:val="24"/>
        </w:rPr>
        <w:t xml:space="preserve"> году – </w:t>
      </w:r>
      <w:r w:rsidR="009115D1" w:rsidRPr="00CA7E77">
        <w:rPr>
          <w:rFonts w:ascii="Times New Roman" w:hAnsi="Times New Roman" w:cs="Times New Roman"/>
          <w:sz w:val="24"/>
          <w:szCs w:val="24"/>
        </w:rPr>
        <w:t>77 499,3</w:t>
      </w:r>
      <w:r w:rsidR="00F955C5" w:rsidRPr="00CA7E77">
        <w:rPr>
          <w:rFonts w:ascii="Times New Roman" w:hAnsi="Times New Roman" w:cs="Times New Roman"/>
          <w:sz w:val="24"/>
          <w:szCs w:val="24"/>
        </w:rPr>
        <w:t>тыс</w:t>
      </w:r>
      <w:r w:rsidR="009115D1" w:rsidRPr="00CA7E77">
        <w:rPr>
          <w:rFonts w:ascii="Times New Roman" w:hAnsi="Times New Roman" w:cs="Times New Roman"/>
          <w:sz w:val="24"/>
          <w:szCs w:val="24"/>
        </w:rPr>
        <w:t>. рублей, в 2021 году – 59 021,9 тыс. рублей (</w:t>
      </w:r>
      <w:r w:rsidR="009115D1" w:rsidRPr="00CA7E77">
        <w:rPr>
          <w:rFonts w:ascii="Times New Roman" w:hAnsi="Times New Roman"/>
          <w:sz w:val="24"/>
          <w:szCs w:val="24"/>
        </w:rPr>
        <w:t>8,6</w:t>
      </w:r>
      <w:r w:rsidR="009115D1" w:rsidRPr="00CA7E77">
        <w:rPr>
          <w:rFonts w:ascii="Times New Roman" w:hAnsi="Times New Roman" w:cs="Times New Roman"/>
          <w:sz w:val="24"/>
          <w:szCs w:val="24"/>
        </w:rPr>
        <w:t>%).</w:t>
      </w:r>
    </w:p>
    <w:p w:rsidR="00D44DB4" w:rsidRPr="00CA7E77" w:rsidRDefault="00D44DB4" w:rsidP="00D44DB4">
      <w:pPr>
        <w:pStyle w:val="ConsPlusNormal"/>
        <w:widowControl/>
        <w:ind w:firstLine="709"/>
        <w:jc w:val="both"/>
        <w:rPr>
          <w:rFonts w:ascii="Times New Roman" w:hAnsi="Times New Roman" w:cs="Times New Roman"/>
          <w:sz w:val="24"/>
          <w:szCs w:val="24"/>
        </w:rPr>
      </w:pPr>
      <w:r w:rsidRPr="00CA7E77">
        <w:rPr>
          <w:rFonts w:ascii="Times New Roman" w:hAnsi="Times New Roman" w:cs="Times New Roman"/>
          <w:sz w:val="24"/>
          <w:szCs w:val="24"/>
        </w:rPr>
        <w:t xml:space="preserve">В </w:t>
      </w:r>
      <w:r w:rsidR="003601F6" w:rsidRPr="00CA7E77">
        <w:rPr>
          <w:rFonts w:ascii="Times New Roman" w:hAnsi="Times New Roman" w:cs="Times New Roman"/>
          <w:sz w:val="24"/>
          <w:szCs w:val="24"/>
        </w:rPr>
        <w:t>Моргауш</w:t>
      </w:r>
      <w:r w:rsidR="00F955C5" w:rsidRPr="00CA7E77">
        <w:rPr>
          <w:rFonts w:ascii="Times New Roman" w:hAnsi="Times New Roman" w:cs="Times New Roman"/>
          <w:sz w:val="24"/>
          <w:szCs w:val="24"/>
        </w:rPr>
        <w:t xml:space="preserve">ском районе </w:t>
      </w:r>
      <w:r w:rsidRPr="00CA7E77">
        <w:rPr>
          <w:rFonts w:ascii="Times New Roman" w:hAnsi="Times New Roman" w:cs="Times New Roman"/>
          <w:sz w:val="24"/>
          <w:szCs w:val="24"/>
        </w:rPr>
        <w:t>традиционно большое внимание уделяется социальной поддержке населения. Все взятые социальные обязательства обеспечиваются своевременно.</w:t>
      </w:r>
    </w:p>
    <w:p w:rsidR="00D44DB4" w:rsidRPr="00CA7E77" w:rsidRDefault="00D44DB4" w:rsidP="00D44DB4">
      <w:pPr>
        <w:pStyle w:val="ConsPlusNormal"/>
        <w:widowControl/>
        <w:ind w:firstLine="709"/>
        <w:jc w:val="both"/>
        <w:rPr>
          <w:rFonts w:ascii="Times New Roman" w:hAnsi="Times New Roman" w:cs="Times New Roman"/>
          <w:sz w:val="24"/>
          <w:szCs w:val="24"/>
        </w:rPr>
      </w:pPr>
      <w:r w:rsidRPr="00CA7E77">
        <w:rPr>
          <w:rFonts w:ascii="Times New Roman" w:hAnsi="Times New Roman" w:cs="Times New Roman"/>
          <w:sz w:val="24"/>
          <w:szCs w:val="24"/>
        </w:rPr>
        <w:t>На реализацию социальной политики в 201</w:t>
      </w:r>
      <w:r w:rsidR="00F955C5" w:rsidRPr="00CA7E77">
        <w:rPr>
          <w:rFonts w:ascii="Times New Roman" w:hAnsi="Times New Roman" w:cs="Times New Roman"/>
          <w:sz w:val="24"/>
          <w:szCs w:val="24"/>
        </w:rPr>
        <w:t>9</w:t>
      </w:r>
      <w:r w:rsidRPr="00CA7E77">
        <w:rPr>
          <w:rFonts w:ascii="Times New Roman" w:hAnsi="Times New Roman" w:cs="Times New Roman"/>
          <w:sz w:val="24"/>
          <w:szCs w:val="24"/>
        </w:rPr>
        <w:t xml:space="preserve"> году направлено </w:t>
      </w:r>
      <w:r w:rsidR="009115D1" w:rsidRPr="00CA7E77">
        <w:rPr>
          <w:rFonts w:ascii="Times New Roman" w:hAnsi="Times New Roman" w:cs="Times New Roman"/>
          <w:sz w:val="24"/>
          <w:szCs w:val="24"/>
        </w:rPr>
        <w:t>42 273,6</w:t>
      </w:r>
      <w:r w:rsidR="00F955C5" w:rsidRPr="00CA7E77">
        <w:rPr>
          <w:rFonts w:ascii="Times New Roman" w:hAnsi="Times New Roman" w:cs="Times New Roman"/>
          <w:sz w:val="24"/>
          <w:szCs w:val="24"/>
        </w:rPr>
        <w:t>тыс</w:t>
      </w:r>
      <w:r w:rsidRPr="00CA7E77">
        <w:rPr>
          <w:rFonts w:ascii="Times New Roman" w:hAnsi="Times New Roman" w:cs="Times New Roman"/>
          <w:sz w:val="24"/>
          <w:szCs w:val="24"/>
        </w:rPr>
        <w:t xml:space="preserve">. рублей, из них непосредственно на предоставление мер социальной поддержки граждан, охрану семьи и детства – </w:t>
      </w:r>
      <w:r w:rsidR="002826E9" w:rsidRPr="00CA7E77">
        <w:rPr>
          <w:rFonts w:ascii="Times New Roman" w:hAnsi="Times New Roman" w:cs="Times New Roman"/>
          <w:sz w:val="24"/>
          <w:szCs w:val="24"/>
        </w:rPr>
        <w:t>26 836,8</w:t>
      </w:r>
      <w:r w:rsidR="0071459A" w:rsidRPr="00CA7E77">
        <w:rPr>
          <w:rFonts w:ascii="Times New Roman" w:hAnsi="Times New Roman" w:cs="Times New Roman"/>
          <w:sz w:val="24"/>
          <w:szCs w:val="24"/>
        </w:rPr>
        <w:t>тыс</w:t>
      </w:r>
      <w:r w:rsidRPr="00CA7E77">
        <w:rPr>
          <w:rFonts w:ascii="Times New Roman" w:hAnsi="Times New Roman" w:cs="Times New Roman"/>
          <w:sz w:val="24"/>
          <w:szCs w:val="24"/>
        </w:rPr>
        <w:t>. рублей (</w:t>
      </w:r>
      <w:r w:rsidR="002826E9" w:rsidRPr="00CA7E77">
        <w:rPr>
          <w:rFonts w:ascii="Times New Roman" w:hAnsi="Times New Roman" w:cs="Times New Roman"/>
          <w:sz w:val="24"/>
          <w:szCs w:val="24"/>
        </w:rPr>
        <w:t>3,2</w:t>
      </w:r>
      <w:r w:rsidRPr="00CA7E77">
        <w:rPr>
          <w:rFonts w:ascii="Times New Roman" w:hAnsi="Times New Roman" w:cs="Times New Roman"/>
          <w:sz w:val="24"/>
          <w:szCs w:val="24"/>
        </w:rPr>
        <w:t xml:space="preserve">% от общего объема расходов консолидированного бюджета </w:t>
      </w:r>
      <w:r w:rsidR="003601F6" w:rsidRPr="00CA7E77">
        <w:rPr>
          <w:rFonts w:ascii="Times New Roman" w:hAnsi="Times New Roman" w:cs="Times New Roman"/>
          <w:sz w:val="24"/>
          <w:szCs w:val="24"/>
        </w:rPr>
        <w:t>Моргауш</w:t>
      </w:r>
      <w:r w:rsidR="0071459A" w:rsidRPr="00CA7E77">
        <w:rPr>
          <w:rFonts w:ascii="Times New Roman" w:hAnsi="Times New Roman" w:cs="Times New Roman"/>
          <w:sz w:val="24"/>
          <w:szCs w:val="24"/>
        </w:rPr>
        <w:t>ского района</w:t>
      </w:r>
      <w:r w:rsidRPr="00CA7E77">
        <w:rPr>
          <w:rFonts w:ascii="Times New Roman" w:hAnsi="Times New Roman" w:cs="Times New Roman"/>
          <w:sz w:val="24"/>
          <w:szCs w:val="24"/>
        </w:rPr>
        <w:t>), в 20</w:t>
      </w:r>
      <w:r w:rsidR="0071459A" w:rsidRPr="00CA7E77">
        <w:rPr>
          <w:rFonts w:ascii="Times New Roman" w:hAnsi="Times New Roman" w:cs="Times New Roman"/>
          <w:sz w:val="24"/>
          <w:szCs w:val="24"/>
        </w:rPr>
        <w:t>20</w:t>
      </w:r>
      <w:r w:rsidRPr="00CA7E77">
        <w:rPr>
          <w:rFonts w:ascii="Times New Roman" w:hAnsi="Times New Roman" w:cs="Times New Roman"/>
          <w:sz w:val="24"/>
          <w:szCs w:val="24"/>
        </w:rPr>
        <w:t xml:space="preserve"> году – </w:t>
      </w:r>
      <w:r w:rsidR="009115D1" w:rsidRPr="00CA7E77">
        <w:rPr>
          <w:rFonts w:ascii="Times New Roman" w:hAnsi="Times New Roman" w:cs="Times New Roman"/>
          <w:sz w:val="24"/>
          <w:szCs w:val="24"/>
        </w:rPr>
        <w:t>32 011,4</w:t>
      </w:r>
      <w:r w:rsidRPr="00CA7E77">
        <w:rPr>
          <w:rFonts w:ascii="Times New Roman" w:hAnsi="Times New Roman" w:cs="Times New Roman"/>
          <w:sz w:val="24"/>
          <w:szCs w:val="24"/>
        </w:rPr>
        <w:t xml:space="preserve"> млн. рублей (</w:t>
      </w:r>
      <w:r w:rsidR="002826E9" w:rsidRPr="00CA7E77">
        <w:rPr>
          <w:rFonts w:ascii="Times New Roman" w:hAnsi="Times New Roman" w:cs="Times New Roman"/>
          <w:sz w:val="24"/>
          <w:szCs w:val="24"/>
        </w:rPr>
        <w:t xml:space="preserve">3,8 </w:t>
      </w:r>
      <w:r w:rsidRPr="00CA7E77">
        <w:rPr>
          <w:rFonts w:ascii="Times New Roman" w:hAnsi="Times New Roman" w:cs="Times New Roman"/>
          <w:sz w:val="24"/>
          <w:szCs w:val="24"/>
        </w:rPr>
        <w:t>% к уровню 201</w:t>
      </w:r>
      <w:r w:rsidR="0071459A" w:rsidRPr="00CA7E77">
        <w:rPr>
          <w:rFonts w:ascii="Times New Roman" w:hAnsi="Times New Roman" w:cs="Times New Roman"/>
          <w:sz w:val="24"/>
          <w:szCs w:val="24"/>
        </w:rPr>
        <w:t>9</w:t>
      </w:r>
      <w:r w:rsidR="002826E9" w:rsidRPr="00CA7E77">
        <w:rPr>
          <w:rFonts w:ascii="Times New Roman" w:hAnsi="Times New Roman" w:cs="Times New Roman"/>
          <w:sz w:val="24"/>
          <w:szCs w:val="24"/>
        </w:rPr>
        <w:t xml:space="preserve"> года), в 2021 году - 40 505,7 тыс. рублей (3,6% от общего объема расходов консолидированного бюджета Моргаушского района).</w:t>
      </w:r>
    </w:p>
    <w:p w:rsidR="00D44DB4" w:rsidRPr="00CA7E77" w:rsidRDefault="00D44DB4" w:rsidP="00D44DB4">
      <w:pPr>
        <w:autoSpaceDE w:val="0"/>
        <w:autoSpaceDN w:val="0"/>
        <w:ind w:firstLine="709"/>
        <w:jc w:val="both"/>
      </w:pPr>
      <w:r w:rsidRPr="00CA7E77">
        <w:t>По итогам 20</w:t>
      </w:r>
      <w:r w:rsidR="0071459A" w:rsidRPr="00CA7E77">
        <w:t>19</w:t>
      </w:r>
      <w:r w:rsidRPr="00CA7E77">
        <w:t xml:space="preserve"> года консолидированный бюджет </w:t>
      </w:r>
      <w:r w:rsidR="003601F6" w:rsidRPr="00CA7E77">
        <w:t>Моргауш</w:t>
      </w:r>
      <w:r w:rsidR="0071459A" w:rsidRPr="00CA7E77">
        <w:t xml:space="preserve">ского района </w:t>
      </w:r>
      <w:r w:rsidRPr="00CA7E77">
        <w:t xml:space="preserve">исполнен с профицитом в объеме </w:t>
      </w:r>
      <w:r w:rsidR="002249D1" w:rsidRPr="00CA7E77">
        <w:t xml:space="preserve">25997,5 </w:t>
      </w:r>
      <w:r w:rsidR="0071459A" w:rsidRPr="00CA7E77">
        <w:t>тыс</w:t>
      </w:r>
      <w:r w:rsidRPr="00CA7E77">
        <w:t xml:space="preserve">. рублей при плановом дефиците в размере </w:t>
      </w:r>
      <w:r w:rsidR="002249D1" w:rsidRPr="00CA7E77">
        <w:t>43 740,2</w:t>
      </w:r>
      <w:r w:rsidR="0071459A" w:rsidRPr="00CA7E77">
        <w:t>тыс</w:t>
      </w:r>
      <w:r w:rsidRPr="00CA7E77">
        <w:t xml:space="preserve">. рублей. </w:t>
      </w:r>
      <w:r w:rsidR="002249D1" w:rsidRPr="00CA7E77">
        <w:t>Районный б</w:t>
      </w:r>
      <w:r w:rsidRPr="00CA7E77">
        <w:t>юджет</w:t>
      </w:r>
      <w:r w:rsidR="003601F6" w:rsidRPr="00CA7E77">
        <w:t>Моргауш</w:t>
      </w:r>
      <w:r w:rsidR="0071459A" w:rsidRPr="00CA7E77">
        <w:t xml:space="preserve">ского района </w:t>
      </w:r>
      <w:r w:rsidRPr="00CA7E77">
        <w:t xml:space="preserve">исполнен с профицитом в объеме </w:t>
      </w:r>
      <w:r w:rsidR="002249D1" w:rsidRPr="00CA7E77">
        <w:t>25 715,4</w:t>
      </w:r>
      <w:r w:rsidR="0071459A" w:rsidRPr="00CA7E77">
        <w:t>тыс</w:t>
      </w:r>
      <w:r w:rsidRPr="00CA7E77">
        <w:t xml:space="preserve">. рублей при плановом дефиците </w:t>
      </w:r>
      <w:r w:rsidR="002249D1" w:rsidRPr="00CA7E77">
        <w:t>36 165,3</w:t>
      </w:r>
      <w:r w:rsidR="0071459A" w:rsidRPr="00CA7E77">
        <w:t>тыс</w:t>
      </w:r>
      <w:r w:rsidRPr="00CA7E77">
        <w:t>. рублей.</w:t>
      </w:r>
    </w:p>
    <w:p w:rsidR="00D44DB4" w:rsidRPr="00CA7E77" w:rsidRDefault="00D44DB4" w:rsidP="00D44DB4">
      <w:pPr>
        <w:autoSpaceDE w:val="0"/>
        <w:autoSpaceDN w:val="0"/>
        <w:ind w:firstLine="709"/>
        <w:jc w:val="both"/>
      </w:pPr>
      <w:r w:rsidRPr="00CA7E77">
        <w:t>По итогам 20</w:t>
      </w:r>
      <w:r w:rsidR="0071459A" w:rsidRPr="00CA7E77">
        <w:t>20</w:t>
      </w:r>
      <w:r w:rsidRPr="00CA7E77">
        <w:t xml:space="preserve"> года консолидированный бюджет </w:t>
      </w:r>
      <w:r w:rsidR="003601F6" w:rsidRPr="00CA7E77">
        <w:t>Моргауш</w:t>
      </w:r>
      <w:r w:rsidR="0071459A" w:rsidRPr="00CA7E77">
        <w:t xml:space="preserve">ского района </w:t>
      </w:r>
      <w:r w:rsidRPr="00CA7E77">
        <w:t xml:space="preserve">исполнен с </w:t>
      </w:r>
      <w:r w:rsidR="0071459A" w:rsidRPr="00CA7E77">
        <w:t>дефицитом</w:t>
      </w:r>
      <w:r w:rsidRPr="00CA7E77">
        <w:t xml:space="preserve"> в объеме </w:t>
      </w:r>
      <w:r w:rsidR="002249D1" w:rsidRPr="00CA7E77">
        <w:t>7686,7</w:t>
      </w:r>
      <w:r w:rsidR="0071459A" w:rsidRPr="00CA7E77">
        <w:t>тыс</w:t>
      </w:r>
      <w:r w:rsidRPr="00CA7E77">
        <w:t xml:space="preserve">. рублей, </w:t>
      </w:r>
      <w:r w:rsidR="0071459A" w:rsidRPr="00CA7E77">
        <w:t xml:space="preserve">дефицит </w:t>
      </w:r>
      <w:r w:rsidR="002249D1" w:rsidRPr="00CA7E77">
        <w:t>районного</w:t>
      </w:r>
      <w:r w:rsidRPr="00CA7E77">
        <w:t>бюджета</w:t>
      </w:r>
      <w:r w:rsidR="003601F6" w:rsidRPr="00CA7E77">
        <w:t>Моргауш</w:t>
      </w:r>
      <w:r w:rsidR="0071459A" w:rsidRPr="00CA7E77">
        <w:t>ского района</w:t>
      </w:r>
      <w:r w:rsidRPr="00CA7E77">
        <w:t xml:space="preserve"> составил </w:t>
      </w:r>
      <w:r w:rsidR="0071459A" w:rsidRPr="00CA7E77">
        <w:t>1</w:t>
      </w:r>
      <w:r w:rsidR="00685015" w:rsidRPr="00CA7E77">
        <w:t>0 043,4</w:t>
      </w:r>
      <w:r w:rsidR="0071459A" w:rsidRPr="00CA7E77">
        <w:t>тыс</w:t>
      </w:r>
      <w:r w:rsidR="00685015" w:rsidRPr="00CA7E77">
        <w:t>. рублей.</w:t>
      </w:r>
    </w:p>
    <w:p w:rsidR="00685015" w:rsidRPr="0071459A" w:rsidRDefault="00685015" w:rsidP="00D44DB4">
      <w:pPr>
        <w:autoSpaceDE w:val="0"/>
        <w:autoSpaceDN w:val="0"/>
        <w:ind w:firstLine="709"/>
        <w:jc w:val="both"/>
      </w:pPr>
      <w:r w:rsidRPr="00CA7E77">
        <w:t xml:space="preserve">По итогам 2021 года консолидированный бюджет Моргаушского района исполнен с </w:t>
      </w:r>
      <w:r w:rsidR="00A761A8" w:rsidRPr="00CA7E77">
        <w:t>профи</w:t>
      </w:r>
      <w:r w:rsidRPr="00CA7E77">
        <w:t xml:space="preserve">цитом в объеме </w:t>
      </w:r>
      <w:r w:rsidR="00A761A8" w:rsidRPr="00CA7E77">
        <w:t>1 955,2</w:t>
      </w:r>
      <w:r w:rsidRPr="00CA7E77">
        <w:t xml:space="preserve"> тыс. рублей, дефицит  районного бюджета Моргаушского района составил </w:t>
      </w:r>
      <w:r w:rsidR="00A761A8" w:rsidRPr="00CA7E77">
        <w:t>1 731,5</w:t>
      </w:r>
      <w:r w:rsidRPr="00CA7E77">
        <w:t xml:space="preserve"> тыс. рублей.</w:t>
      </w:r>
    </w:p>
    <w:p w:rsidR="00D44DB4" w:rsidRPr="00D14997" w:rsidRDefault="00D44DB4" w:rsidP="00D44DB4">
      <w:pPr>
        <w:pStyle w:val="ConsPlusNormal"/>
        <w:widowControl/>
        <w:ind w:firstLine="709"/>
        <w:jc w:val="both"/>
        <w:rPr>
          <w:rFonts w:ascii="Times New Roman" w:hAnsi="Times New Roman" w:cs="Times New Roman"/>
          <w:sz w:val="24"/>
          <w:szCs w:val="24"/>
        </w:rPr>
      </w:pPr>
      <w:r w:rsidRPr="00D14997">
        <w:rPr>
          <w:rFonts w:ascii="Times New Roman" w:hAnsi="Times New Roman" w:cs="Times New Roman"/>
          <w:sz w:val="24"/>
          <w:szCs w:val="24"/>
        </w:rPr>
        <w:t xml:space="preserve">В </w:t>
      </w:r>
      <w:r w:rsidR="003601F6">
        <w:rPr>
          <w:rFonts w:ascii="Times New Roman" w:hAnsi="Times New Roman" w:cs="Times New Roman"/>
          <w:sz w:val="24"/>
          <w:szCs w:val="24"/>
        </w:rPr>
        <w:t>Моргауш</w:t>
      </w:r>
      <w:r w:rsidR="00D14997" w:rsidRPr="00D14997">
        <w:rPr>
          <w:rFonts w:ascii="Times New Roman" w:hAnsi="Times New Roman" w:cs="Times New Roman"/>
          <w:sz w:val="24"/>
          <w:szCs w:val="24"/>
        </w:rPr>
        <w:t xml:space="preserve">ском районе </w:t>
      </w:r>
      <w:r w:rsidRPr="00D14997">
        <w:rPr>
          <w:rFonts w:ascii="Times New Roman" w:hAnsi="Times New Roman" w:cs="Times New Roman"/>
          <w:sz w:val="24"/>
          <w:szCs w:val="24"/>
        </w:rPr>
        <w:t xml:space="preserve">проводится планомерная работа по снижению долговой нагрузки на бюджет </w:t>
      </w:r>
      <w:r w:rsidR="003601F6">
        <w:rPr>
          <w:rFonts w:ascii="Times New Roman" w:hAnsi="Times New Roman" w:cs="Times New Roman"/>
          <w:sz w:val="24"/>
          <w:szCs w:val="24"/>
        </w:rPr>
        <w:t>Моргауш</w:t>
      </w:r>
      <w:r w:rsidR="00D14997" w:rsidRPr="00D14997">
        <w:rPr>
          <w:rFonts w:ascii="Times New Roman" w:hAnsi="Times New Roman" w:cs="Times New Roman"/>
          <w:sz w:val="24"/>
          <w:szCs w:val="24"/>
        </w:rPr>
        <w:t xml:space="preserve">ского района </w:t>
      </w:r>
      <w:r w:rsidRPr="00D14997">
        <w:rPr>
          <w:rFonts w:ascii="Times New Roman" w:hAnsi="Times New Roman" w:cs="Times New Roman"/>
          <w:sz w:val="24"/>
          <w:szCs w:val="24"/>
        </w:rPr>
        <w:t xml:space="preserve">и оптимизации структуры </w:t>
      </w:r>
      <w:r w:rsidR="00D14997" w:rsidRPr="00D14997">
        <w:rPr>
          <w:rFonts w:ascii="Times New Roman" w:hAnsi="Times New Roman" w:cs="Times New Roman"/>
          <w:sz w:val="24"/>
          <w:szCs w:val="24"/>
        </w:rPr>
        <w:t>муниципального</w:t>
      </w:r>
      <w:r w:rsidRPr="00D14997">
        <w:rPr>
          <w:rFonts w:ascii="Times New Roman" w:hAnsi="Times New Roman" w:cs="Times New Roman"/>
          <w:sz w:val="24"/>
          <w:szCs w:val="24"/>
        </w:rPr>
        <w:t xml:space="preserve"> долга </w:t>
      </w:r>
      <w:r w:rsidR="003601F6">
        <w:rPr>
          <w:rFonts w:ascii="Times New Roman" w:hAnsi="Times New Roman" w:cs="Times New Roman"/>
          <w:sz w:val="24"/>
          <w:szCs w:val="24"/>
        </w:rPr>
        <w:t>Моргауш</w:t>
      </w:r>
      <w:r w:rsidR="00D14997" w:rsidRPr="00D14997">
        <w:rPr>
          <w:rFonts w:ascii="Times New Roman" w:hAnsi="Times New Roman" w:cs="Times New Roman"/>
          <w:sz w:val="24"/>
          <w:szCs w:val="24"/>
        </w:rPr>
        <w:t>ского района</w:t>
      </w:r>
      <w:r w:rsidRPr="00D14997">
        <w:rPr>
          <w:rFonts w:ascii="Times New Roman" w:hAnsi="Times New Roman" w:cs="Times New Roman"/>
          <w:sz w:val="24"/>
          <w:szCs w:val="24"/>
        </w:rPr>
        <w:t>.</w:t>
      </w:r>
    </w:p>
    <w:p w:rsidR="00D44DB4" w:rsidRPr="00873AD2" w:rsidRDefault="00D44DB4" w:rsidP="00D44DB4">
      <w:pPr>
        <w:pStyle w:val="ConsPlusNormal"/>
        <w:widowControl/>
        <w:ind w:firstLine="709"/>
        <w:jc w:val="both"/>
        <w:rPr>
          <w:rFonts w:ascii="Times New Roman" w:hAnsi="Times New Roman" w:cs="Times New Roman"/>
          <w:sz w:val="24"/>
          <w:szCs w:val="24"/>
        </w:rPr>
      </w:pPr>
      <w:r w:rsidRPr="00873AD2">
        <w:rPr>
          <w:rFonts w:ascii="Times New Roman" w:hAnsi="Times New Roman" w:cs="Times New Roman"/>
          <w:sz w:val="24"/>
          <w:szCs w:val="24"/>
        </w:rPr>
        <w:t>Как при исполнении  бюджета</w:t>
      </w:r>
      <w:r w:rsidR="003601F6">
        <w:rPr>
          <w:rFonts w:ascii="Times New Roman" w:hAnsi="Times New Roman" w:cs="Times New Roman"/>
          <w:sz w:val="24"/>
          <w:szCs w:val="24"/>
        </w:rPr>
        <w:t>Моргауш</w:t>
      </w:r>
      <w:r w:rsidR="00D14997" w:rsidRPr="00873AD2">
        <w:rPr>
          <w:rFonts w:ascii="Times New Roman" w:hAnsi="Times New Roman" w:cs="Times New Roman"/>
          <w:sz w:val="24"/>
          <w:szCs w:val="24"/>
        </w:rPr>
        <w:t>ского района</w:t>
      </w:r>
      <w:r w:rsidRPr="00873AD2">
        <w:rPr>
          <w:rFonts w:ascii="Times New Roman" w:hAnsi="Times New Roman" w:cs="Times New Roman"/>
          <w:sz w:val="24"/>
          <w:szCs w:val="24"/>
        </w:rPr>
        <w:t xml:space="preserve"> на текущий год, так и при планировании программы </w:t>
      </w:r>
      <w:r w:rsidR="00D14997" w:rsidRPr="00873AD2">
        <w:rPr>
          <w:rFonts w:ascii="Times New Roman" w:hAnsi="Times New Roman" w:cs="Times New Roman"/>
          <w:sz w:val="24"/>
          <w:szCs w:val="24"/>
        </w:rPr>
        <w:t xml:space="preserve">муниципальных </w:t>
      </w:r>
      <w:r w:rsidRPr="00873AD2">
        <w:rPr>
          <w:rFonts w:ascii="Times New Roman" w:hAnsi="Times New Roman" w:cs="Times New Roman"/>
          <w:sz w:val="24"/>
          <w:szCs w:val="24"/>
        </w:rPr>
        <w:t xml:space="preserve">внутренних заимствований </w:t>
      </w:r>
      <w:r w:rsidR="003601F6">
        <w:rPr>
          <w:rFonts w:ascii="Times New Roman" w:hAnsi="Times New Roman" w:cs="Times New Roman"/>
          <w:sz w:val="24"/>
          <w:szCs w:val="24"/>
        </w:rPr>
        <w:t>Моргауш</w:t>
      </w:r>
      <w:r w:rsidR="00D14997" w:rsidRPr="00873AD2">
        <w:rPr>
          <w:rFonts w:ascii="Times New Roman" w:hAnsi="Times New Roman" w:cs="Times New Roman"/>
          <w:sz w:val="24"/>
          <w:szCs w:val="24"/>
        </w:rPr>
        <w:t xml:space="preserve">ского района </w:t>
      </w:r>
      <w:r w:rsidRPr="00873AD2">
        <w:rPr>
          <w:rFonts w:ascii="Times New Roman" w:hAnsi="Times New Roman" w:cs="Times New Roman"/>
          <w:sz w:val="24"/>
          <w:szCs w:val="24"/>
        </w:rPr>
        <w:t xml:space="preserve">на плановый период учитываются прогнозные параметры бюджета </w:t>
      </w:r>
      <w:r w:rsidR="003601F6">
        <w:rPr>
          <w:rFonts w:ascii="Times New Roman" w:hAnsi="Times New Roman" w:cs="Times New Roman"/>
          <w:sz w:val="24"/>
          <w:szCs w:val="24"/>
        </w:rPr>
        <w:t>Моргауш</w:t>
      </w:r>
      <w:r w:rsidR="00D14997" w:rsidRPr="00873AD2">
        <w:rPr>
          <w:rFonts w:ascii="Times New Roman" w:hAnsi="Times New Roman" w:cs="Times New Roman"/>
          <w:sz w:val="24"/>
          <w:szCs w:val="24"/>
        </w:rPr>
        <w:t xml:space="preserve">ского района </w:t>
      </w:r>
      <w:r w:rsidRPr="00873AD2">
        <w:rPr>
          <w:rFonts w:ascii="Times New Roman" w:hAnsi="Times New Roman" w:cs="Times New Roman"/>
          <w:sz w:val="24"/>
          <w:szCs w:val="24"/>
        </w:rPr>
        <w:t xml:space="preserve">на плановый период, объемы погашения </w:t>
      </w:r>
      <w:r w:rsidR="00D14997" w:rsidRPr="00873AD2">
        <w:rPr>
          <w:rFonts w:ascii="Times New Roman" w:hAnsi="Times New Roman" w:cs="Times New Roman"/>
          <w:sz w:val="24"/>
          <w:szCs w:val="24"/>
        </w:rPr>
        <w:t>муниципального</w:t>
      </w:r>
      <w:r w:rsidRPr="00873AD2">
        <w:rPr>
          <w:rFonts w:ascii="Times New Roman" w:hAnsi="Times New Roman" w:cs="Times New Roman"/>
          <w:sz w:val="24"/>
          <w:szCs w:val="24"/>
        </w:rPr>
        <w:t xml:space="preserve"> долга </w:t>
      </w:r>
      <w:r w:rsidR="003601F6">
        <w:rPr>
          <w:rFonts w:ascii="Times New Roman" w:hAnsi="Times New Roman" w:cs="Times New Roman"/>
          <w:sz w:val="24"/>
          <w:szCs w:val="24"/>
        </w:rPr>
        <w:t>Моргауш</w:t>
      </w:r>
      <w:r w:rsidR="00D14997" w:rsidRPr="00873AD2">
        <w:rPr>
          <w:rFonts w:ascii="Times New Roman" w:hAnsi="Times New Roman" w:cs="Times New Roman"/>
          <w:sz w:val="24"/>
          <w:szCs w:val="24"/>
        </w:rPr>
        <w:t xml:space="preserve">ского района </w:t>
      </w:r>
      <w:r w:rsidR="00873AD2" w:rsidRPr="00873AD2">
        <w:rPr>
          <w:rFonts w:ascii="Times New Roman" w:hAnsi="Times New Roman" w:cs="Times New Roman"/>
          <w:sz w:val="24"/>
          <w:szCs w:val="24"/>
        </w:rPr>
        <w:t xml:space="preserve">в плановом периоде, </w:t>
      </w:r>
      <w:r w:rsidRPr="00873AD2">
        <w:rPr>
          <w:rFonts w:ascii="Times New Roman" w:hAnsi="Times New Roman" w:cs="Times New Roman"/>
          <w:sz w:val="24"/>
          <w:szCs w:val="24"/>
        </w:rPr>
        <w:t xml:space="preserve">а также оценка стоимости обслуживания </w:t>
      </w:r>
      <w:r w:rsidR="00873AD2" w:rsidRPr="00873AD2">
        <w:rPr>
          <w:rFonts w:ascii="Times New Roman" w:hAnsi="Times New Roman" w:cs="Times New Roman"/>
          <w:sz w:val="24"/>
          <w:szCs w:val="24"/>
        </w:rPr>
        <w:t>муниципального</w:t>
      </w:r>
      <w:r w:rsidRPr="00873AD2">
        <w:rPr>
          <w:rFonts w:ascii="Times New Roman" w:hAnsi="Times New Roman" w:cs="Times New Roman"/>
          <w:sz w:val="24"/>
          <w:szCs w:val="24"/>
        </w:rPr>
        <w:t xml:space="preserve"> долга </w:t>
      </w:r>
      <w:r w:rsidR="003601F6">
        <w:rPr>
          <w:rFonts w:ascii="Times New Roman" w:hAnsi="Times New Roman" w:cs="Times New Roman"/>
          <w:sz w:val="24"/>
          <w:szCs w:val="24"/>
        </w:rPr>
        <w:t>Моргауш</w:t>
      </w:r>
      <w:r w:rsidR="00873AD2" w:rsidRPr="00873AD2">
        <w:rPr>
          <w:rFonts w:ascii="Times New Roman" w:hAnsi="Times New Roman" w:cs="Times New Roman"/>
          <w:sz w:val="24"/>
          <w:szCs w:val="24"/>
        </w:rPr>
        <w:t xml:space="preserve">ского района </w:t>
      </w:r>
      <w:r w:rsidRPr="00873AD2">
        <w:rPr>
          <w:rFonts w:ascii="Times New Roman" w:hAnsi="Times New Roman" w:cs="Times New Roman"/>
          <w:sz w:val="24"/>
          <w:szCs w:val="24"/>
        </w:rPr>
        <w:t xml:space="preserve">с учетом ограничений, предусмотренных Бюджетным </w:t>
      </w:r>
      <w:hyperlink r:id="rId9" w:history="1">
        <w:r w:rsidRPr="00873AD2">
          <w:rPr>
            <w:rFonts w:ascii="Times New Roman" w:hAnsi="Times New Roman" w:cs="Times New Roman"/>
            <w:sz w:val="24"/>
            <w:szCs w:val="24"/>
          </w:rPr>
          <w:t>кодексом</w:t>
        </w:r>
      </w:hyperlink>
      <w:r w:rsidRPr="00873AD2">
        <w:rPr>
          <w:rFonts w:ascii="Times New Roman" w:hAnsi="Times New Roman" w:cs="Times New Roman"/>
          <w:sz w:val="24"/>
          <w:szCs w:val="24"/>
        </w:rPr>
        <w:t xml:space="preserve"> Российской Федерации.</w:t>
      </w:r>
    </w:p>
    <w:p w:rsidR="00D44DB4" w:rsidRPr="00EF3FC1" w:rsidRDefault="00D44DB4" w:rsidP="00D44DB4">
      <w:pPr>
        <w:pStyle w:val="ConsPlusNormal"/>
        <w:widowControl/>
        <w:ind w:firstLine="709"/>
        <w:jc w:val="both"/>
        <w:rPr>
          <w:rFonts w:ascii="Times New Roman" w:hAnsi="Times New Roman" w:cs="Times New Roman"/>
          <w:sz w:val="26"/>
          <w:szCs w:val="26"/>
        </w:rPr>
      </w:pPr>
    </w:p>
    <w:p w:rsidR="00D44DB4" w:rsidRPr="00EF3FC1" w:rsidRDefault="00D44DB4" w:rsidP="00D44DB4">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 xml:space="preserve">II. Цели, задачи и основные направления налоговой, бюджетной </w:t>
      </w:r>
      <w:r w:rsidRPr="00EF3FC1">
        <w:rPr>
          <w:rFonts w:ascii="Times New Roman" w:hAnsi="Times New Roman" w:cs="Times New Roman"/>
          <w:sz w:val="26"/>
          <w:szCs w:val="26"/>
        </w:rPr>
        <w:br/>
        <w:t xml:space="preserve">и долговой политики </w:t>
      </w:r>
      <w:r>
        <w:rPr>
          <w:rFonts w:ascii="Times New Roman" w:hAnsi="Times New Roman" w:cs="Times New Roman"/>
          <w:sz w:val="26"/>
          <w:szCs w:val="26"/>
        </w:rPr>
        <w:t>на</w:t>
      </w:r>
      <w:r w:rsidRPr="00EF3FC1">
        <w:rPr>
          <w:rFonts w:ascii="Times New Roman" w:hAnsi="Times New Roman" w:cs="Times New Roman"/>
          <w:sz w:val="26"/>
          <w:szCs w:val="26"/>
        </w:rPr>
        <w:t xml:space="preserve"> долгосрочн</w:t>
      </w:r>
      <w:r>
        <w:rPr>
          <w:rFonts w:ascii="Times New Roman" w:hAnsi="Times New Roman" w:cs="Times New Roman"/>
          <w:sz w:val="26"/>
          <w:szCs w:val="26"/>
        </w:rPr>
        <w:t>ыйпериод</w:t>
      </w:r>
    </w:p>
    <w:p w:rsidR="00D44DB4" w:rsidRPr="00873AD2" w:rsidRDefault="00D44DB4" w:rsidP="00D44DB4">
      <w:pPr>
        <w:pStyle w:val="ConsPlusNormal"/>
        <w:widowControl/>
        <w:ind w:firstLine="709"/>
        <w:jc w:val="both"/>
        <w:rPr>
          <w:rFonts w:ascii="Times New Roman" w:hAnsi="Times New Roman" w:cs="Times New Roman"/>
          <w:sz w:val="24"/>
          <w:szCs w:val="24"/>
        </w:rPr>
      </w:pPr>
    </w:p>
    <w:p w:rsidR="00D44DB4" w:rsidRPr="00873AD2" w:rsidRDefault="00D44DB4" w:rsidP="00D44DB4">
      <w:pPr>
        <w:autoSpaceDE w:val="0"/>
        <w:autoSpaceDN w:val="0"/>
        <w:adjustRightInd w:val="0"/>
        <w:ind w:firstLine="709"/>
        <w:jc w:val="both"/>
      </w:pPr>
      <w:r w:rsidRPr="00873AD2">
        <w:t xml:space="preserve">В соответствии со Стратегией социально-экономического развития </w:t>
      </w:r>
      <w:r w:rsidR="003601F6">
        <w:t>Моргауш</w:t>
      </w:r>
      <w:r w:rsidR="00873AD2" w:rsidRPr="00873AD2">
        <w:t xml:space="preserve">ского муниципального округа </w:t>
      </w:r>
      <w:r w:rsidRPr="00873AD2">
        <w:t xml:space="preserve">главный стратегический приоритет </w:t>
      </w:r>
      <w:r w:rsidR="003601F6">
        <w:t>Моргауш</w:t>
      </w:r>
      <w:r w:rsidR="00873AD2" w:rsidRPr="00873AD2">
        <w:t>ского муниципального округа</w:t>
      </w:r>
      <w:r w:rsidRPr="00873AD2">
        <w:t xml:space="preserve">– стабильное повышение качества жизни населения </w:t>
      </w:r>
      <w:r w:rsidR="003601F6">
        <w:t>Моргауш</w:t>
      </w:r>
      <w:r w:rsidR="00873AD2" w:rsidRPr="00873AD2">
        <w:t xml:space="preserve">ского </w:t>
      </w:r>
      <w:r w:rsidR="006A3104">
        <w:t xml:space="preserve">муниципального </w:t>
      </w:r>
      <w:r w:rsidR="00873AD2" w:rsidRPr="00873AD2">
        <w:t xml:space="preserve">округа </w:t>
      </w:r>
      <w:r w:rsidRPr="00873AD2">
        <w:t xml:space="preserve">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w:t>
      </w:r>
      <w:r w:rsidR="00873AD2" w:rsidRPr="00873AD2">
        <w:t>муниципалитете</w:t>
      </w:r>
      <w:r w:rsidRPr="00873AD2">
        <w:t>.</w:t>
      </w:r>
    </w:p>
    <w:p w:rsidR="00D44DB4" w:rsidRPr="00873AD2" w:rsidRDefault="00D44DB4" w:rsidP="00D44DB4">
      <w:pPr>
        <w:pStyle w:val="ConsPlusNormal"/>
        <w:widowControl/>
        <w:ind w:firstLine="709"/>
        <w:jc w:val="both"/>
        <w:rPr>
          <w:rFonts w:ascii="Times New Roman" w:hAnsi="Times New Roman" w:cs="Times New Roman"/>
          <w:sz w:val="24"/>
          <w:szCs w:val="24"/>
        </w:rPr>
      </w:pPr>
      <w:r w:rsidRPr="00873AD2">
        <w:rPr>
          <w:rFonts w:ascii="Times New Roman" w:hAnsi="Times New Roman" w:cs="Times New Roman"/>
          <w:sz w:val="24"/>
          <w:szCs w:val="24"/>
        </w:rPr>
        <w:t xml:space="preserve">Одним из основных инструментов реализации приоритетов развития </w:t>
      </w:r>
      <w:r w:rsidR="003601F6">
        <w:rPr>
          <w:rFonts w:ascii="Times New Roman" w:hAnsi="Times New Roman" w:cs="Times New Roman"/>
          <w:sz w:val="24"/>
          <w:szCs w:val="24"/>
        </w:rPr>
        <w:t>Моргауш</w:t>
      </w:r>
      <w:r w:rsidR="00873AD2" w:rsidRPr="00873AD2">
        <w:rPr>
          <w:rFonts w:ascii="Times New Roman" w:hAnsi="Times New Roman" w:cs="Times New Roman"/>
          <w:sz w:val="24"/>
          <w:szCs w:val="24"/>
        </w:rPr>
        <w:t xml:space="preserve">ского муниципального округа </w:t>
      </w:r>
      <w:r w:rsidRPr="00873AD2">
        <w:rPr>
          <w:rFonts w:ascii="Times New Roman" w:hAnsi="Times New Roman" w:cs="Times New Roman"/>
          <w:sz w:val="24"/>
          <w:szCs w:val="24"/>
        </w:rPr>
        <w:t>является налоговая</w:t>
      </w:r>
      <w:r w:rsidR="00873AD2" w:rsidRPr="00873AD2">
        <w:rPr>
          <w:rFonts w:ascii="Times New Roman" w:hAnsi="Times New Roman" w:cs="Times New Roman"/>
          <w:sz w:val="24"/>
          <w:szCs w:val="24"/>
        </w:rPr>
        <w:t xml:space="preserve">, бюджетная и долговая политика </w:t>
      </w:r>
      <w:r w:rsidRPr="00873AD2">
        <w:rPr>
          <w:rFonts w:ascii="Times New Roman" w:hAnsi="Times New Roman" w:cs="Times New Roman"/>
          <w:sz w:val="24"/>
          <w:szCs w:val="24"/>
        </w:rPr>
        <w:t xml:space="preserve">Чувашской Республики, </w:t>
      </w:r>
      <w:r w:rsidR="003601F6">
        <w:rPr>
          <w:rFonts w:ascii="Times New Roman" w:hAnsi="Times New Roman" w:cs="Times New Roman"/>
          <w:sz w:val="24"/>
          <w:szCs w:val="24"/>
        </w:rPr>
        <w:t>Моргауш</w:t>
      </w:r>
      <w:r w:rsidR="00873AD2" w:rsidRPr="00873AD2">
        <w:rPr>
          <w:rFonts w:ascii="Times New Roman" w:hAnsi="Times New Roman" w:cs="Times New Roman"/>
          <w:sz w:val="24"/>
          <w:szCs w:val="24"/>
        </w:rPr>
        <w:t xml:space="preserve">ского муниципального округа </w:t>
      </w:r>
      <w:r w:rsidRPr="00873AD2">
        <w:rPr>
          <w:rFonts w:ascii="Times New Roman" w:hAnsi="Times New Roman" w:cs="Times New Roman"/>
          <w:sz w:val="24"/>
          <w:szCs w:val="24"/>
        </w:rPr>
        <w:t>основные направления которой определяются в долгосрочном бюджетном прогнозе.</w:t>
      </w:r>
    </w:p>
    <w:p w:rsidR="00D44DB4" w:rsidRPr="00873AD2" w:rsidRDefault="00D44DB4" w:rsidP="00D44DB4">
      <w:pPr>
        <w:pStyle w:val="ConsPlusNormal"/>
        <w:widowControl/>
        <w:spacing w:line="235" w:lineRule="auto"/>
        <w:ind w:firstLine="709"/>
        <w:jc w:val="both"/>
        <w:rPr>
          <w:rFonts w:ascii="Times New Roman" w:hAnsi="Times New Roman" w:cs="Times New Roman"/>
          <w:sz w:val="24"/>
          <w:szCs w:val="24"/>
        </w:rPr>
      </w:pPr>
      <w:r w:rsidRPr="00873AD2">
        <w:rPr>
          <w:rFonts w:ascii="Times New Roman" w:hAnsi="Times New Roman" w:cs="Times New Roman"/>
          <w:sz w:val="24"/>
          <w:szCs w:val="24"/>
        </w:rPr>
        <w:t xml:space="preserve">Основной целью Бюджетного прогноза до </w:t>
      </w:r>
      <w:r w:rsidR="00555DA1">
        <w:rPr>
          <w:rFonts w:ascii="Times New Roman" w:hAnsi="Times New Roman" w:cs="Times New Roman"/>
          <w:sz w:val="24"/>
          <w:szCs w:val="24"/>
        </w:rPr>
        <w:t>20</w:t>
      </w:r>
      <w:r w:rsidR="008B1F8A">
        <w:rPr>
          <w:rFonts w:ascii="Times New Roman" w:hAnsi="Times New Roman" w:cs="Times New Roman"/>
          <w:sz w:val="24"/>
          <w:szCs w:val="24"/>
        </w:rPr>
        <w:t>30</w:t>
      </w:r>
      <w:r w:rsidRPr="00873AD2">
        <w:rPr>
          <w:rFonts w:ascii="Times New Roman" w:hAnsi="Times New Roman" w:cs="Times New Roman"/>
          <w:sz w:val="24"/>
          <w:szCs w:val="24"/>
        </w:rPr>
        <w:t xml:space="preserve"> года является оценка на вариативной основе наиболее вероятных тенденций развития бюджетов бюджетной системы в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ском муниципальном округе</w:t>
      </w:r>
      <w:r w:rsidRPr="00873AD2">
        <w:rPr>
          <w:rFonts w:ascii="Times New Roman" w:hAnsi="Times New Roman" w:cs="Times New Roman"/>
          <w:sz w:val="24"/>
          <w:szCs w:val="24"/>
        </w:rPr>
        <w:t>,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w:t>
      </w:r>
      <w:r w:rsidR="00873AD2" w:rsidRPr="00873AD2">
        <w:rPr>
          <w:rFonts w:ascii="Times New Roman" w:hAnsi="Times New Roman" w:cs="Times New Roman"/>
          <w:sz w:val="24"/>
          <w:szCs w:val="24"/>
        </w:rPr>
        <w:t xml:space="preserve">а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873AD2">
        <w:rPr>
          <w:rFonts w:ascii="Times New Roman" w:hAnsi="Times New Roman" w:cs="Times New Roman"/>
          <w:sz w:val="24"/>
          <w:szCs w:val="24"/>
        </w:rPr>
        <w:t xml:space="preserve">и достижение стратегических целей социально-экономического развития </w:t>
      </w:r>
      <w:r w:rsidR="003601F6">
        <w:rPr>
          <w:rFonts w:ascii="Times New Roman" w:hAnsi="Times New Roman" w:cs="Times New Roman"/>
          <w:sz w:val="24"/>
          <w:szCs w:val="24"/>
        </w:rPr>
        <w:t>Моргауш</w:t>
      </w:r>
      <w:r w:rsidR="00873AD2" w:rsidRPr="00873AD2">
        <w:rPr>
          <w:rFonts w:ascii="Times New Roman" w:hAnsi="Times New Roman" w:cs="Times New Roman"/>
          <w:sz w:val="24"/>
          <w:szCs w:val="24"/>
        </w:rPr>
        <w:t>ского муниципального округа</w:t>
      </w:r>
      <w:r w:rsidRPr="00873AD2">
        <w:rPr>
          <w:rFonts w:ascii="Times New Roman" w:hAnsi="Times New Roman" w:cs="Times New Roman"/>
          <w:sz w:val="24"/>
          <w:szCs w:val="24"/>
        </w:rPr>
        <w:t>.</w:t>
      </w:r>
    </w:p>
    <w:p w:rsidR="00D44DB4" w:rsidRPr="000305E3" w:rsidRDefault="00D44DB4" w:rsidP="00D44DB4">
      <w:pPr>
        <w:pStyle w:val="ConsPlusNormal"/>
        <w:widowControl/>
        <w:spacing w:line="235" w:lineRule="auto"/>
        <w:ind w:firstLine="709"/>
        <w:jc w:val="both"/>
        <w:rPr>
          <w:rFonts w:ascii="Times New Roman" w:hAnsi="Times New Roman" w:cs="Times New Roman"/>
          <w:sz w:val="24"/>
          <w:szCs w:val="24"/>
        </w:rPr>
      </w:pPr>
      <w:r w:rsidRPr="000305E3">
        <w:rPr>
          <w:rFonts w:ascii="Times New Roman" w:hAnsi="Times New Roman" w:cs="Times New Roman"/>
          <w:sz w:val="24"/>
          <w:szCs w:val="24"/>
        </w:rPr>
        <w:lastRenderedPageBreak/>
        <w:t xml:space="preserve">К задачам Бюджетного прогноза до </w:t>
      </w:r>
      <w:r w:rsidR="00555DA1">
        <w:rPr>
          <w:rFonts w:ascii="Times New Roman" w:hAnsi="Times New Roman" w:cs="Times New Roman"/>
          <w:sz w:val="24"/>
          <w:szCs w:val="24"/>
        </w:rPr>
        <w:t>20</w:t>
      </w:r>
      <w:r w:rsidR="008B1F8A">
        <w:rPr>
          <w:rFonts w:ascii="Times New Roman" w:hAnsi="Times New Roman" w:cs="Times New Roman"/>
          <w:sz w:val="24"/>
          <w:szCs w:val="24"/>
        </w:rPr>
        <w:t>30</w:t>
      </w:r>
      <w:r w:rsidRPr="000305E3">
        <w:rPr>
          <w:rFonts w:ascii="Times New Roman" w:hAnsi="Times New Roman" w:cs="Times New Roman"/>
          <w:sz w:val="24"/>
          <w:szCs w:val="24"/>
        </w:rPr>
        <w:t xml:space="preserve"> года, способствующим достижению указанной цели, относятся:</w:t>
      </w:r>
    </w:p>
    <w:p w:rsidR="00D44DB4" w:rsidRPr="000305E3" w:rsidRDefault="00D44DB4" w:rsidP="00D44DB4">
      <w:pPr>
        <w:pStyle w:val="ConsPlusNormal"/>
        <w:widowControl/>
        <w:spacing w:line="235" w:lineRule="auto"/>
        <w:ind w:firstLine="709"/>
        <w:jc w:val="both"/>
        <w:rPr>
          <w:rFonts w:ascii="Times New Roman" w:hAnsi="Times New Roman" w:cs="Times New Roman"/>
          <w:sz w:val="24"/>
          <w:szCs w:val="24"/>
        </w:rPr>
      </w:pPr>
      <w:r w:rsidRPr="000305E3">
        <w:rPr>
          <w:rFonts w:ascii="Times New Roman" w:hAnsi="Times New Roman" w:cs="Times New Roman"/>
          <w:sz w:val="24"/>
          <w:szCs w:val="24"/>
        </w:rPr>
        <w:t>осуществление бюджетного прогнозирования, позволяющего оценить основные изменения и тенденции социально-экономических явлений, оказывающих наибольшее воздействие на состояние бюджет</w:t>
      </w:r>
      <w:r w:rsidR="006A3104">
        <w:rPr>
          <w:rFonts w:ascii="Times New Roman" w:hAnsi="Times New Roman" w:cs="Times New Roman"/>
          <w:sz w:val="24"/>
          <w:szCs w:val="24"/>
        </w:rPr>
        <w:t xml:space="preserve">а в </w:t>
      </w:r>
      <w:r w:rsidR="003601F6">
        <w:rPr>
          <w:rFonts w:ascii="Times New Roman" w:hAnsi="Times New Roman" w:cs="Times New Roman"/>
          <w:sz w:val="24"/>
          <w:szCs w:val="24"/>
        </w:rPr>
        <w:t>Моргауш</w:t>
      </w:r>
      <w:r w:rsidR="006A3104">
        <w:rPr>
          <w:rFonts w:ascii="Times New Roman" w:hAnsi="Times New Roman" w:cs="Times New Roman"/>
          <w:sz w:val="24"/>
          <w:szCs w:val="24"/>
        </w:rPr>
        <w:t>ском муниципальн</w:t>
      </w:r>
      <w:r w:rsidR="000305E3" w:rsidRPr="000305E3">
        <w:rPr>
          <w:rFonts w:ascii="Times New Roman" w:hAnsi="Times New Roman" w:cs="Times New Roman"/>
          <w:sz w:val="24"/>
          <w:szCs w:val="24"/>
        </w:rPr>
        <w:t>ом округе</w:t>
      </w:r>
      <w:r w:rsidRPr="000305E3">
        <w:rPr>
          <w:rFonts w:ascii="Times New Roman" w:hAnsi="Times New Roman" w:cs="Times New Roman"/>
          <w:sz w:val="24"/>
          <w:szCs w:val="24"/>
        </w:rPr>
        <w:t>;</w:t>
      </w:r>
    </w:p>
    <w:p w:rsidR="00D44DB4" w:rsidRPr="000305E3" w:rsidRDefault="00D44DB4" w:rsidP="00D44DB4">
      <w:pPr>
        <w:pStyle w:val="ConsPlusNormal"/>
        <w:widowControl/>
        <w:spacing w:line="235" w:lineRule="auto"/>
        <w:ind w:firstLine="709"/>
        <w:jc w:val="both"/>
        <w:rPr>
          <w:rFonts w:ascii="Times New Roman" w:hAnsi="Times New Roman" w:cs="Times New Roman"/>
          <w:sz w:val="24"/>
          <w:szCs w:val="24"/>
        </w:rPr>
      </w:pPr>
      <w:r w:rsidRPr="000305E3">
        <w:rPr>
          <w:rFonts w:ascii="Times New Roman" w:hAnsi="Times New Roman" w:cs="Times New Roman"/>
          <w:sz w:val="24"/>
          <w:szCs w:val="24"/>
        </w:rPr>
        <w:t>разработка достоверных прогнозов основных характеристик бюджет</w:t>
      </w:r>
      <w:r w:rsidR="000305E3" w:rsidRPr="000305E3">
        <w:rPr>
          <w:rFonts w:ascii="Times New Roman" w:hAnsi="Times New Roman" w:cs="Times New Roman"/>
          <w:sz w:val="24"/>
          <w:szCs w:val="24"/>
        </w:rPr>
        <w:t>а</w:t>
      </w:r>
      <w:r w:rsidR="003601F6">
        <w:rPr>
          <w:rFonts w:ascii="Times New Roman" w:hAnsi="Times New Roman" w:cs="Times New Roman"/>
          <w:sz w:val="24"/>
          <w:szCs w:val="24"/>
        </w:rPr>
        <w:t>Моргауш</w:t>
      </w:r>
      <w:r w:rsidR="000305E3" w:rsidRPr="000305E3">
        <w:rPr>
          <w:rFonts w:ascii="Times New Roman" w:hAnsi="Times New Roman" w:cs="Times New Roman"/>
          <w:sz w:val="24"/>
          <w:szCs w:val="24"/>
        </w:rPr>
        <w:t xml:space="preserve">ского муниципального округа </w:t>
      </w:r>
      <w:r w:rsidRPr="000305E3">
        <w:rPr>
          <w:rFonts w:ascii="Times New Roman" w:hAnsi="Times New Roman" w:cs="Times New Roman"/>
          <w:sz w:val="24"/>
          <w:szCs w:val="24"/>
        </w:rPr>
        <w:t>и иных показателей, характеризующих состояние, основные риски и угрозы сбалансированности бюджет</w:t>
      </w:r>
      <w:r w:rsidR="000305E3" w:rsidRPr="000305E3">
        <w:rPr>
          <w:rFonts w:ascii="Times New Roman" w:hAnsi="Times New Roman" w:cs="Times New Roman"/>
          <w:sz w:val="24"/>
          <w:szCs w:val="24"/>
        </w:rPr>
        <w:t xml:space="preserve">а </w:t>
      </w:r>
      <w:r w:rsidR="003601F6">
        <w:rPr>
          <w:rFonts w:ascii="Times New Roman" w:hAnsi="Times New Roman" w:cs="Times New Roman"/>
          <w:sz w:val="24"/>
          <w:szCs w:val="24"/>
        </w:rPr>
        <w:t>Моргауш</w:t>
      </w:r>
      <w:r w:rsidR="000305E3" w:rsidRPr="000305E3">
        <w:rPr>
          <w:rFonts w:ascii="Times New Roman" w:hAnsi="Times New Roman" w:cs="Times New Roman"/>
          <w:sz w:val="24"/>
          <w:szCs w:val="24"/>
        </w:rPr>
        <w:t>ского муниципального округа</w:t>
      </w:r>
      <w:r w:rsidRPr="000305E3">
        <w:rPr>
          <w:rFonts w:ascii="Times New Roman" w:hAnsi="Times New Roman" w:cs="Times New Roman"/>
          <w:sz w:val="24"/>
          <w:szCs w:val="24"/>
        </w:rPr>
        <w:t>;</w:t>
      </w:r>
    </w:p>
    <w:p w:rsidR="00D44DB4" w:rsidRPr="000305E3" w:rsidRDefault="00D44DB4" w:rsidP="00D44DB4">
      <w:pPr>
        <w:pStyle w:val="ConsPlusNormal"/>
        <w:widowControl/>
        <w:spacing w:line="235" w:lineRule="auto"/>
        <w:ind w:firstLine="709"/>
        <w:jc w:val="both"/>
        <w:rPr>
          <w:rFonts w:ascii="Times New Roman" w:hAnsi="Times New Roman" w:cs="Times New Roman"/>
          <w:sz w:val="24"/>
          <w:szCs w:val="24"/>
        </w:rPr>
      </w:pPr>
      <w:r w:rsidRPr="000305E3">
        <w:rPr>
          <w:rFonts w:ascii="Times New Roman" w:hAnsi="Times New Roman" w:cs="Times New Roman"/>
          <w:sz w:val="24"/>
          <w:szCs w:val="24"/>
        </w:rPr>
        <w:t>выработка решений по принятию дополнительных мер по совершенствованию налоговой, бюджетной и долговой политики, включая повышение эффективности бюджетных расходов, способствующих достижению сбалансированности бюджет</w:t>
      </w:r>
      <w:r w:rsidR="000305E3" w:rsidRPr="000305E3">
        <w:rPr>
          <w:rFonts w:ascii="Times New Roman" w:hAnsi="Times New Roman" w:cs="Times New Roman"/>
          <w:sz w:val="24"/>
          <w:szCs w:val="24"/>
        </w:rPr>
        <w:t xml:space="preserve">а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0305E3">
        <w:rPr>
          <w:rFonts w:ascii="Times New Roman" w:hAnsi="Times New Roman" w:cs="Times New Roman"/>
          <w:sz w:val="24"/>
          <w:szCs w:val="24"/>
        </w:rPr>
        <w:t>и решению ключевых задач социально-экономического развития</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0305E3">
        <w:rPr>
          <w:rFonts w:ascii="Times New Roman" w:hAnsi="Times New Roman" w:cs="Times New Roman"/>
          <w:sz w:val="24"/>
          <w:szCs w:val="24"/>
        </w:rPr>
        <w:t>в долгосрочном периоде;</w:t>
      </w:r>
    </w:p>
    <w:p w:rsidR="00D44DB4" w:rsidRPr="00580733" w:rsidRDefault="00D44DB4" w:rsidP="00D44DB4">
      <w:pPr>
        <w:pStyle w:val="ConsPlusNormal"/>
        <w:widowControl/>
        <w:spacing w:line="235" w:lineRule="auto"/>
        <w:ind w:firstLine="709"/>
        <w:jc w:val="both"/>
        <w:rPr>
          <w:rFonts w:ascii="Times New Roman" w:hAnsi="Times New Roman" w:cs="Times New Roman"/>
          <w:sz w:val="24"/>
          <w:szCs w:val="24"/>
        </w:rPr>
      </w:pPr>
      <w:r w:rsidRPr="00580733">
        <w:rPr>
          <w:rFonts w:ascii="Times New Roman" w:hAnsi="Times New Roman" w:cs="Times New Roman"/>
          <w:sz w:val="24"/>
          <w:szCs w:val="24"/>
        </w:rPr>
        <w:t>профилактика бюджетных рисков для бюджет</w:t>
      </w:r>
      <w:r w:rsidR="00580733" w:rsidRPr="00580733">
        <w:rPr>
          <w:rFonts w:ascii="Times New Roman" w:hAnsi="Times New Roman" w:cs="Times New Roman"/>
          <w:sz w:val="24"/>
          <w:szCs w:val="24"/>
        </w:rPr>
        <w:t xml:space="preserve">а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Pr="00580733">
        <w:rPr>
          <w:rFonts w:ascii="Times New Roman" w:hAnsi="Times New Roman" w:cs="Times New Roman"/>
          <w:sz w:val="24"/>
          <w:szCs w:val="24"/>
        </w:rPr>
        <w:t>, обеспечиваемая</w:t>
      </w:r>
      <w:r w:rsidR="00580733">
        <w:rPr>
          <w:rFonts w:ascii="Times New Roman" w:hAnsi="Times New Roman" w:cs="Times New Roman"/>
          <w:sz w:val="24"/>
          <w:szCs w:val="24"/>
        </w:rPr>
        <w:t>,</w:t>
      </w:r>
      <w:r w:rsidRPr="00580733">
        <w:rPr>
          <w:rFonts w:ascii="Times New Roman" w:hAnsi="Times New Roman" w:cs="Times New Roman"/>
          <w:sz w:val="24"/>
          <w:szCs w:val="24"/>
        </w:rPr>
        <w:t xml:space="preserve"> в том числезаблаговременным обнаружением и принятием мер по минимизации негативных последствий реализации соответствующих рисков;</w:t>
      </w:r>
    </w:p>
    <w:p w:rsidR="00D44DB4" w:rsidRPr="00580733" w:rsidRDefault="00D44DB4" w:rsidP="00D44DB4">
      <w:pPr>
        <w:pStyle w:val="ConsPlusNormal"/>
        <w:widowControl/>
        <w:spacing w:line="235" w:lineRule="auto"/>
        <w:ind w:firstLine="709"/>
        <w:jc w:val="both"/>
        <w:rPr>
          <w:rFonts w:ascii="Times New Roman" w:hAnsi="Times New Roman" w:cs="Times New Roman"/>
          <w:sz w:val="24"/>
          <w:szCs w:val="24"/>
        </w:rPr>
      </w:pPr>
      <w:r w:rsidRPr="00580733">
        <w:rPr>
          <w:rFonts w:ascii="Times New Roman" w:hAnsi="Times New Roman" w:cs="Times New Roman"/>
          <w:sz w:val="24"/>
          <w:szCs w:val="24"/>
        </w:rPr>
        <w:t xml:space="preserve">определение объемов долгосрочных финансовых обязательств, включая показатели финансового обеспечения </w:t>
      </w:r>
      <w:r w:rsidR="00580733" w:rsidRPr="00580733">
        <w:rPr>
          <w:rFonts w:ascii="Times New Roman" w:hAnsi="Times New Roman" w:cs="Times New Roman"/>
          <w:sz w:val="24"/>
          <w:szCs w:val="24"/>
        </w:rPr>
        <w:t>муниципальных программ</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580733">
        <w:rPr>
          <w:rFonts w:ascii="Times New Roman" w:hAnsi="Times New Roman" w:cs="Times New Roman"/>
          <w:sz w:val="24"/>
          <w:szCs w:val="24"/>
        </w:rPr>
        <w:t>на период их действия.</w:t>
      </w:r>
    </w:p>
    <w:p w:rsidR="00D44DB4" w:rsidRPr="001603C3" w:rsidRDefault="00D44DB4" w:rsidP="00D44DB4">
      <w:pPr>
        <w:pStyle w:val="ConsPlusNormal"/>
        <w:widowControl/>
        <w:spacing w:line="235" w:lineRule="auto"/>
        <w:ind w:firstLine="709"/>
        <w:jc w:val="both"/>
        <w:rPr>
          <w:rFonts w:ascii="Times New Roman" w:hAnsi="Times New Roman" w:cs="Times New Roman"/>
          <w:sz w:val="24"/>
          <w:szCs w:val="24"/>
        </w:rPr>
      </w:pPr>
      <w:r w:rsidRPr="001603C3">
        <w:rPr>
          <w:rFonts w:ascii="Times New Roman" w:hAnsi="Times New Roman" w:cs="Times New Roman"/>
          <w:sz w:val="24"/>
          <w:szCs w:val="24"/>
        </w:rPr>
        <w:t>Решение указанных задач планируется обеспечивать в рамках реализации комплексных мер, включающих:</w:t>
      </w:r>
    </w:p>
    <w:p w:rsidR="00D44DB4" w:rsidRPr="001603C3" w:rsidRDefault="00D44DB4" w:rsidP="00D44DB4">
      <w:pPr>
        <w:pStyle w:val="ConsPlusNormal"/>
        <w:widowControl/>
        <w:spacing w:line="235" w:lineRule="auto"/>
        <w:ind w:firstLine="709"/>
        <w:jc w:val="both"/>
        <w:rPr>
          <w:rFonts w:ascii="Times New Roman" w:hAnsi="Times New Roman" w:cs="Times New Roman"/>
          <w:sz w:val="24"/>
          <w:szCs w:val="24"/>
        </w:rPr>
      </w:pPr>
      <w:r w:rsidRPr="001603C3">
        <w:rPr>
          <w:rFonts w:ascii="Times New Roman" w:hAnsi="Times New Roman" w:cs="Times New Roman"/>
          <w:sz w:val="24"/>
          <w:szCs w:val="24"/>
        </w:rPr>
        <w:t xml:space="preserve">обеспечение взаимного соответствия и координации Бюджетного прогноза до </w:t>
      </w:r>
      <w:r w:rsidR="00555DA1">
        <w:rPr>
          <w:rFonts w:ascii="Times New Roman" w:hAnsi="Times New Roman" w:cs="Times New Roman"/>
          <w:sz w:val="24"/>
          <w:szCs w:val="24"/>
        </w:rPr>
        <w:t>20</w:t>
      </w:r>
      <w:r w:rsidR="008B1F8A">
        <w:rPr>
          <w:rFonts w:ascii="Times New Roman" w:hAnsi="Times New Roman" w:cs="Times New Roman"/>
          <w:sz w:val="24"/>
          <w:szCs w:val="24"/>
        </w:rPr>
        <w:t>30</w:t>
      </w:r>
      <w:r w:rsidRPr="001603C3">
        <w:rPr>
          <w:rFonts w:ascii="Times New Roman" w:hAnsi="Times New Roman" w:cs="Times New Roman"/>
          <w:sz w:val="24"/>
          <w:szCs w:val="24"/>
        </w:rPr>
        <w:t xml:space="preserve"> года с другими документами </w:t>
      </w:r>
      <w:r w:rsidR="001603C3" w:rsidRPr="001603C3">
        <w:rPr>
          <w:rFonts w:ascii="Times New Roman" w:hAnsi="Times New Roman" w:cs="Times New Roman"/>
          <w:sz w:val="24"/>
          <w:szCs w:val="24"/>
        </w:rPr>
        <w:t>муниципального</w:t>
      </w:r>
      <w:r w:rsidRPr="001603C3">
        <w:rPr>
          <w:rFonts w:ascii="Times New Roman" w:hAnsi="Times New Roman" w:cs="Times New Roman"/>
          <w:sz w:val="24"/>
          <w:szCs w:val="24"/>
        </w:rPr>
        <w:t xml:space="preserve"> стратегического планирования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Pr="001603C3">
        <w:rPr>
          <w:rFonts w:ascii="Times New Roman" w:hAnsi="Times New Roman" w:cs="Times New Roman"/>
          <w:sz w:val="24"/>
          <w:szCs w:val="24"/>
        </w:rPr>
        <w:t xml:space="preserve">, в первую очередь с прогнозом долгосрочного социально-экономического развития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на период до </w:t>
      </w:r>
      <w:r w:rsidR="00555DA1">
        <w:rPr>
          <w:rFonts w:ascii="Times New Roman" w:hAnsi="Times New Roman" w:cs="Times New Roman"/>
          <w:sz w:val="24"/>
          <w:szCs w:val="24"/>
        </w:rPr>
        <w:t>20</w:t>
      </w:r>
      <w:r w:rsidR="008B1F8A">
        <w:rPr>
          <w:rFonts w:ascii="Times New Roman" w:hAnsi="Times New Roman" w:cs="Times New Roman"/>
          <w:sz w:val="24"/>
          <w:szCs w:val="24"/>
        </w:rPr>
        <w:t>30</w:t>
      </w:r>
      <w:r w:rsidR="001603C3" w:rsidRPr="001603C3">
        <w:rPr>
          <w:rFonts w:ascii="Times New Roman" w:hAnsi="Times New Roman" w:cs="Times New Roman"/>
          <w:sz w:val="24"/>
          <w:szCs w:val="24"/>
        </w:rPr>
        <w:t xml:space="preserve"> года и муниципальными</w:t>
      </w:r>
      <w:r w:rsidRPr="001603C3">
        <w:rPr>
          <w:rFonts w:ascii="Times New Roman" w:hAnsi="Times New Roman" w:cs="Times New Roman"/>
          <w:sz w:val="24"/>
          <w:szCs w:val="24"/>
        </w:rPr>
        <w:t xml:space="preserve"> программами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Pr="001603C3">
        <w:rPr>
          <w:rFonts w:ascii="Times New Roman" w:hAnsi="Times New Roman" w:cs="Times New Roman"/>
          <w:sz w:val="24"/>
          <w:szCs w:val="24"/>
        </w:rPr>
        <w:t>;</w:t>
      </w:r>
    </w:p>
    <w:p w:rsidR="00D44DB4" w:rsidRPr="008200FB" w:rsidRDefault="00D44DB4" w:rsidP="00D44DB4">
      <w:pPr>
        <w:pStyle w:val="ConsPlusNormal"/>
        <w:widowControl/>
        <w:spacing w:line="235" w:lineRule="auto"/>
        <w:ind w:firstLine="709"/>
        <w:jc w:val="both"/>
        <w:rPr>
          <w:rFonts w:ascii="Times New Roman" w:hAnsi="Times New Roman" w:cs="Times New Roman"/>
          <w:sz w:val="24"/>
          <w:szCs w:val="24"/>
        </w:rPr>
      </w:pPr>
      <w:r w:rsidRPr="008200FB">
        <w:rPr>
          <w:rFonts w:ascii="Times New Roman" w:hAnsi="Times New Roman" w:cs="Times New Roman"/>
          <w:sz w:val="24"/>
          <w:szCs w:val="24"/>
        </w:rPr>
        <w:t>систематизацию и регулярный учет основных бюджетных и макроэкономических рисков;</w:t>
      </w:r>
    </w:p>
    <w:p w:rsidR="00D44DB4" w:rsidRPr="008200FB" w:rsidRDefault="00D44DB4" w:rsidP="00D44DB4">
      <w:pPr>
        <w:pStyle w:val="ConsPlusNormal"/>
        <w:widowControl/>
        <w:spacing w:line="235" w:lineRule="auto"/>
        <w:ind w:firstLine="709"/>
        <w:jc w:val="both"/>
        <w:rPr>
          <w:rFonts w:ascii="Times New Roman" w:hAnsi="Times New Roman" w:cs="Times New Roman"/>
          <w:sz w:val="24"/>
          <w:szCs w:val="24"/>
        </w:rPr>
      </w:pPr>
      <w:r w:rsidRPr="008200FB">
        <w:rPr>
          <w:rFonts w:ascii="Times New Roman" w:hAnsi="Times New Roman" w:cs="Times New Roman"/>
          <w:sz w:val="24"/>
          <w:szCs w:val="24"/>
        </w:rPr>
        <w:t>использование в целях долгосрочного бюджетного прогнозирования и планирования</w:t>
      </w:r>
      <w:r w:rsidR="008200FB">
        <w:rPr>
          <w:rFonts w:ascii="Times New Roman" w:hAnsi="Times New Roman" w:cs="Times New Roman"/>
          <w:sz w:val="24"/>
          <w:szCs w:val="24"/>
        </w:rPr>
        <w:t>,</w:t>
      </w:r>
      <w:r w:rsidRPr="008200FB">
        <w:rPr>
          <w:rFonts w:ascii="Times New Roman" w:hAnsi="Times New Roman" w:cs="Times New Roman"/>
          <w:sz w:val="24"/>
          <w:szCs w:val="24"/>
        </w:rPr>
        <w:t xml:space="preserve"> инициативных мер и решений, позволяющих достичь требуемых результатов и уровня сбалансированности бюджет</w:t>
      </w:r>
      <w:r w:rsidR="008200FB" w:rsidRPr="008200FB">
        <w:rPr>
          <w:rFonts w:ascii="Times New Roman" w:hAnsi="Times New Roman" w:cs="Times New Roman"/>
          <w:sz w:val="24"/>
          <w:szCs w:val="24"/>
        </w:rPr>
        <w:t xml:space="preserve">а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Pr="008200FB">
        <w:rPr>
          <w:rFonts w:ascii="Times New Roman" w:hAnsi="Times New Roman" w:cs="Times New Roman"/>
          <w:sz w:val="24"/>
          <w:szCs w:val="24"/>
        </w:rPr>
        <w:t>;</w:t>
      </w:r>
    </w:p>
    <w:p w:rsidR="00D44DB4" w:rsidRPr="008200FB" w:rsidRDefault="00D44DB4" w:rsidP="00D44DB4">
      <w:pPr>
        <w:pStyle w:val="ConsPlusNormal"/>
        <w:widowControl/>
        <w:spacing w:line="235" w:lineRule="auto"/>
        <w:ind w:firstLine="709"/>
        <w:jc w:val="both"/>
        <w:rPr>
          <w:rFonts w:ascii="Times New Roman" w:hAnsi="Times New Roman" w:cs="Times New Roman"/>
          <w:sz w:val="24"/>
          <w:szCs w:val="24"/>
        </w:rPr>
      </w:pPr>
      <w:r w:rsidRPr="008200FB">
        <w:rPr>
          <w:rFonts w:ascii="Times New Roman" w:hAnsi="Times New Roman" w:cs="Times New Roman"/>
          <w:sz w:val="24"/>
          <w:szCs w:val="24"/>
        </w:rPr>
        <w:t xml:space="preserve">обеспечение учета Бюджетного прогноза до </w:t>
      </w:r>
      <w:r w:rsidR="00555DA1">
        <w:rPr>
          <w:rFonts w:ascii="Times New Roman" w:hAnsi="Times New Roman" w:cs="Times New Roman"/>
          <w:sz w:val="24"/>
          <w:szCs w:val="24"/>
        </w:rPr>
        <w:t>20</w:t>
      </w:r>
      <w:r w:rsidR="008B1F8A">
        <w:rPr>
          <w:rFonts w:ascii="Times New Roman" w:hAnsi="Times New Roman" w:cs="Times New Roman"/>
          <w:sz w:val="24"/>
          <w:szCs w:val="24"/>
        </w:rPr>
        <w:t>30</w:t>
      </w:r>
      <w:r w:rsidRPr="008200FB">
        <w:rPr>
          <w:rFonts w:ascii="Times New Roman" w:hAnsi="Times New Roman" w:cs="Times New Roman"/>
          <w:sz w:val="24"/>
          <w:szCs w:val="24"/>
        </w:rPr>
        <w:t xml:space="preserve"> года в бюджетном процессе.</w:t>
      </w:r>
    </w:p>
    <w:p w:rsidR="00D44DB4" w:rsidRPr="008200FB" w:rsidRDefault="00D44DB4" w:rsidP="00D44DB4">
      <w:pPr>
        <w:pStyle w:val="ConsPlusTitle"/>
        <w:widowControl/>
        <w:spacing w:line="235" w:lineRule="auto"/>
        <w:ind w:firstLine="709"/>
        <w:jc w:val="both"/>
        <w:rPr>
          <w:rFonts w:ascii="Times New Roman" w:hAnsi="Times New Roman" w:cs="Times New Roman"/>
          <w:b w:val="0"/>
          <w:sz w:val="24"/>
          <w:szCs w:val="24"/>
        </w:rPr>
      </w:pPr>
      <w:r w:rsidRPr="008200FB">
        <w:rPr>
          <w:rFonts w:ascii="Times New Roman" w:hAnsi="Times New Roman" w:cs="Times New Roman"/>
          <w:sz w:val="24"/>
          <w:szCs w:val="24"/>
        </w:rPr>
        <w:t>Основными целями</w:t>
      </w:r>
      <w:r w:rsidRPr="008200FB">
        <w:rPr>
          <w:rFonts w:ascii="Times New Roman" w:hAnsi="Times New Roman" w:cs="Times New Roman"/>
          <w:b w:val="0"/>
          <w:sz w:val="24"/>
          <w:szCs w:val="24"/>
        </w:rPr>
        <w:t xml:space="preserve"> налоговой, бюджетной и долговой политики в долгосрочном периоде являются обеспечение долгосрочной устойчивости и сбалансированности бюджет</w:t>
      </w:r>
      <w:r w:rsidR="008200FB" w:rsidRPr="008200FB">
        <w:rPr>
          <w:rFonts w:ascii="Times New Roman" w:hAnsi="Times New Roman" w:cs="Times New Roman"/>
          <w:b w:val="0"/>
          <w:sz w:val="24"/>
          <w:szCs w:val="24"/>
        </w:rPr>
        <w:t xml:space="preserve">а </w:t>
      </w:r>
      <w:r w:rsidR="003601F6">
        <w:rPr>
          <w:rFonts w:ascii="Times New Roman" w:hAnsi="Times New Roman" w:cs="Times New Roman"/>
          <w:b w:val="0"/>
          <w:sz w:val="24"/>
          <w:szCs w:val="24"/>
        </w:rPr>
        <w:t>Моргауш</w:t>
      </w:r>
      <w:r w:rsidR="006558AD">
        <w:rPr>
          <w:rFonts w:ascii="Times New Roman" w:hAnsi="Times New Roman" w:cs="Times New Roman"/>
          <w:b w:val="0"/>
          <w:sz w:val="24"/>
          <w:szCs w:val="24"/>
        </w:rPr>
        <w:t>ского муниципального округа</w:t>
      </w:r>
      <w:r w:rsidRPr="008200FB">
        <w:rPr>
          <w:rFonts w:ascii="Times New Roman" w:hAnsi="Times New Roman" w:cs="Times New Roman"/>
          <w:b w:val="0"/>
          <w:sz w:val="24"/>
          <w:szCs w:val="24"/>
        </w:rPr>
        <w:t xml:space="preserve">, создание условий для ускорения темпов экономического роста, укрепление финансовой стабильности в </w:t>
      </w:r>
      <w:r w:rsidR="003601F6">
        <w:rPr>
          <w:rFonts w:ascii="Times New Roman" w:hAnsi="Times New Roman" w:cs="Times New Roman"/>
          <w:b w:val="0"/>
          <w:sz w:val="24"/>
          <w:szCs w:val="24"/>
        </w:rPr>
        <w:t>Моргауш</w:t>
      </w:r>
      <w:r w:rsidR="006558AD">
        <w:rPr>
          <w:rFonts w:ascii="Times New Roman" w:hAnsi="Times New Roman" w:cs="Times New Roman"/>
          <w:b w:val="0"/>
          <w:sz w:val="24"/>
          <w:szCs w:val="24"/>
        </w:rPr>
        <w:t>ском муниципальном округе</w:t>
      </w:r>
      <w:r w:rsidRPr="008200FB">
        <w:rPr>
          <w:rFonts w:ascii="Times New Roman" w:hAnsi="Times New Roman" w:cs="Times New Roman"/>
          <w:b w:val="0"/>
          <w:sz w:val="24"/>
          <w:szCs w:val="24"/>
        </w:rPr>
        <w:t xml:space="preserve">. </w:t>
      </w:r>
    </w:p>
    <w:p w:rsidR="00D44DB4" w:rsidRPr="00755912" w:rsidRDefault="00D44DB4" w:rsidP="00D44DB4">
      <w:pPr>
        <w:autoSpaceDE w:val="0"/>
        <w:autoSpaceDN w:val="0"/>
        <w:adjustRightInd w:val="0"/>
        <w:ind w:firstLine="709"/>
        <w:jc w:val="both"/>
      </w:pPr>
      <w:r w:rsidRPr="00755912">
        <w:rPr>
          <w:b/>
        </w:rPr>
        <w:t>Приоритетной задачей</w:t>
      </w:r>
      <w:r w:rsidR="002638AA">
        <w:rPr>
          <w:b/>
        </w:rPr>
        <w:t xml:space="preserve">  </w:t>
      </w:r>
      <w:r w:rsidRPr="00755912">
        <w:rPr>
          <w:b/>
        </w:rPr>
        <w:t xml:space="preserve">налоговой политики </w:t>
      </w:r>
      <w:r w:rsidR="003601F6">
        <w:rPr>
          <w:b/>
        </w:rPr>
        <w:t>Моргауш</w:t>
      </w:r>
      <w:r w:rsidR="006558AD">
        <w:rPr>
          <w:b/>
        </w:rPr>
        <w:t xml:space="preserve">ского муниципального округа </w:t>
      </w:r>
      <w:r w:rsidRPr="00755912">
        <w:rPr>
          <w:b/>
        </w:rPr>
        <w:t xml:space="preserve">на период до </w:t>
      </w:r>
      <w:r w:rsidR="00555DA1">
        <w:rPr>
          <w:b/>
        </w:rPr>
        <w:t>20</w:t>
      </w:r>
      <w:r w:rsidR="008B1F8A">
        <w:rPr>
          <w:b/>
        </w:rPr>
        <w:t>30</w:t>
      </w:r>
      <w:r w:rsidRPr="00755912">
        <w:rPr>
          <w:b/>
        </w:rPr>
        <w:t xml:space="preserve"> года</w:t>
      </w:r>
      <w:r w:rsidRPr="00755912">
        <w:t xml:space="preserve"> является обеспечение устойчивого роста доходной базы  бюджета</w:t>
      </w:r>
      <w:r w:rsidR="00B44189" w:rsidRPr="00B44189">
        <w:t xml:space="preserve"> </w:t>
      </w:r>
      <w:r w:rsidR="003601F6">
        <w:t>Моргауш</w:t>
      </w:r>
      <w:r w:rsidR="00755912">
        <w:t xml:space="preserve">ского муниципального округа </w:t>
      </w:r>
      <w:r w:rsidRPr="00755912">
        <w:t>за счет наращивания собственного налогового потенциала путем:</w:t>
      </w:r>
    </w:p>
    <w:p w:rsidR="00D44DB4" w:rsidRPr="00755912" w:rsidRDefault="00D44DB4" w:rsidP="00D44DB4">
      <w:pPr>
        <w:autoSpaceDE w:val="0"/>
        <w:autoSpaceDN w:val="0"/>
        <w:ind w:firstLine="709"/>
        <w:jc w:val="both"/>
      </w:pPr>
      <w:r w:rsidRPr="00755912">
        <w:t>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w:t>
      </w:r>
      <w:r w:rsidR="003601F6">
        <w:t>Моргауш</w:t>
      </w:r>
      <w:r w:rsidR="006558AD">
        <w:t>ского муниципального округа</w:t>
      </w:r>
      <w:r w:rsidRPr="00755912">
        <w:t>;</w:t>
      </w:r>
    </w:p>
    <w:p w:rsidR="00D44DB4" w:rsidRPr="00755912" w:rsidRDefault="00D44DB4" w:rsidP="00D44DB4">
      <w:pPr>
        <w:autoSpaceDE w:val="0"/>
        <w:autoSpaceDN w:val="0"/>
        <w:ind w:firstLine="709"/>
        <w:jc w:val="both"/>
      </w:pPr>
      <w:r w:rsidRPr="00755912">
        <w:t xml:space="preserve">развития доходного потенциала </w:t>
      </w:r>
      <w:r w:rsidR="003601F6">
        <w:t>Моргауш</w:t>
      </w:r>
      <w:r w:rsidR="006558AD">
        <w:t xml:space="preserve">ского муниципального округа </w:t>
      </w:r>
      <w:r w:rsidRPr="00755912">
        <w:t>посредством стимулирования роста инвестиций в основной капитал и повышения и</w:t>
      </w:r>
      <w:r w:rsidR="00106FCD">
        <w:t>нвестиционной привлекательности</w:t>
      </w:r>
      <w:r w:rsidR="003601F6">
        <w:t>Моргауш</w:t>
      </w:r>
      <w:r w:rsidR="006558AD">
        <w:t>ского муниципального округа</w:t>
      </w:r>
      <w:r w:rsidR="00755912">
        <w:t>;</w:t>
      </w:r>
    </w:p>
    <w:p w:rsidR="00D44DB4" w:rsidRPr="00755912" w:rsidRDefault="00D44DB4" w:rsidP="00D44DB4">
      <w:pPr>
        <w:pStyle w:val="ConsPlusNormal"/>
        <w:widowControl/>
        <w:ind w:firstLine="709"/>
        <w:jc w:val="both"/>
        <w:rPr>
          <w:rFonts w:ascii="Times New Roman" w:hAnsi="Times New Roman" w:cs="Times New Roman"/>
          <w:sz w:val="24"/>
          <w:szCs w:val="24"/>
        </w:rPr>
      </w:pPr>
      <w:r w:rsidRPr="00755912">
        <w:rPr>
          <w:rFonts w:ascii="Times New Roman" w:hAnsi="Times New Roman" w:cs="Times New Roman"/>
          <w:sz w:val="24"/>
          <w:szCs w:val="24"/>
        </w:rPr>
        <w:t xml:space="preserve">стимулирования предпринимательской и инвестиционной активности, сохранения льготных условий налогообложения для инвесторов, создания дополнительных условий для привлечения инвестиций в экономику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Pr="00755912">
        <w:rPr>
          <w:rFonts w:ascii="Times New Roman" w:hAnsi="Times New Roman" w:cs="Times New Roman"/>
          <w:sz w:val="24"/>
          <w:szCs w:val="24"/>
        </w:rPr>
        <w:t xml:space="preserve">. </w:t>
      </w:r>
    </w:p>
    <w:p w:rsidR="00D44DB4" w:rsidRPr="00A14A92" w:rsidRDefault="00D44DB4" w:rsidP="00D44DB4">
      <w:pPr>
        <w:autoSpaceDE w:val="0"/>
        <w:autoSpaceDN w:val="0"/>
        <w:ind w:firstLine="709"/>
        <w:jc w:val="both"/>
      </w:pPr>
      <w:r w:rsidRPr="00A14A92">
        <w:lastRenderedPageBreak/>
        <w:t xml:space="preserve">Для решения </w:t>
      </w:r>
      <w:r w:rsidRPr="00A14A92">
        <w:rPr>
          <w:b/>
        </w:rPr>
        <w:t xml:space="preserve">задачи бюджетной политики </w:t>
      </w:r>
      <w:r w:rsidR="003601F6">
        <w:rPr>
          <w:b/>
        </w:rPr>
        <w:t>Моргауш</w:t>
      </w:r>
      <w:r w:rsidR="006558AD">
        <w:rPr>
          <w:b/>
        </w:rPr>
        <w:t xml:space="preserve">ского муниципального округа </w:t>
      </w:r>
      <w:r w:rsidRPr="00A14A92">
        <w:t>– повышения эффективности управления бюджетными расходами предусматриваются:</w:t>
      </w:r>
    </w:p>
    <w:p w:rsidR="00D44DB4" w:rsidRPr="00A14A92" w:rsidRDefault="00D44DB4" w:rsidP="00D44DB4">
      <w:pPr>
        <w:autoSpaceDE w:val="0"/>
        <w:autoSpaceDN w:val="0"/>
        <w:ind w:firstLine="709"/>
        <w:jc w:val="both"/>
      </w:pPr>
      <w:r w:rsidRPr="00A14A92">
        <w:t xml:space="preserve">развитие гибкой и комплексной системы управления бюджетными расходами, увязанной с системой </w:t>
      </w:r>
      <w:r w:rsidR="00A14A92" w:rsidRPr="00A14A92">
        <w:t xml:space="preserve">муниципального </w:t>
      </w:r>
      <w:r w:rsidRPr="00A14A92">
        <w:t xml:space="preserve"> стратегического управления, путем интеграции региональных проектов в </w:t>
      </w:r>
      <w:r w:rsidR="00A14A92" w:rsidRPr="00A14A92">
        <w:t>муниципальные</w:t>
      </w:r>
      <w:r w:rsidRPr="00A14A92">
        <w:t xml:space="preserve"> программы </w:t>
      </w:r>
      <w:r w:rsidR="003601F6">
        <w:t>Моргауш</w:t>
      </w:r>
      <w:r w:rsidR="006558AD">
        <w:t xml:space="preserve">ского муниципального округа </w:t>
      </w:r>
      <w:r w:rsidRPr="00A14A92">
        <w:t>и бюджетный процесс;</w:t>
      </w:r>
    </w:p>
    <w:p w:rsidR="00D44DB4" w:rsidRPr="00A14A92" w:rsidRDefault="00D44DB4" w:rsidP="00D44DB4">
      <w:pPr>
        <w:autoSpaceDE w:val="0"/>
        <w:autoSpaceDN w:val="0"/>
        <w:adjustRightInd w:val="0"/>
        <w:ind w:firstLine="709"/>
        <w:jc w:val="both"/>
      </w:pPr>
      <w:r w:rsidRPr="00A14A92">
        <w:t>повышение эффективности инвестиционной составляю</w:t>
      </w:r>
      <w:r w:rsidR="00106FCD">
        <w:t xml:space="preserve">щей в расходах </w:t>
      </w:r>
      <w:r w:rsidRPr="00A14A92">
        <w:t>бюджета</w:t>
      </w:r>
      <w:r w:rsidR="003601F6">
        <w:t>Моргауш</w:t>
      </w:r>
      <w:r w:rsidR="006558AD">
        <w:t>ского муниципального округа</w:t>
      </w:r>
      <w:r w:rsidRPr="00A14A92">
        <w:t xml:space="preserve">; </w:t>
      </w:r>
    </w:p>
    <w:p w:rsidR="00D44DB4" w:rsidRPr="00A14A92" w:rsidRDefault="00D44DB4" w:rsidP="00D44DB4">
      <w:pPr>
        <w:autoSpaceDE w:val="0"/>
        <w:autoSpaceDN w:val="0"/>
        <w:adjustRightInd w:val="0"/>
        <w:ind w:firstLine="709"/>
        <w:jc w:val="both"/>
      </w:pPr>
      <w:r w:rsidRPr="00A14A92">
        <w:t xml:space="preserve">совершенствование инструментария реализации региональных проектов и </w:t>
      </w:r>
      <w:r w:rsidR="00A14A92">
        <w:t xml:space="preserve">муниципальных </w:t>
      </w:r>
      <w:r w:rsidR="006A3104">
        <w:t>программ</w:t>
      </w:r>
      <w:r w:rsidR="003601F6">
        <w:t>Моргауш</w:t>
      </w:r>
      <w:r w:rsidR="006558AD">
        <w:t>ского муниципального округа</w:t>
      </w:r>
      <w:r w:rsidRPr="00A14A92">
        <w:t>;</w:t>
      </w:r>
    </w:p>
    <w:p w:rsidR="00D44DB4" w:rsidRPr="00034CB9" w:rsidRDefault="00D44DB4" w:rsidP="00D44DB4">
      <w:pPr>
        <w:autoSpaceDE w:val="0"/>
        <w:autoSpaceDN w:val="0"/>
        <w:adjustRightInd w:val="0"/>
        <w:ind w:firstLine="709"/>
        <w:jc w:val="both"/>
      </w:pPr>
      <w:r w:rsidRPr="00034CB9">
        <w:t>проведение обзоров бюджетных расходов, актуализация норм и правил определения расходных обязательств, повышение операционной эффективности бюджетных расходов;</w:t>
      </w:r>
    </w:p>
    <w:p w:rsidR="00D44DB4" w:rsidRPr="00034CB9" w:rsidRDefault="00D44DB4" w:rsidP="00D44DB4">
      <w:pPr>
        <w:autoSpaceDE w:val="0"/>
        <w:autoSpaceDN w:val="0"/>
        <w:adjustRightInd w:val="0"/>
        <w:ind w:firstLine="709"/>
        <w:jc w:val="both"/>
      </w:pPr>
      <w:r w:rsidRPr="00034CB9">
        <w:t>снижение рисков возникновения просроченной кредиторской задолженности;</w:t>
      </w:r>
    </w:p>
    <w:p w:rsidR="00D44DB4" w:rsidRPr="00034CB9" w:rsidRDefault="00D44DB4" w:rsidP="00D44DB4">
      <w:pPr>
        <w:autoSpaceDE w:val="0"/>
        <w:autoSpaceDN w:val="0"/>
        <w:adjustRightInd w:val="0"/>
        <w:ind w:firstLine="709"/>
        <w:jc w:val="both"/>
      </w:pPr>
      <w:r w:rsidRPr="00034CB9">
        <w:t>недопущение принятия новых расходных обязательств, не обеспеченных стабильными доходными источниками;</w:t>
      </w:r>
    </w:p>
    <w:p w:rsidR="00D44DB4" w:rsidRPr="00034CB9" w:rsidRDefault="00D44DB4" w:rsidP="00D44DB4">
      <w:pPr>
        <w:autoSpaceDE w:val="0"/>
        <w:autoSpaceDN w:val="0"/>
        <w:ind w:firstLine="709"/>
        <w:jc w:val="both"/>
      </w:pPr>
      <w:r w:rsidRPr="00034CB9">
        <w:t xml:space="preserve">повышение подотчетности (подконтрольности) бюджетных расходов, в том числе за счет повышения эффективности </w:t>
      </w:r>
      <w:r w:rsidR="00034CB9">
        <w:t xml:space="preserve">муниципального </w:t>
      </w:r>
      <w:r w:rsidRPr="00034CB9">
        <w:t>финансового контроля;</w:t>
      </w:r>
    </w:p>
    <w:p w:rsidR="00D44DB4" w:rsidRPr="00034CB9" w:rsidRDefault="00D44DB4" w:rsidP="00D44DB4">
      <w:pPr>
        <w:autoSpaceDE w:val="0"/>
        <w:autoSpaceDN w:val="0"/>
        <w:ind w:firstLine="709"/>
        <w:jc w:val="both"/>
      </w:pPr>
      <w:r w:rsidRPr="00034CB9">
        <w:t>вовлечение граждан в процедуры обсуждения и принятия бюджетных решений, развитие механизмов инициативного бюджетирования;</w:t>
      </w:r>
    </w:p>
    <w:p w:rsidR="00D44DB4" w:rsidRPr="00034CB9" w:rsidRDefault="00D44DB4" w:rsidP="00D44DB4">
      <w:pPr>
        <w:autoSpaceDE w:val="0"/>
        <w:autoSpaceDN w:val="0"/>
        <w:ind w:firstLine="709"/>
        <w:jc w:val="both"/>
      </w:pPr>
      <w:r w:rsidRPr="00034CB9">
        <w:t>обеспечение открытости и пр</w:t>
      </w:r>
      <w:r w:rsidR="00034CB9">
        <w:t xml:space="preserve">озрачности бюджетного процесса. </w:t>
      </w:r>
    </w:p>
    <w:p w:rsidR="00D44DB4" w:rsidRPr="00034CB9" w:rsidRDefault="00D44DB4" w:rsidP="00D44DB4">
      <w:pPr>
        <w:autoSpaceDE w:val="0"/>
        <w:autoSpaceDN w:val="0"/>
        <w:adjustRightInd w:val="0"/>
        <w:ind w:firstLine="709"/>
        <w:jc w:val="both"/>
      </w:pPr>
      <w:r w:rsidRPr="00034CB9">
        <w:rPr>
          <w:b/>
        </w:rPr>
        <w:t xml:space="preserve">Основной задачей в области долговой </w:t>
      </w:r>
      <w:proofErr w:type="gramStart"/>
      <w:r w:rsidRPr="00034CB9">
        <w:rPr>
          <w:b/>
        </w:rPr>
        <w:t>политики</w:t>
      </w:r>
      <w:r w:rsidR="00425F1B">
        <w:rPr>
          <w:b/>
        </w:rPr>
        <w:t xml:space="preserve">  </w:t>
      </w:r>
      <w:r w:rsidRPr="00034CB9">
        <w:t>на</w:t>
      </w:r>
      <w:proofErr w:type="gramEnd"/>
      <w:r w:rsidRPr="00034CB9">
        <w:t xml:space="preserve"> период до </w:t>
      </w:r>
      <w:r w:rsidR="00DA032D">
        <w:t>2030</w:t>
      </w:r>
      <w:r w:rsidRPr="00034CB9">
        <w:t xml:space="preserve">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w:t>
      </w:r>
      <w:r w:rsidR="00693067">
        <w:t xml:space="preserve"> </w:t>
      </w:r>
      <w:r w:rsidR="003601F6">
        <w:t>Моргауш</w:t>
      </w:r>
      <w:r w:rsidR="006558AD">
        <w:t xml:space="preserve">ского муниципального округа </w:t>
      </w:r>
      <w:r w:rsidRPr="00034CB9">
        <w:t>осуществлять заимствования в объемах, необходимых для решения поставленных социально-экономических задач.</w:t>
      </w:r>
    </w:p>
    <w:p w:rsidR="00D44DB4" w:rsidRPr="00693067" w:rsidRDefault="00D44DB4" w:rsidP="00D44DB4">
      <w:pPr>
        <w:pStyle w:val="ConsPlusNormal"/>
        <w:widowControl/>
        <w:ind w:firstLine="709"/>
        <w:jc w:val="both"/>
        <w:rPr>
          <w:rFonts w:ascii="Times New Roman" w:hAnsi="Times New Roman" w:cs="Times New Roman"/>
          <w:color w:val="FF0000"/>
          <w:sz w:val="24"/>
          <w:szCs w:val="24"/>
        </w:rPr>
      </w:pPr>
    </w:p>
    <w:p w:rsidR="00420B1D" w:rsidRDefault="00420B1D" w:rsidP="00D44DB4">
      <w:pPr>
        <w:pStyle w:val="ConsPlusTitle"/>
        <w:widowControl/>
        <w:jc w:val="center"/>
        <w:rPr>
          <w:rFonts w:ascii="Times New Roman" w:hAnsi="Times New Roman" w:cs="Times New Roman"/>
          <w:sz w:val="26"/>
          <w:szCs w:val="26"/>
        </w:rPr>
      </w:pPr>
    </w:p>
    <w:p w:rsidR="00D44DB4" w:rsidRPr="00EF3FC1" w:rsidRDefault="00D44DB4" w:rsidP="00D44DB4">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III. Прогноз основных характеристик бюджет</w:t>
      </w:r>
      <w:r w:rsidR="006D2663">
        <w:rPr>
          <w:rFonts w:ascii="Times New Roman" w:hAnsi="Times New Roman" w:cs="Times New Roman"/>
          <w:sz w:val="26"/>
          <w:szCs w:val="26"/>
        </w:rPr>
        <w:t xml:space="preserve">а </w:t>
      </w:r>
      <w:r w:rsidR="003601F6">
        <w:rPr>
          <w:rFonts w:ascii="Times New Roman" w:hAnsi="Times New Roman" w:cs="Times New Roman"/>
          <w:sz w:val="26"/>
          <w:szCs w:val="26"/>
        </w:rPr>
        <w:t>Моргауш</w:t>
      </w:r>
      <w:r w:rsidR="006558AD">
        <w:rPr>
          <w:rFonts w:ascii="Times New Roman" w:hAnsi="Times New Roman" w:cs="Times New Roman"/>
          <w:sz w:val="26"/>
          <w:szCs w:val="26"/>
        </w:rPr>
        <w:t xml:space="preserve">ского муниципального округа </w:t>
      </w:r>
    </w:p>
    <w:p w:rsidR="00D44DB4" w:rsidRPr="00EF3FC1" w:rsidRDefault="00D44DB4" w:rsidP="00D44DB4">
      <w:pPr>
        <w:pStyle w:val="ConsPlusNormal"/>
        <w:widowControl/>
        <w:ind w:firstLine="709"/>
        <w:jc w:val="both"/>
        <w:rPr>
          <w:rFonts w:ascii="Times New Roman" w:hAnsi="Times New Roman" w:cs="Times New Roman"/>
          <w:sz w:val="26"/>
          <w:szCs w:val="26"/>
        </w:rPr>
      </w:pPr>
    </w:p>
    <w:p w:rsidR="00D44DB4" w:rsidRPr="006A3104" w:rsidRDefault="00D44DB4" w:rsidP="00D44DB4">
      <w:pPr>
        <w:pStyle w:val="Default"/>
        <w:ind w:firstLine="709"/>
        <w:jc w:val="both"/>
        <w:rPr>
          <w:color w:val="auto"/>
        </w:rPr>
      </w:pPr>
      <w:r w:rsidRPr="006D2663">
        <w:rPr>
          <w:color w:val="auto"/>
        </w:rPr>
        <w:t xml:space="preserve">Бюджетный прогноз до </w:t>
      </w:r>
      <w:r w:rsidR="00DA032D">
        <w:rPr>
          <w:color w:val="auto"/>
        </w:rPr>
        <w:t>2030</w:t>
      </w:r>
      <w:r w:rsidRPr="006D2663">
        <w:rPr>
          <w:color w:val="auto"/>
        </w:rPr>
        <w:t xml:space="preserve"> года разработан на основании </w:t>
      </w:r>
      <w:r w:rsidR="00153771" w:rsidRPr="00F56E6C">
        <w:rPr>
          <w:color w:val="000000" w:themeColor="text1"/>
        </w:rPr>
        <w:t>Прогноза социально-экономического развития на период до 20</w:t>
      </w:r>
      <w:r w:rsidR="003D27A1" w:rsidRPr="00F56E6C">
        <w:rPr>
          <w:color w:val="000000" w:themeColor="text1"/>
        </w:rPr>
        <w:t>25</w:t>
      </w:r>
      <w:r w:rsidR="00153771" w:rsidRPr="00F56E6C">
        <w:rPr>
          <w:color w:val="000000" w:themeColor="text1"/>
        </w:rPr>
        <w:t xml:space="preserve"> года, утвержденным постановлением администрации </w:t>
      </w:r>
      <w:r w:rsidR="003601F6" w:rsidRPr="00F56E6C">
        <w:rPr>
          <w:color w:val="000000" w:themeColor="text1"/>
        </w:rPr>
        <w:t>Моргауш</w:t>
      </w:r>
      <w:r w:rsidR="00153771" w:rsidRPr="00F56E6C">
        <w:rPr>
          <w:color w:val="000000" w:themeColor="text1"/>
        </w:rPr>
        <w:t xml:space="preserve">ского района от </w:t>
      </w:r>
      <w:r w:rsidR="00CD75AF" w:rsidRPr="00F56E6C">
        <w:rPr>
          <w:color w:val="000000" w:themeColor="text1"/>
        </w:rPr>
        <w:t xml:space="preserve">5 октября </w:t>
      </w:r>
      <w:r w:rsidR="00153771" w:rsidRPr="00F56E6C">
        <w:rPr>
          <w:color w:val="000000" w:themeColor="text1"/>
        </w:rPr>
        <w:t>20</w:t>
      </w:r>
      <w:r w:rsidR="00CD75AF" w:rsidRPr="00F56E6C">
        <w:rPr>
          <w:color w:val="000000" w:themeColor="text1"/>
        </w:rPr>
        <w:t>22 года</w:t>
      </w:r>
      <w:r w:rsidR="00153771" w:rsidRPr="00F56E6C">
        <w:rPr>
          <w:color w:val="000000" w:themeColor="text1"/>
        </w:rPr>
        <w:t xml:space="preserve"> № </w:t>
      </w:r>
      <w:r w:rsidR="00CD75AF" w:rsidRPr="00F56E6C">
        <w:rPr>
          <w:color w:val="000000" w:themeColor="text1"/>
        </w:rPr>
        <w:t>1052</w:t>
      </w:r>
      <w:r w:rsidR="00153771" w:rsidRPr="001946EA">
        <w:rPr>
          <w:color w:val="FF0000"/>
        </w:rPr>
        <w:t>,</w:t>
      </w:r>
      <w:r w:rsidR="00153771" w:rsidRPr="006A3104">
        <w:rPr>
          <w:color w:val="auto"/>
        </w:rPr>
        <w:t xml:space="preserve"> Стратегией социально-экономического развития </w:t>
      </w:r>
      <w:r w:rsidR="003601F6">
        <w:rPr>
          <w:color w:val="auto"/>
        </w:rPr>
        <w:t>Моргауш</w:t>
      </w:r>
      <w:r w:rsidR="00153771" w:rsidRPr="006A3104">
        <w:rPr>
          <w:color w:val="auto"/>
        </w:rPr>
        <w:t xml:space="preserve">ского района до </w:t>
      </w:r>
      <w:r w:rsidR="00DA032D">
        <w:rPr>
          <w:color w:val="auto"/>
        </w:rPr>
        <w:t>20</w:t>
      </w:r>
      <w:r w:rsidR="003D27A1" w:rsidRPr="003D27A1">
        <w:rPr>
          <w:color w:val="auto"/>
        </w:rPr>
        <w:t>25</w:t>
      </w:r>
      <w:r w:rsidR="00153771" w:rsidRPr="006A3104">
        <w:rPr>
          <w:color w:val="auto"/>
        </w:rPr>
        <w:t xml:space="preserve"> года, </w:t>
      </w:r>
      <w:r w:rsidRPr="006A3104">
        <w:rPr>
          <w:color w:val="auto"/>
        </w:rPr>
        <w:t xml:space="preserve">предусматривающего два основных варианта развития экономики: </w:t>
      </w:r>
    </w:p>
    <w:p w:rsidR="00D44DB4" w:rsidRPr="006D2663" w:rsidRDefault="00541D17" w:rsidP="00D44DB4">
      <w:pPr>
        <w:pStyle w:val="Default"/>
        <w:ind w:firstLine="709"/>
        <w:jc w:val="both"/>
        <w:rPr>
          <w:rFonts w:eastAsia="Times New Roman"/>
          <w:bCs/>
          <w:color w:val="auto"/>
        </w:rPr>
      </w:pPr>
      <w:r>
        <w:t>первый</w:t>
      </w:r>
      <w:r w:rsidR="00D44DB4" w:rsidRPr="006D2663">
        <w:rPr>
          <w:color w:val="auto"/>
        </w:rPr>
        <w:t>(</w:t>
      </w:r>
      <w:r w:rsidR="00D44DB4" w:rsidRPr="006D2663">
        <w:rPr>
          <w:rFonts w:eastAsia="Times New Roman"/>
          <w:bCs/>
          <w:color w:val="auto"/>
        </w:rPr>
        <w:t>консервативный) вариант, который исходит из менее благоприятного сценария развития экономики и характеризуется сохранением рисков невысокого инвестиционного и потребительского спроса;</w:t>
      </w:r>
    </w:p>
    <w:p w:rsidR="00D44DB4" w:rsidRPr="00693067" w:rsidRDefault="00D44DB4" w:rsidP="00D44DB4">
      <w:pPr>
        <w:pStyle w:val="Default"/>
        <w:ind w:firstLine="709"/>
        <w:jc w:val="both"/>
        <w:rPr>
          <w:rFonts w:eastAsia="Times New Roman"/>
          <w:bCs/>
          <w:color w:val="FF0000"/>
        </w:rPr>
      </w:pPr>
      <w:r w:rsidRPr="006D2663">
        <w:rPr>
          <w:rFonts w:eastAsia="Times New Roman"/>
          <w:bCs/>
          <w:color w:val="auto"/>
        </w:rPr>
        <w:t xml:space="preserve">второй (базовый) вариант, который исходит из более благоприятного сочетания внешних и внутренних условий развития экономики и предполагает улучшение делового климата, наращивание инвестиций в основной капитал, реализацию перспективных инвестиционных проектов </w:t>
      </w:r>
      <w:r w:rsidRPr="00240763">
        <w:rPr>
          <w:rFonts w:eastAsia="Times New Roman"/>
          <w:bCs/>
          <w:color w:val="auto"/>
        </w:rPr>
        <w:t>в ключевых секторах экономики</w:t>
      </w:r>
      <w:r w:rsidR="00240763" w:rsidRPr="00240763">
        <w:rPr>
          <w:rFonts w:eastAsia="Times New Roman"/>
          <w:bCs/>
          <w:color w:val="auto"/>
        </w:rPr>
        <w:t>.</w:t>
      </w:r>
      <w:r w:rsidRPr="00240763">
        <w:rPr>
          <w:rFonts w:eastAsia="Times New Roman"/>
          <w:bCs/>
          <w:color w:val="auto"/>
        </w:rPr>
        <w:t xml:space="preserve"> </w:t>
      </w:r>
      <w:r w:rsidR="00693067" w:rsidRPr="00240763">
        <w:rPr>
          <w:rFonts w:eastAsia="Times New Roman"/>
          <w:bCs/>
          <w:color w:val="auto"/>
        </w:rPr>
        <w:t xml:space="preserve"> </w:t>
      </w:r>
    </w:p>
    <w:p w:rsidR="004B6972" w:rsidRPr="004B6972" w:rsidRDefault="00D44DB4" w:rsidP="004B6972">
      <w:pPr>
        <w:pStyle w:val="Default"/>
        <w:ind w:firstLine="709"/>
        <w:jc w:val="both"/>
        <w:rPr>
          <w:b/>
        </w:rPr>
      </w:pPr>
      <w:r w:rsidRPr="006D2663">
        <w:rPr>
          <w:rFonts w:eastAsia="Times New Roman"/>
          <w:bCs/>
          <w:color w:val="auto"/>
        </w:rPr>
        <w:t>Основными принципами долгосрочной бюджетной политики являются надежность и достоверность оценок и прогнозов, в связи</w:t>
      </w:r>
      <w:r w:rsidR="006D2663">
        <w:rPr>
          <w:rFonts w:eastAsia="Times New Roman"/>
          <w:bCs/>
          <w:color w:val="auto"/>
        </w:rPr>
        <w:t>,</w:t>
      </w:r>
      <w:r w:rsidRPr="006D2663">
        <w:rPr>
          <w:rFonts w:eastAsia="Times New Roman"/>
          <w:bCs/>
          <w:color w:val="auto"/>
        </w:rPr>
        <w:t xml:space="preserve"> с чем в основу долгосрочного бюджетного прогноза закладывается базовый сценарий социально-экономического развития </w:t>
      </w:r>
      <w:r w:rsidR="003601F6">
        <w:rPr>
          <w:rFonts w:eastAsia="Times New Roman"/>
          <w:bCs/>
          <w:color w:val="auto"/>
        </w:rPr>
        <w:t>Моргауш</w:t>
      </w:r>
      <w:r w:rsidR="006558AD">
        <w:rPr>
          <w:rFonts w:eastAsia="Times New Roman"/>
          <w:bCs/>
          <w:color w:val="auto"/>
        </w:rPr>
        <w:t xml:space="preserve">ского муниципального округа </w:t>
      </w:r>
      <w:r w:rsidRPr="006D2663">
        <w:rPr>
          <w:rFonts w:eastAsia="Times New Roman"/>
          <w:bCs/>
          <w:color w:val="auto"/>
        </w:rPr>
        <w:t xml:space="preserve">на период до </w:t>
      </w:r>
      <w:r w:rsidR="00DA032D">
        <w:rPr>
          <w:rFonts w:eastAsia="Times New Roman"/>
          <w:bCs/>
          <w:color w:val="auto"/>
        </w:rPr>
        <w:t>2030</w:t>
      </w:r>
      <w:r w:rsidRPr="006D2663">
        <w:rPr>
          <w:rFonts w:eastAsia="Times New Roman"/>
          <w:bCs/>
          <w:color w:val="auto"/>
        </w:rPr>
        <w:t xml:space="preserve"> года. </w:t>
      </w:r>
      <w:r w:rsidR="004B6972" w:rsidRPr="004B6972">
        <w:t xml:space="preserve">Функционирование экономики </w:t>
      </w:r>
      <w:r w:rsidR="003601F6">
        <w:t>Моргауш</w:t>
      </w:r>
      <w:r w:rsidR="006558AD">
        <w:t xml:space="preserve">ского муниципального округа </w:t>
      </w:r>
      <w:r w:rsidR="004B6972" w:rsidRPr="004B6972">
        <w:t xml:space="preserve">будет определяться внешними и внутренними условиями и факторами. </w:t>
      </w:r>
    </w:p>
    <w:p w:rsidR="004B6972" w:rsidRPr="00693067" w:rsidRDefault="004B6972" w:rsidP="004B6972">
      <w:pPr>
        <w:jc w:val="both"/>
        <w:rPr>
          <w:b/>
          <w:color w:val="FF0000"/>
        </w:rPr>
      </w:pPr>
    </w:p>
    <w:p w:rsidR="004B6972" w:rsidRPr="005327F3" w:rsidRDefault="00693067" w:rsidP="004B6972">
      <w:pPr>
        <w:jc w:val="both"/>
        <w:rPr>
          <w:b/>
        </w:rPr>
      </w:pPr>
      <w:r>
        <w:lastRenderedPageBreak/>
        <w:t xml:space="preserve">                  </w:t>
      </w:r>
      <w:r w:rsidR="004B6972" w:rsidRPr="005327F3">
        <w:t xml:space="preserve">К внутренним условиям относится комплекс факторов по эффективности использования капитальных и интеллектуальных ресурсов, по реализации бюджетной политики и формированию эффективной системы бюджетных расходов, по расширению налоговой базы </w:t>
      </w:r>
      <w:r w:rsidR="004B6972">
        <w:t>муниципального округа</w:t>
      </w:r>
      <w:r w:rsidR="004B6972" w:rsidRPr="005327F3">
        <w:t>. Окажет влияние и состояние производственных фондов, развитие производственной инфраструктуры, интенсификация инвестиционной деятельности, тарифная политика и демографическая ситуация.</w:t>
      </w:r>
    </w:p>
    <w:p w:rsidR="004B6972" w:rsidRDefault="00693067" w:rsidP="004B6972">
      <w:pPr>
        <w:jc w:val="both"/>
        <w:rPr>
          <w:b/>
        </w:rPr>
      </w:pPr>
      <w:r>
        <w:t xml:space="preserve">                </w:t>
      </w:r>
      <w:r w:rsidR="004B6972" w:rsidRPr="005327F3">
        <w:t xml:space="preserve">Главной задачей социально-экономической политики </w:t>
      </w:r>
      <w:r w:rsidR="003601F6">
        <w:t>Моргауш</w:t>
      </w:r>
      <w:r w:rsidR="006558AD">
        <w:t xml:space="preserve">ского </w:t>
      </w:r>
      <w:r w:rsidR="004B6972">
        <w:t>муниципального округа на</w:t>
      </w:r>
      <w:r w:rsidR="004B6972" w:rsidRPr="005327F3">
        <w:t xml:space="preserve"> перспективу является обеспечение повышения уровня жизни населения на основе повышения эффективности функционирования экономики через укрепление конкурентоспособности, развитие структуры производства.</w:t>
      </w:r>
    </w:p>
    <w:p w:rsidR="00D44DB4" w:rsidRPr="007F3BF8" w:rsidRDefault="00F64F3A" w:rsidP="00D44DB4">
      <w:pPr>
        <w:ind w:firstLine="709"/>
        <w:jc w:val="both"/>
        <w:rPr>
          <w:color w:val="000000" w:themeColor="text1"/>
        </w:rPr>
      </w:pPr>
      <w:r w:rsidRPr="007F3BF8">
        <w:rPr>
          <w:color w:val="000000" w:themeColor="text1"/>
        </w:rPr>
        <w:t xml:space="preserve"> О</w:t>
      </w:r>
      <w:r w:rsidR="00D44DB4" w:rsidRPr="007F3BF8">
        <w:rPr>
          <w:color w:val="000000" w:themeColor="text1"/>
        </w:rPr>
        <w:t>бъем инвестиций в основной капитал в 202</w:t>
      </w:r>
      <w:r w:rsidR="004B6972" w:rsidRPr="007F3BF8">
        <w:rPr>
          <w:color w:val="000000" w:themeColor="text1"/>
        </w:rPr>
        <w:t>1</w:t>
      </w:r>
      <w:r w:rsidR="00D44DB4" w:rsidRPr="007F3BF8">
        <w:rPr>
          <w:color w:val="000000" w:themeColor="text1"/>
        </w:rPr>
        <w:t xml:space="preserve"> году состави</w:t>
      </w:r>
      <w:r w:rsidRPr="007F3BF8">
        <w:rPr>
          <w:color w:val="000000" w:themeColor="text1"/>
        </w:rPr>
        <w:t>л 187 129,8 тыс. рублей, выше от уровня</w:t>
      </w:r>
      <w:r w:rsidR="00D44DB4" w:rsidRPr="007F3BF8">
        <w:rPr>
          <w:color w:val="000000" w:themeColor="text1"/>
        </w:rPr>
        <w:t xml:space="preserve"> предыдущего года</w:t>
      </w:r>
      <w:r w:rsidRPr="007F3BF8">
        <w:rPr>
          <w:color w:val="000000" w:themeColor="text1"/>
        </w:rPr>
        <w:t xml:space="preserve"> на 200,0%</w:t>
      </w:r>
      <w:r w:rsidR="00D44DB4" w:rsidRPr="007F3BF8">
        <w:rPr>
          <w:color w:val="000000" w:themeColor="text1"/>
        </w:rPr>
        <w:t>, в 202</w:t>
      </w:r>
      <w:r w:rsidRPr="007F3BF8">
        <w:rPr>
          <w:color w:val="000000" w:themeColor="text1"/>
        </w:rPr>
        <w:t>2</w:t>
      </w:r>
      <w:r w:rsidR="00D44DB4" w:rsidRPr="007F3BF8">
        <w:rPr>
          <w:color w:val="000000" w:themeColor="text1"/>
        </w:rPr>
        <w:t xml:space="preserve"> году </w:t>
      </w:r>
      <w:r w:rsidRPr="007F3BF8">
        <w:rPr>
          <w:color w:val="000000" w:themeColor="text1"/>
        </w:rPr>
        <w:t>инвестиции в основной капитал составляют</w:t>
      </w:r>
      <w:r w:rsidR="007400C1">
        <w:rPr>
          <w:color w:val="000000" w:themeColor="text1"/>
        </w:rPr>
        <w:t xml:space="preserve"> </w:t>
      </w:r>
      <w:r w:rsidR="00B44189" w:rsidRPr="00B44189">
        <w:rPr>
          <w:color w:val="000000" w:themeColor="text1"/>
        </w:rPr>
        <w:t xml:space="preserve"> </w:t>
      </w:r>
      <w:r w:rsidR="007400C1">
        <w:rPr>
          <w:color w:val="000000" w:themeColor="text1"/>
        </w:rPr>
        <w:t xml:space="preserve"> </w:t>
      </w:r>
      <w:proofErr w:type="gramStart"/>
      <w:r w:rsidRPr="007F3BF8">
        <w:rPr>
          <w:color w:val="000000" w:themeColor="text1"/>
        </w:rPr>
        <w:t>44259,9тыс.рублей</w:t>
      </w:r>
      <w:proofErr w:type="gramEnd"/>
      <w:r w:rsidRPr="007F3BF8">
        <w:rPr>
          <w:color w:val="000000" w:themeColor="text1"/>
        </w:rPr>
        <w:t>.</w:t>
      </w:r>
      <w:r w:rsidR="00D44DB4" w:rsidRPr="007F3BF8">
        <w:rPr>
          <w:color w:val="000000" w:themeColor="text1"/>
        </w:rPr>
        <w:t xml:space="preserve">  Объем инвестиций в основной капитал к </w:t>
      </w:r>
      <w:r w:rsidR="00DA032D" w:rsidRPr="007F3BF8">
        <w:rPr>
          <w:color w:val="000000" w:themeColor="text1"/>
        </w:rPr>
        <w:t>2030</w:t>
      </w:r>
      <w:r w:rsidR="00D44DB4" w:rsidRPr="007F3BF8">
        <w:rPr>
          <w:color w:val="000000" w:themeColor="text1"/>
        </w:rPr>
        <w:t xml:space="preserve"> году увеличится в </w:t>
      </w:r>
      <w:r w:rsidR="00722FA0" w:rsidRPr="007F3BF8">
        <w:rPr>
          <w:color w:val="000000" w:themeColor="text1"/>
        </w:rPr>
        <w:t>1,8</w:t>
      </w:r>
      <w:r w:rsidR="00D44DB4" w:rsidRPr="007F3BF8">
        <w:rPr>
          <w:color w:val="000000" w:themeColor="text1"/>
        </w:rPr>
        <w:t xml:space="preserve"> раза в сопоставимых ценах</w:t>
      </w:r>
      <w:r w:rsidRPr="007F3BF8">
        <w:rPr>
          <w:color w:val="000000" w:themeColor="text1"/>
        </w:rPr>
        <w:tab/>
      </w:r>
      <w:r w:rsidR="00D44DB4" w:rsidRPr="007F3BF8">
        <w:rPr>
          <w:color w:val="000000" w:themeColor="text1"/>
        </w:rPr>
        <w:t xml:space="preserve"> к</w:t>
      </w:r>
      <w:r w:rsidRPr="007F3BF8">
        <w:rPr>
          <w:color w:val="000000" w:themeColor="text1"/>
        </w:rPr>
        <w:tab/>
      </w:r>
      <w:r w:rsidR="00D44DB4" w:rsidRPr="007F3BF8">
        <w:rPr>
          <w:color w:val="000000" w:themeColor="text1"/>
        </w:rPr>
        <w:t xml:space="preserve"> уровню</w:t>
      </w:r>
      <w:r w:rsidRPr="007F3BF8">
        <w:rPr>
          <w:color w:val="000000" w:themeColor="text1"/>
        </w:rPr>
        <w:tab/>
      </w:r>
      <w:r w:rsidR="00D44DB4" w:rsidRPr="007F3BF8">
        <w:rPr>
          <w:color w:val="000000" w:themeColor="text1"/>
        </w:rPr>
        <w:t>20</w:t>
      </w:r>
      <w:r w:rsidR="00722FA0" w:rsidRPr="007F3BF8">
        <w:rPr>
          <w:color w:val="000000" w:themeColor="text1"/>
        </w:rPr>
        <w:t>2</w:t>
      </w:r>
      <w:r w:rsidRPr="007F3BF8">
        <w:rPr>
          <w:color w:val="000000" w:themeColor="text1"/>
        </w:rPr>
        <w:t>2</w:t>
      </w:r>
      <w:r w:rsidR="00D44DB4" w:rsidRPr="007F3BF8">
        <w:rPr>
          <w:color w:val="000000" w:themeColor="text1"/>
        </w:rPr>
        <w:t xml:space="preserve"> года. </w:t>
      </w:r>
    </w:p>
    <w:p w:rsidR="00D44DB4" w:rsidRPr="00447802" w:rsidRDefault="00D44DB4" w:rsidP="00D44DB4">
      <w:pPr>
        <w:ind w:firstLine="709"/>
        <w:jc w:val="both"/>
      </w:pPr>
      <w:r w:rsidRPr="00447802">
        <w:t xml:space="preserve">В консервативном варианте </w:t>
      </w:r>
      <w:hyperlink r:id="rId10" w:history="1">
        <w:r w:rsidRPr="00447802">
          <w:t>прогноза</w:t>
        </w:r>
      </w:hyperlink>
      <w:r w:rsidRPr="00447802">
        <w:t xml:space="preserve"> долгосрочного социально-экономи</w:t>
      </w:r>
      <w:r w:rsidRPr="00447802">
        <w:softHyphen/>
        <w:t xml:space="preserve">ческого развития </w:t>
      </w:r>
      <w:r w:rsidR="003601F6">
        <w:t>Моргауш</w:t>
      </w:r>
      <w:r w:rsidR="006558AD">
        <w:t xml:space="preserve">ского муниципального округа </w:t>
      </w:r>
      <w:r w:rsidRPr="00447802">
        <w:t xml:space="preserve">на период до </w:t>
      </w:r>
      <w:r w:rsidR="00DA032D">
        <w:t>2030</w:t>
      </w:r>
      <w:r w:rsidRPr="00447802">
        <w:t xml:space="preserve"> года предполагается, что более низкие темпы роста экономики обусловят более низкий инвестиционный и потребительский спрос.</w:t>
      </w:r>
    </w:p>
    <w:p w:rsidR="00D44DB4" w:rsidRPr="00447802" w:rsidRDefault="00D44DB4" w:rsidP="00D44DB4">
      <w:pPr>
        <w:pStyle w:val="ConsPlusNormal"/>
        <w:widowControl/>
        <w:ind w:firstLine="709"/>
        <w:jc w:val="both"/>
        <w:rPr>
          <w:rFonts w:ascii="Times New Roman" w:hAnsi="Times New Roman" w:cs="Times New Roman"/>
          <w:sz w:val="24"/>
          <w:szCs w:val="24"/>
        </w:rPr>
      </w:pPr>
      <w:r w:rsidRPr="00447802">
        <w:rPr>
          <w:rFonts w:ascii="Times New Roman" w:hAnsi="Times New Roman" w:cs="Times New Roman"/>
          <w:sz w:val="24"/>
          <w:szCs w:val="24"/>
        </w:rPr>
        <w:t xml:space="preserve">Существенное влияние на сбалансированность бюджетов бюджетной системы в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ском муниципальном округе</w:t>
      </w:r>
      <w:r w:rsidRPr="00447802">
        <w:rPr>
          <w:rFonts w:ascii="Times New Roman" w:hAnsi="Times New Roman" w:cs="Times New Roman"/>
          <w:sz w:val="24"/>
          <w:szCs w:val="24"/>
        </w:rPr>
        <w:t xml:space="preserve"> оказывают и иные факторы, наиболее значимым из которых является ожидаемое изменение демографической ситуации.</w:t>
      </w:r>
    </w:p>
    <w:p w:rsidR="00D44DB4" w:rsidRPr="00447802" w:rsidRDefault="00240763" w:rsidP="00D44DB4">
      <w:pPr>
        <w:pStyle w:val="ConsPlusNormal"/>
        <w:widowControl/>
        <w:ind w:firstLine="709"/>
        <w:jc w:val="both"/>
        <w:rPr>
          <w:rFonts w:ascii="Times New Roman" w:hAnsi="Times New Roman" w:cs="Times New Roman"/>
          <w:sz w:val="24"/>
          <w:szCs w:val="24"/>
        </w:rPr>
      </w:pPr>
      <w:r w:rsidRPr="00240763">
        <w:rPr>
          <w:rFonts w:ascii="Times New Roman" w:hAnsi="Times New Roman" w:cs="Times New Roman"/>
          <w:sz w:val="24"/>
          <w:szCs w:val="24"/>
        </w:rPr>
        <w:t>В</w:t>
      </w:r>
      <w:r w:rsidR="00D44DB4" w:rsidRPr="00240763">
        <w:rPr>
          <w:rFonts w:ascii="Times New Roman" w:hAnsi="Times New Roman" w:cs="Times New Roman"/>
          <w:sz w:val="24"/>
          <w:szCs w:val="24"/>
        </w:rPr>
        <w:t xml:space="preserve"> долгосрочном</w:t>
      </w:r>
      <w:r w:rsidR="00D44DB4" w:rsidRPr="00447802">
        <w:rPr>
          <w:rFonts w:ascii="Times New Roman" w:hAnsi="Times New Roman" w:cs="Times New Roman"/>
          <w:sz w:val="24"/>
          <w:szCs w:val="24"/>
        </w:rPr>
        <w:t xml:space="preserve"> периоде ожидается тенденция сокращения доли населения в трудоспособном возрасте.</w:t>
      </w:r>
    </w:p>
    <w:p w:rsidR="00D44DB4" w:rsidRPr="00E24C7B" w:rsidRDefault="00D44DB4" w:rsidP="00D44DB4">
      <w:pPr>
        <w:pStyle w:val="ConsPlusNormal"/>
        <w:widowControl/>
        <w:ind w:firstLine="709"/>
        <w:jc w:val="both"/>
        <w:rPr>
          <w:rFonts w:ascii="Times New Roman" w:hAnsi="Times New Roman" w:cs="Times New Roman"/>
          <w:sz w:val="24"/>
          <w:szCs w:val="24"/>
        </w:rPr>
      </w:pPr>
      <w:r w:rsidRPr="00E24C7B">
        <w:rPr>
          <w:rFonts w:ascii="Times New Roman" w:hAnsi="Times New Roman" w:cs="Times New Roman"/>
          <w:sz w:val="24"/>
          <w:szCs w:val="24"/>
        </w:rPr>
        <w:t>В условиях сокращения численности населения в трудоспособном возрасте достижение ожидаемых темпов экономического роста и, как следствие, рост заработной платы в реальном выражении могут быть обеспечены только при условии повышения производительности труда, в том числе в социальной сфере, за счет создания новых высококвалифицированных рабочих мест и опережающего роста ин</w:t>
      </w:r>
      <w:r w:rsidR="00240763">
        <w:rPr>
          <w:rFonts w:ascii="Times New Roman" w:hAnsi="Times New Roman" w:cs="Times New Roman"/>
          <w:sz w:val="24"/>
          <w:szCs w:val="24"/>
        </w:rPr>
        <w:t>новационного развития экономики</w:t>
      </w:r>
      <w:r w:rsidRPr="00E24C7B">
        <w:rPr>
          <w:rFonts w:ascii="Times New Roman" w:hAnsi="Times New Roman" w:cs="Times New Roman"/>
          <w:sz w:val="24"/>
          <w:szCs w:val="24"/>
        </w:rPr>
        <w:t>.</w:t>
      </w:r>
    </w:p>
    <w:p w:rsidR="00D44DB4" w:rsidRPr="00E24C7B" w:rsidRDefault="00B5193D" w:rsidP="00D44DB4">
      <w:pPr>
        <w:pStyle w:val="ConsPlusNormal"/>
        <w:widowControl/>
        <w:spacing w:line="247" w:lineRule="auto"/>
        <w:ind w:firstLine="709"/>
        <w:jc w:val="both"/>
        <w:rPr>
          <w:rFonts w:ascii="Times New Roman" w:hAnsi="Times New Roman" w:cs="Times New Roman"/>
          <w:sz w:val="24"/>
          <w:szCs w:val="24"/>
        </w:rPr>
      </w:pPr>
      <w:hyperlink w:anchor="P424" w:history="1">
        <w:r w:rsidR="00D44DB4" w:rsidRPr="00E24C7B">
          <w:rPr>
            <w:rFonts w:ascii="Times New Roman" w:hAnsi="Times New Roman" w:cs="Times New Roman"/>
            <w:sz w:val="24"/>
            <w:szCs w:val="24"/>
          </w:rPr>
          <w:t>Прогноз</w:t>
        </w:r>
      </w:hyperlink>
      <w:r w:rsidR="00D44DB4" w:rsidRPr="00E24C7B">
        <w:rPr>
          <w:rFonts w:ascii="Times New Roman" w:hAnsi="Times New Roman" w:cs="Times New Roman"/>
          <w:sz w:val="24"/>
          <w:szCs w:val="24"/>
        </w:rPr>
        <w:t xml:space="preserve"> основных характеристик бюджет</w:t>
      </w:r>
      <w:r w:rsidR="00E24C7B">
        <w:rPr>
          <w:rFonts w:ascii="Times New Roman" w:hAnsi="Times New Roman" w:cs="Times New Roman"/>
          <w:sz w:val="24"/>
          <w:szCs w:val="24"/>
        </w:rPr>
        <w:t xml:space="preserve">а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на период до </w:t>
      </w:r>
      <w:r w:rsidR="00DA032D">
        <w:rPr>
          <w:rFonts w:ascii="Times New Roman" w:hAnsi="Times New Roman" w:cs="Times New Roman"/>
          <w:sz w:val="24"/>
          <w:szCs w:val="24"/>
        </w:rPr>
        <w:t>2030</w:t>
      </w:r>
      <w:r w:rsidR="00D44DB4" w:rsidRPr="00E24C7B">
        <w:rPr>
          <w:rFonts w:ascii="Times New Roman" w:hAnsi="Times New Roman" w:cs="Times New Roman"/>
          <w:sz w:val="24"/>
          <w:szCs w:val="24"/>
        </w:rPr>
        <w:t xml:space="preserve"> года приведен в приложении № 1 к Бюджетному прогнозу до </w:t>
      </w:r>
      <w:r w:rsidR="00DA032D">
        <w:rPr>
          <w:rFonts w:ascii="Times New Roman" w:hAnsi="Times New Roman" w:cs="Times New Roman"/>
          <w:sz w:val="24"/>
          <w:szCs w:val="24"/>
        </w:rPr>
        <w:t>2030</w:t>
      </w:r>
      <w:r w:rsidR="00D44DB4" w:rsidRPr="00E24C7B">
        <w:rPr>
          <w:rFonts w:ascii="Times New Roman" w:hAnsi="Times New Roman" w:cs="Times New Roman"/>
          <w:sz w:val="24"/>
          <w:szCs w:val="24"/>
        </w:rPr>
        <w:t xml:space="preserve"> года.</w:t>
      </w:r>
    </w:p>
    <w:p w:rsidR="00D44DB4" w:rsidRPr="00EF3FC1" w:rsidRDefault="00D44DB4" w:rsidP="00D44DB4">
      <w:pPr>
        <w:autoSpaceDE w:val="0"/>
        <w:autoSpaceDN w:val="0"/>
        <w:spacing w:line="247" w:lineRule="auto"/>
        <w:ind w:firstLine="709"/>
        <w:jc w:val="center"/>
        <w:rPr>
          <w:b/>
          <w:sz w:val="26"/>
          <w:szCs w:val="26"/>
        </w:rPr>
      </w:pPr>
    </w:p>
    <w:p w:rsidR="00D44DB4" w:rsidRPr="00EF3FC1" w:rsidRDefault="00D44DB4" w:rsidP="00D44DB4">
      <w:pPr>
        <w:autoSpaceDE w:val="0"/>
        <w:autoSpaceDN w:val="0"/>
        <w:spacing w:line="247" w:lineRule="auto"/>
        <w:jc w:val="center"/>
        <w:rPr>
          <w:b/>
          <w:sz w:val="26"/>
          <w:szCs w:val="26"/>
        </w:rPr>
      </w:pPr>
      <w:r w:rsidRPr="00EF3FC1">
        <w:rPr>
          <w:b/>
          <w:sz w:val="26"/>
          <w:szCs w:val="26"/>
        </w:rPr>
        <w:t>3.1. Основные подходы к формированию доходов</w:t>
      </w:r>
    </w:p>
    <w:p w:rsidR="00D44DB4" w:rsidRPr="00EF3FC1" w:rsidRDefault="00E24C7B" w:rsidP="00D44DB4">
      <w:pPr>
        <w:autoSpaceDE w:val="0"/>
        <w:autoSpaceDN w:val="0"/>
        <w:spacing w:line="247" w:lineRule="auto"/>
        <w:jc w:val="center"/>
        <w:rPr>
          <w:b/>
          <w:sz w:val="26"/>
          <w:szCs w:val="26"/>
        </w:rPr>
      </w:pPr>
      <w:r>
        <w:rPr>
          <w:b/>
          <w:sz w:val="26"/>
          <w:szCs w:val="26"/>
        </w:rPr>
        <w:t xml:space="preserve">бюджета  </w:t>
      </w:r>
      <w:r w:rsidR="003601F6">
        <w:rPr>
          <w:b/>
          <w:sz w:val="26"/>
          <w:szCs w:val="26"/>
        </w:rPr>
        <w:t>Моргауш</w:t>
      </w:r>
      <w:r>
        <w:rPr>
          <w:b/>
          <w:sz w:val="26"/>
          <w:szCs w:val="26"/>
        </w:rPr>
        <w:t>ского муниципального округа</w:t>
      </w:r>
    </w:p>
    <w:p w:rsidR="00D44DB4" w:rsidRPr="00EF3FC1" w:rsidRDefault="00D44DB4" w:rsidP="00D44DB4">
      <w:pPr>
        <w:autoSpaceDE w:val="0"/>
        <w:autoSpaceDN w:val="0"/>
        <w:spacing w:line="247" w:lineRule="auto"/>
        <w:jc w:val="center"/>
        <w:rPr>
          <w:b/>
          <w:sz w:val="26"/>
          <w:szCs w:val="26"/>
        </w:rPr>
      </w:pPr>
      <w:r w:rsidRPr="00EF3FC1">
        <w:rPr>
          <w:b/>
          <w:sz w:val="26"/>
          <w:szCs w:val="26"/>
        </w:rPr>
        <w:t>Чувашской Республики н</w:t>
      </w:r>
      <w:r>
        <w:rPr>
          <w:b/>
          <w:sz w:val="26"/>
          <w:szCs w:val="26"/>
        </w:rPr>
        <w:t>а</w:t>
      </w:r>
      <w:r w:rsidRPr="00EF3FC1">
        <w:rPr>
          <w:b/>
          <w:sz w:val="26"/>
          <w:szCs w:val="26"/>
        </w:rPr>
        <w:t xml:space="preserve"> период до </w:t>
      </w:r>
      <w:r w:rsidR="00DA032D">
        <w:rPr>
          <w:b/>
          <w:sz w:val="26"/>
          <w:szCs w:val="26"/>
        </w:rPr>
        <w:t>2030</w:t>
      </w:r>
      <w:r w:rsidRPr="00EF3FC1">
        <w:rPr>
          <w:b/>
          <w:sz w:val="26"/>
          <w:szCs w:val="26"/>
        </w:rPr>
        <w:t xml:space="preserve"> года</w:t>
      </w:r>
    </w:p>
    <w:p w:rsidR="00D44DB4" w:rsidRPr="00EF3FC1" w:rsidRDefault="00D44DB4" w:rsidP="00D44DB4">
      <w:pPr>
        <w:autoSpaceDE w:val="0"/>
        <w:autoSpaceDN w:val="0"/>
        <w:spacing w:line="247" w:lineRule="auto"/>
        <w:ind w:firstLine="709"/>
        <w:jc w:val="center"/>
        <w:rPr>
          <w:b/>
          <w:sz w:val="26"/>
          <w:szCs w:val="26"/>
        </w:rPr>
      </w:pPr>
    </w:p>
    <w:p w:rsidR="00D44DB4" w:rsidRPr="00E24C7B" w:rsidRDefault="00D44DB4" w:rsidP="00D44DB4">
      <w:pPr>
        <w:autoSpaceDE w:val="0"/>
        <w:autoSpaceDN w:val="0"/>
        <w:spacing w:line="247" w:lineRule="auto"/>
        <w:ind w:firstLine="709"/>
        <w:jc w:val="both"/>
        <w:rPr>
          <w:b/>
        </w:rPr>
      </w:pPr>
      <w:r w:rsidRPr="00E24C7B">
        <w:t>Расчет доходов бюджет</w:t>
      </w:r>
      <w:r w:rsidR="00E24C7B">
        <w:t xml:space="preserve">а </w:t>
      </w:r>
      <w:r w:rsidR="003601F6">
        <w:t>Моргауш</w:t>
      </w:r>
      <w:r w:rsidR="006558AD">
        <w:t xml:space="preserve">ского муниципального округа </w:t>
      </w:r>
      <w:r w:rsidRPr="00E24C7B">
        <w:t xml:space="preserve">в рамках разработки Бюджетного прогноза до </w:t>
      </w:r>
      <w:r w:rsidR="00DA032D">
        <w:t>2030</w:t>
      </w:r>
      <w:r w:rsidRPr="00E24C7B">
        <w:t xml:space="preserve"> года осуществлен с учетом двух вариантов прогноза долгосрочного социально-экономи</w:t>
      </w:r>
      <w:r w:rsidRPr="00E24C7B">
        <w:softHyphen/>
        <w:t xml:space="preserve">ческого развития </w:t>
      </w:r>
      <w:r w:rsidR="003601F6">
        <w:t>Моргауш</w:t>
      </w:r>
      <w:r w:rsidR="006558AD">
        <w:t xml:space="preserve">ского муниципального округа </w:t>
      </w:r>
      <w:r w:rsidRPr="00E24C7B">
        <w:t xml:space="preserve">на период до </w:t>
      </w:r>
      <w:r w:rsidR="00DA032D">
        <w:t>2030</w:t>
      </w:r>
      <w:r w:rsidRPr="00E24C7B">
        <w:t xml:space="preserve"> года (консервативного и базового).</w:t>
      </w:r>
    </w:p>
    <w:p w:rsidR="00D44DB4" w:rsidRPr="00EF3FC1" w:rsidRDefault="006A3104" w:rsidP="00D44DB4">
      <w:pPr>
        <w:autoSpaceDE w:val="0"/>
        <w:autoSpaceDN w:val="0"/>
        <w:adjustRightInd w:val="0"/>
        <w:spacing w:line="247" w:lineRule="auto"/>
        <w:ind w:firstLine="709"/>
        <w:jc w:val="both"/>
        <w:rPr>
          <w:sz w:val="26"/>
          <w:szCs w:val="26"/>
        </w:rPr>
      </w:pPr>
      <w:r>
        <w:t xml:space="preserve">При прогнозировании доходов </w:t>
      </w:r>
      <w:r w:rsidR="00D44DB4" w:rsidRPr="00E24C7B">
        <w:t>бюджет</w:t>
      </w:r>
      <w:r w:rsidR="00E24C7B">
        <w:t xml:space="preserve">а </w:t>
      </w:r>
      <w:r w:rsidR="003601F6">
        <w:t>Моргауш</w:t>
      </w:r>
      <w:r w:rsidR="006558AD">
        <w:t xml:space="preserve">ского муниципального округа </w:t>
      </w:r>
      <w:r w:rsidR="00D44DB4" w:rsidRPr="00E24C7B">
        <w:t>учитывались изменения законодательства Российской Федерации и законодательства Чувашской Республики</w:t>
      </w:r>
      <w:r w:rsidR="00E24C7B">
        <w:t xml:space="preserve">. </w:t>
      </w:r>
    </w:p>
    <w:p w:rsidR="00D44DB4" w:rsidRPr="00EF3FC1" w:rsidRDefault="00E24C7B" w:rsidP="00E24C7B">
      <w:pPr>
        <w:autoSpaceDE w:val="0"/>
        <w:autoSpaceDN w:val="0"/>
        <w:spacing w:line="247" w:lineRule="auto"/>
        <w:ind w:firstLine="709"/>
        <w:jc w:val="both"/>
        <w:rPr>
          <w:sz w:val="26"/>
          <w:szCs w:val="26"/>
        </w:rPr>
      </w:pPr>
      <w:r w:rsidRPr="00E24C7B">
        <w:rPr>
          <w:color w:val="000000"/>
        </w:rPr>
        <w:t>При осуществлении расчетов доходов учтены нормативы отчислений от федеральных налогов и сборов, налогов, предусмотренных специальными налоговыми режимами, региональных и местных налогов, установленных Бюджетным кодексом Российской Федерации, З</w:t>
      </w:r>
      <w:r w:rsidRPr="00E24C7B">
        <w:t xml:space="preserve">аконом Чувашской Республики от </w:t>
      </w:r>
      <w:r w:rsidR="00324A1A">
        <w:t>16 ноября</w:t>
      </w:r>
      <w:r w:rsidRPr="00E24C7B">
        <w:t xml:space="preserve"> 20</w:t>
      </w:r>
      <w:r w:rsidR="00324A1A">
        <w:t xml:space="preserve">21 </w:t>
      </w:r>
      <w:r w:rsidRPr="00E24C7B">
        <w:t>г. №</w:t>
      </w:r>
      <w:r w:rsidR="00324A1A">
        <w:t>81</w:t>
      </w:r>
      <w:r w:rsidRPr="00E24C7B">
        <w:t xml:space="preserve"> «О регулировании бюджетных правоотношений в Чувашской Республике»</w:t>
      </w:r>
      <w:r>
        <w:rPr>
          <w:sz w:val="26"/>
          <w:szCs w:val="26"/>
        </w:rPr>
        <w:t>.</w:t>
      </w:r>
    </w:p>
    <w:p w:rsidR="00D44DB4" w:rsidRPr="00E24C7B" w:rsidRDefault="00D44DB4" w:rsidP="00D44DB4">
      <w:pPr>
        <w:autoSpaceDE w:val="0"/>
        <w:autoSpaceDN w:val="0"/>
        <w:adjustRightInd w:val="0"/>
        <w:ind w:firstLine="709"/>
        <w:jc w:val="both"/>
      </w:pPr>
      <w:r w:rsidRPr="00E24C7B">
        <w:t xml:space="preserve">Прогноз доходов по основным налоговым доходам </w:t>
      </w:r>
      <w:r w:rsidR="00B44189" w:rsidRPr="00B44189">
        <w:t xml:space="preserve"> </w:t>
      </w:r>
      <w:r w:rsidRPr="00E24C7B">
        <w:t xml:space="preserve"> </w:t>
      </w:r>
      <w:proofErr w:type="gramStart"/>
      <w:r w:rsidRPr="00E24C7B">
        <w:t>бюджета</w:t>
      </w:r>
      <w:r w:rsidR="007400C1">
        <w:t xml:space="preserve">  </w:t>
      </w:r>
      <w:r w:rsidR="003601F6">
        <w:t>Моргауш</w:t>
      </w:r>
      <w:r w:rsidR="006558AD">
        <w:t>ского</w:t>
      </w:r>
      <w:proofErr w:type="gramEnd"/>
      <w:r w:rsidR="006558AD">
        <w:t xml:space="preserve"> муниципального округа </w:t>
      </w:r>
      <w:r w:rsidRPr="00E24C7B">
        <w:t xml:space="preserve">построен исходя из динамики экономических показателей, заложенных в прогнозе долгосрочного социально-экономического развития </w:t>
      </w:r>
      <w:r w:rsidR="003601F6">
        <w:t>Моргауш</w:t>
      </w:r>
      <w:r w:rsidR="006558AD">
        <w:t xml:space="preserve">ского муниципального округа </w:t>
      </w:r>
      <w:r w:rsidRPr="00E24C7B">
        <w:t xml:space="preserve">на период до </w:t>
      </w:r>
      <w:r w:rsidR="00DA032D">
        <w:t>2030</w:t>
      </w:r>
      <w:r w:rsidRPr="00E24C7B">
        <w:t xml:space="preserve"> года, а также с учетом </w:t>
      </w:r>
      <w:r w:rsidRPr="00E24C7B">
        <w:lastRenderedPageBreak/>
        <w:t>сложившейся исторической структуры налоговых баз и среднесрочной динамики ряда объемных показателей прогноза со</w:t>
      </w:r>
      <w:r w:rsidR="00106FCD">
        <w:t>циально-экономического развития</w:t>
      </w:r>
      <w:r w:rsidR="007400C1">
        <w:t xml:space="preserve"> </w:t>
      </w:r>
      <w:r w:rsidR="003601F6">
        <w:t>Моргауш</w:t>
      </w:r>
      <w:r w:rsidR="006558AD">
        <w:t xml:space="preserve">ского муниципального округа </w:t>
      </w:r>
      <w:r w:rsidRPr="00E24C7B">
        <w:t xml:space="preserve">на 2020–2022 годы. </w:t>
      </w:r>
    </w:p>
    <w:p w:rsidR="00D44DB4" w:rsidRPr="00B1522A" w:rsidRDefault="00D44DB4" w:rsidP="00D44DB4">
      <w:pPr>
        <w:autoSpaceDE w:val="0"/>
        <w:autoSpaceDN w:val="0"/>
        <w:ind w:firstLine="709"/>
        <w:jc w:val="both"/>
      </w:pPr>
      <w:r w:rsidRPr="00B1522A">
        <w:t>Формирование доходов бюджет</w:t>
      </w:r>
      <w:r w:rsidR="00B1522A" w:rsidRPr="00B1522A">
        <w:t xml:space="preserve">а </w:t>
      </w:r>
      <w:r w:rsidR="003601F6">
        <w:t>Моргауш</w:t>
      </w:r>
      <w:r w:rsidR="00B1522A" w:rsidRPr="00B1522A">
        <w:t xml:space="preserve">ского муниципального округа </w:t>
      </w:r>
      <w:r w:rsidRPr="00B1522A">
        <w:t xml:space="preserve"> Чувашской Республики на период до </w:t>
      </w:r>
      <w:r w:rsidR="00DA032D">
        <w:t>2030</w:t>
      </w:r>
      <w:r w:rsidRPr="00B1522A">
        <w:t xml:space="preserve"> года осуществлено с учетом следующих подходов:</w:t>
      </w:r>
    </w:p>
    <w:p w:rsidR="00D44DB4" w:rsidRPr="00B1522A" w:rsidRDefault="00D44DB4" w:rsidP="00D44DB4">
      <w:pPr>
        <w:autoSpaceDE w:val="0"/>
        <w:autoSpaceDN w:val="0"/>
        <w:ind w:firstLine="709"/>
        <w:jc w:val="both"/>
      </w:pPr>
      <w:r w:rsidRPr="00B1522A">
        <w:t>упорядочение системы налоговых льгот, повышение их адресности;</w:t>
      </w:r>
    </w:p>
    <w:p w:rsidR="00D44DB4" w:rsidRPr="00B1522A" w:rsidRDefault="00D44DB4" w:rsidP="00D44DB4">
      <w:pPr>
        <w:autoSpaceDE w:val="0"/>
        <w:autoSpaceDN w:val="0"/>
        <w:ind w:firstLine="709"/>
        <w:jc w:val="both"/>
      </w:pPr>
      <w:r w:rsidRPr="00B1522A">
        <w:t>повышение налоговой нагрузки на имущество, в том числе за счет отмены налоговых льгот и определения налоговой базы объектов недвижимого имущества исходя из кадастровой стоимости;</w:t>
      </w:r>
    </w:p>
    <w:p w:rsidR="00D44DB4" w:rsidRPr="00B1522A" w:rsidRDefault="00D44DB4" w:rsidP="00D44DB4">
      <w:pPr>
        <w:autoSpaceDE w:val="0"/>
        <w:autoSpaceDN w:val="0"/>
        <w:ind w:firstLine="709"/>
        <w:jc w:val="both"/>
      </w:pPr>
      <w:r w:rsidRPr="00B1522A">
        <w:t>совершенствование законодательства о налогах и сборах в целях недопущения снижения доходов бюджета;</w:t>
      </w:r>
    </w:p>
    <w:p w:rsidR="00D44DB4" w:rsidRPr="00B1522A" w:rsidRDefault="00D44DB4" w:rsidP="00D44DB4">
      <w:pPr>
        <w:autoSpaceDE w:val="0"/>
        <w:autoSpaceDN w:val="0"/>
        <w:ind w:firstLine="709"/>
        <w:jc w:val="both"/>
      </w:pPr>
      <w:r w:rsidRPr="00B1522A">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D44DB4" w:rsidRPr="00B1522A" w:rsidRDefault="00D44DB4" w:rsidP="00D44DB4">
      <w:pPr>
        <w:autoSpaceDE w:val="0"/>
        <w:autoSpaceDN w:val="0"/>
        <w:ind w:firstLine="709"/>
        <w:jc w:val="both"/>
      </w:pPr>
      <w:r w:rsidRPr="00B1522A">
        <w:t>повышение доходов от эффективного использования  муниципального имущества.</w:t>
      </w:r>
    </w:p>
    <w:p w:rsidR="00D44DB4" w:rsidRPr="00B1522A" w:rsidRDefault="00D44DB4" w:rsidP="00D44DB4">
      <w:pPr>
        <w:autoSpaceDE w:val="0"/>
        <w:autoSpaceDN w:val="0"/>
        <w:ind w:firstLine="709"/>
        <w:jc w:val="both"/>
      </w:pPr>
      <w:r w:rsidRPr="00B1522A">
        <w:t>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w:t>
      </w:r>
      <w:r w:rsidR="003601F6">
        <w:t>Моргауш</w:t>
      </w:r>
      <w:r w:rsidR="006558AD">
        <w:t>ского муниципального округа</w:t>
      </w:r>
      <w:r w:rsidRPr="00B1522A">
        <w:t>, а также поддерживать благоприятные условия для экономического роста и притока инвестиций.</w:t>
      </w:r>
    </w:p>
    <w:p w:rsidR="00D44DB4" w:rsidRPr="00B1522A" w:rsidRDefault="00D44DB4" w:rsidP="00D44DB4">
      <w:pPr>
        <w:autoSpaceDE w:val="0"/>
        <w:autoSpaceDN w:val="0"/>
        <w:ind w:firstLine="709"/>
        <w:jc w:val="both"/>
      </w:pPr>
      <w:r w:rsidRPr="00B1522A">
        <w:t>Структура доходов бюджета</w:t>
      </w:r>
      <w:r w:rsidR="007400C1">
        <w:t xml:space="preserve"> </w:t>
      </w:r>
      <w:r w:rsidR="003601F6">
        <w:t>Моргауш</w:t>
      </w:r>
      <w:r w:rsidR="006558AD">
        <w:t xml:space="preserve">ского муниципального округа </w:t>
      </w:r>
      <w:r w:rsidRPr="00B1522A">
        <w:t>в условиях действующего налогового законодательства в долгосрочном периоде не предполагает существенных изменений.</w:t>
      </w:r>
    </w:p>
    <w:p w:rsidR="00D44DB4" w:rsidRPr="00B1522A" w:rsidRDefault="00D44DB4" w:rsidP="00D44DB4">
      <w:pPr>
        <w:autoSpaceDE w:val="0"/>
        <w:autoSpaceDN w:val="0"/>
        <w:ind w:firstLine="709"/>
        <w:jc w:val="both"/>
      </w:pPr>
      <w:r w:rsidRPr="00B1522A">
        <w:t xml:space="preserve">В целом в период до </w:t>
      </w:r>
      <w:r w:rsidR="00DA032D">
        <w:t>2030</w:t>
      </w:r>
      <w:r w:rsidRPr="00B1522A">
        <w:t xml:space="preserve"> года основными источниками доходов бюджета</w:t>
      </w:r>
      <w:r w:rsidR="007400C1">
        <w:t xml:space="preserve"> </w:t>
      </w:r>
      <w:r w:rsidR="003601F6">
        <w:t>Моргауш</w:t>
      </w:r>
      <w:r w:rsidR="006558AD">
        <w:t xml:space="preserve">ского муниципального округа </w:t>
      </w:r>
      <w:r w:rsidRPr="00B1522A">
        <w:t>будут оставаться налог на доходы физических лиц</w:t>
      </w:r>
      <w:r w:rsidR="00B1522A">
        <w:t>, земельный налог</w:t>
      </w:r>
      <w:r w:rsidRPr="00B1522A">
        <w:t xml:space="preserve"> и налог </w:t>
      </w:r>
      <w:r w:rsidR="00B1522A">
        <w:t>на имущество физических лиц</w:t>
      </w:r>
      <w:r w:rsidRPr="00B1522A">
        <w:t>. При этом увеличение поступлений по данным налогам прогнозируется за счет повышения уровня их собираемости и развития экономики.</w:t>
      </w:r>
    </w:p>
    <w:p w:rsidR="00D44DB4" w:rsidRPr="00B1522A" w:rsidRDefault="00B5193D" w:rsidP="00D44DB4">
      <w:pPr>
        <w:autoSpaceDE w:val="0"/>
        <w:autoSpaceDN w:val="0"/>
        <w:ind w:firstLine="709"/>
        <w:jc w:val="both"/>
      </w:pPr>
      <w:hyperlink w:anchor="P211" w:history="1">
        <w:r w:rsidR="00D44DB4" w:rsidRPr="00B1522A">
          <w:t>Структура</w:t>
        </w:r>
      </w:hyperlink>
      <w:r w:rsidR="00D44DB4" w:rsidRPr="00B1522A">
        <w:t xml:space="preserve"> собственных доходов бюджета</w:t>
      </w:r>
      <w:r w:rsidR="003601F6">
        <w:t>Моргауш</w:t>
      </w:r>
      <w:r w:rsidR="006558AD">
        <w:t xml:space="preserve">ского муниципального округа </w:t>
      </w:r>
      <w:r w:rsidR="00D44DB4" w:rsidRPr="00B1522A">
        <w:t xml:space="preserve">на период до </w:t>
      </w:r>
      <w:r w:rsidR="00DA032D">
        <w:t>2030</w:t>
      </w:r>
      <w:r w:rsidR="00D44DB4" w:rsidRPr="00B1522A">
        <w:t xml:space="preserve"> года представлена в табл. 2.</w:t>
      </w:r>
    </w:p>
    <w:p w:rsidR="00D44DB4" w:rsidRPr="00EF3FC1" w:rsidRDefault="00D44DB4" w:rsidP="00D44DB4">
      <w:pPr>
        <w:autoSpaceDE w:val="0"/>
        <w:autoSpaceDN w:val="0"/>
        <w:ind w:firstLine="709"/>
        <w:jc w:val="right"/>
        <w:rPr>
          <w:sz w:val="26"/>
          <w:szCs w:val="26"/>
        </w:rPr>
      </w:pPr>
    </w:p>
    <w:p w:rsidR="00D44DB4" w:rsidRPr="00240763" w:rsidRDefault="00D44DB4" w:rsidP="00D44DB4">
      <w:pPr>
        <w:autoSpaceDE w:val="0"/>
        <w:autoSpaceDN w:val="0"/>
        <w:ind w:firstLine="709"/>
        <w:jc w:val="right"/>
        <w:rPr>
          <w:i/>
          <w:sz w:val="26"/>
          <w:szCs w:val="26"/>
        </w:rPr>
      </w:pPr>
      <w:r w:rsidRPr="00240763">
        <w:rPr>
          <w:i/>
          <w:sz w:val="26"/>
          <w:szCs w:val="26"/>
        </w:rPr>
        <w:t>Таблица 2</w:t>
      </w:r>
    </w:p>
    <w:p w:rsidR="00D44DB4" w:rsidRPr="00EF3FC1" w:rsidRDefault="00D44DB4" w:rsidP="00D44DB4">
      <w:pPr>
        <w:autoSpaceDE w:val="0"/>
        <w:autoSpaceDN w:val="0"/>
        <w:jc w:val="center"/>
        <w:rPr>
          <w:b/>
          <w:sz w:val="26"/>
          <w:szCs w:val="26"/>
        </w:rPr>
      </w:pPr>
      <w:bookmarkStart w:id="1" w:name="P211"/>
      <w:bookmarkEnd w:id="1"/>
      <w:r w:rsidRPr="00EF3FC1">
        <w:rPr>
          <w:b/>
          <w:sz w:val="26"/>
          <w:szCs w:val="26"/>
        </w:rPr>
        <w:t>Структура собственных доходов бюджета</w:t>
      </w:r>
      <w:r w:rsidR="003601F6">
        <w:rPr>
          <w:b/>
          <w:sz w:val="26"/>
          <w:szCs w:val="26"/>
        </w:rPr>
        <w:t>Моргауш</w:t>
      </w:r>
      <w:r w:rsidR="006558AD">
        <w:rPr>
          <w:b/>
          <w:sz w:val="26"/>
          <w:szCs w:val="26"/>
        </w:rPr>
        <w:t xml:space="preserve">ского муниципального округа </w:t>
      </w:r>
      <w:r w:rsidRPr="00EF3FC1">
        <w:rPr>
          <w:b/>
          <w:sz w:val="26"/>
          <w:szCs w:val="26"/>
        </w:rPr>
        <w:t xml:space="preserve">на период до </w:t>
      </w:r>
      <w:r w:rsidR="00DA032D">
        <w:rPr>
          <w:b/>
          <w:sz w:val="26"/>
          <w:szCs w:val="26"/>
        </w:rPr>
        <w:t>2030</w:t>
      </w:r>
      <w:r w:rsidRPr="00EF3FC1">
        <w:rPr>
          <w:b/>
          <w:sz w:val="26"/>
          <w:szCs w:val="26"/>
        </w:rPr>
        <w:t xml:space="preserve"> года</w:t>
      </w:r>
    </w:p>
    <w:p w:rsidR="00D44DB4" w:rsidRPr="00EF3FC1" w:rsidRDefault="00D44DB4" w:rsidP="00D44DB4">
      <w:pPr>
        <w:autoSpaceDE w:val="0"/>
        <w:autoSpaceDN w:val="0"/>
        <w:ind w:firstLine="709"/>
        <w:jc w:val="center"/>
        <w:rPr>
          <w:b/>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38"/>
        <w:gridCol w:w="1273"/>
        <w:gridCol w:w="1062"/>
        <w:gridCol w:w="1062"/>
        <w:gridCol w:w="1062"/>
        <w:gridCol w:w="1062"/>
        <w:gridCol w:w="1062"/>
        <w:gridCol w:w="1058"/>
      </w:tblGrid>
      <w:tr w:rsidR="00D44DB4" w:rsidRPr="00EF3FC1" w:rsidTr="00F2647E">
        <w:tc>
          <w:tcPr>
            <w:tcW w:w="970" w:type="pct"/>
            <w:vMerge w:val="restart"/>
            <w:shd w:val="clear" w:color="auto" w:fill="auto"/>
          </w:tcPr>
          <w:p w:rsidR="00D44DB4" w:rsidRPr="00EF3FC1" w:rsidRDefault="00D44DB4" w:rsidP="00F2647E">
            <w:pPr>
              <w:autoSpaceDE w:val="0"/>
              <w:autoSpaceDN w:val="0"/>
              <w:jc w:val="center"/>
            </w:pPr>
            <w:r w:rsidRPr="00EF3FC1">
              <w:t>Наименование показателя</w:t>
            </w:r>
          </w:p>
        </w:tc>
        <w:tc>
          <w:tcPr>
            <w:tcW w:w="672" w:type="pct"/>
            <w:vMerge w:val="restart"/>
            <w:shd w:val="clear" w:color="auto" w:fill="auto"/>
          </w:tcPr>
          <w:p w:rsidR="00D44DB4" w:rsidRPr="00EF3FC1" w:rsidRDefault="00D44DB4" w:rsidP="00F2647E">
            <w:pPr>
              <w:autoSpaceDE w:val="0"/>
              <w:autoSpaceDN w:val="0"/>
              <w:jc w:val="center"/>
            </w:pPr>
            <w:r w:rsidRPr="00EF3FC1">
              <w:t>Вариант развития экономики</w:t>
            </w:r>
          </w:p>
        </w:tc>
        <w:tc>
          <w:tcPr>
            <w:tcW w:w="3358" w:type="pct"/>
            <w:gridSpan w:val="6"/>
            <w:shd w:val="clear" w:color="auto" w:fill="auto"/>
          </w:tcPr>
          <w:p w:rsidR="00D44DB4" w:rsidRPr="00EF3FC1" w:rsidRDefault="00D44DB4" w:rsidP="00F2647E">
            <w:pPr>
              <w:autoSpaceDE w:val="0"/>
              <w:autoSpaceDN w:val="0"/>
              <w:jc w:val="center"/>
            </w:pPr>
            <w:r w:rsidRPr="00EF3FC1">
              <w:t>Значения показателя по годам</w:t>
            </w:r>
          </w:p>
        </w:tc>
      </w:tr>
      <w:tr w:rsidR="00D44DB4" w:rsidRPr="00EF3FC1" w:rsidTr="00F2647E">
        <w:tc>
          <w:tcPr>
            <w:tcW w:w="970" w:type="pct"/>
            <w:vMerge/>
            <w:shd w:val="clear" w:color="auto" w:fill="auto"/>
          </w:tcPr>
          <w:p w:rsidR="00D44DB4" w:rsidRPr="00EF3FC1" w:rsidRDefault="00D44DB4" w:rsidP="00F2647E"/>
        </w:tc>
        <w:tc>
          <w:tcPr>
            <w:tcW w:w="672" w:type="pct"/>
            <w:vMerge/>
            <w:shd w:val="clear" w:color="auto" w:fill="auto"/>
          </w:tcPr>
          <w:p w:rsidR="00D44DB4" w:rsidRPr="00EF3FC1" w:rsidRDefault="00D44DB4" w:rsidP="00F2647E">
            <w:pPr>
              <w:autoSpaceDE w:val="0"/>
              <w:autoSpaceDN w:val="0"/>
              <w:jc w:val="center"/>
            </w:pPr>
          </w:p>
        </w:tc>
        <w:tc>
          <w:tcPr>
            <w:tcW w:w="560" w:type="pct"/>
            <w:shd w:val="clear" w:color="auto" w:fill="auto"/>
          </w:tcPr>
          <w:p w:rsidR="00D44DB4" w:rsidRPr="00EF3FC1" w:rsidRDefault="00D44DB4" w:rsidP="00E80837">
            <w:pPr>
              <w:autoSpaceDE w:val="0"/>
              <w:autoSpaceDN w:val="0"/>
              <w:jc w:val="center"/>
            </w:pPr>
            <w:r w:rsidRPr="00EF3FC1">
              <w:t>202</w:t>
            </w:r>
            <w:r w:rsidR="00E80837">
              <w:t>2</w:t>
            </w:r>
          </w:p>
        </w:tc>
        <w:tc>
          <w:tcPr>
            <w:tcW w:w="560" w:type="pct"/>
            <w:shd w:val="clear" w:color="auto" w:fill="auto"/>
          </w:tcPr>
          <w:p w:rsidR="00D44DB4" w:rsidRPr="00EF3FC1" w:rsidRDefault="00D44DB4" w:rsidP="00E80837">
            <w:pPr>
              <w:autoSpaceDE w:val="0"/>
              <w:autoSpaceDN w:val="0"/>
              <w:jc w:val="center"/>
            </w:pPr>
            <w:r w:rsidRPr="00EF3FC1">
              <w:t>202</w:t>
            </w:r>
            <w:r w:rsidR="00E80837">
              <w:t>3</w:t>
            </w:r>
          </w:p>
        </w:tc>
        <w:tc>
          <w:tcPr>
            <w:tcW w:w="560" w:type="pct"/>
            <w:shd w:val="clear" w:color="auto" w:fill="auto"/>
          </w:tcPr>
          <w:p w:rsidR="00D44DB4" w:rsidRPr="00EF3FC1" w:rsidRDefault="00D44DB4" w:rsidP="00E80837">
            <w:pPr>
              <w:autoSpaceDE w:val="0"/>
              <w:autoSpaceDN w:val="0"/>
              <w:jc w:val="center"/>
            </w:pPr>
            <w:r w:rsidRPr="00EF3FC1">
              <w:t>202</w:t>
            </w:r>
            <w:r w:rsidR="00E80837">
              <w:t>4</w:t>
            </w:r>
          </w:p>
        </w:tc>
        <w:tc>
          <w:tcPr>
            <w:tcW w:w="560" w:type="pct"/>
            <w:shd w:val="clear" w:color="auto" w:fill="auto"/>
          </w:tcPr>
          <w:p w:rsidR="00D44DB4" w:rsidRPr="00EF3FC1" w:rsidRDefault="00D44DB4" w:rsidP="00F2647E">
            <w:pPr>
              <w:autoSpaceDE w:val="0"/>
              <w:autoSpaceDN w:val="0"/>
              <w:jc w:val="center"/>
            </w:pPr>
            <w:r w:rsidRPr="00EF3FC1">
              <w:t>2025</w:t>
            </w:r>
          </w:p>
        </w:tc>
        <w:tc>
          <w:tcPr>
            <w:tcW w:w="560" w:type="pct"/>
            <w:shd w:val="clear" w:color="auto" w:fill="auto"/>
          </w:tcPr>
          <w:p w:rsidR="00D44DB4" w:rsidRPr="00EF3FC1" w:rsidRDefault="00D44DB4" w:rsidP="00F2647E">
            <w:pPr>
              <w:autoSpaceDE w:val="0"/>
              <w:autoSpaceDN w:val="0"/>
              <w:jc w:val="center"/>
            </w:pPr>
            <w:r w:rsidRPr="00EF3FC1">
              <w:t>2030</w:t>
            </w:r>
          </w:p>
        </w:tc>
        <w:tc>
          <w:tcPr>
            <w:tcW w:w="558" w:type="pct"/>
            <w:shd w:val="clear" w:color="auto" w:fill="auto"/>
          </w:tcPr>
          <w:p w:rsidR="00D44DB4" w:rsidRPr="00EF3FC1" w:rsidRDefault="00DA032D" w:rsidP="00F2647E">
            <w:pPr>
              <w:autoSpaceDE w:val="0"/>
              <w:autoSpaceDN w:val="0"/>
              <w:jc w:val="center"/>
            </w:pPr>
            <w:r>
              <w:t>2030</w:t>
            </w:r>
          </w:p>
        </w:tc>
      </w:tr>
    </w:tbl>
    <w:p w:rsidR="00D44DB4" w:rsidRPr="00EF3FC1" w:rsidRDefault="00D44DB4" w:rsidP="00D44DB4">
      <w:pPr>
        <w:widowControl w:val="0"/>
        <w:suppressAutoHyphens/>
        <w:rPr>
          <w:sz w:val="2"/>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39"/>
        <w:gridCol w:w="1272"/>
        <w:gridCol w:w="1062"/>
        <w:gridCol w:w="1062"/>
        <w:gridCol w:w="1062"/>
        <w:gridCol w:w="1062"/>
        <w:gridCol w:w="1062"/>
        <w:gridCol w:w="1058"/>
      </w:tblGrid>
      <w:tr w:rsidR="00D44DB4" w:rsidRPr="00EF3FC1" w:rsidTr="0033574C">
        <w:trPr>
          <w:tblHeader/>
        </w:trPr>
        <w:tc>
          <w:tcPr>
            <w:tcW w:w="970" w:type="pct"/>
            <w:tcBorders>
              <w:left w:val="nil"/>
            </w:tcBorders>
          </w:tcPr>
          <w:p w:rsidR="00D44DB4" w:rsidRPr="00EF3FC1" w:rsidRDefault="00D44DB4" w:rsidP="00F2647E">
            <w:pPr>
              <w:jc w:val="center"/>
            </w:pPr>
            <w:r w:rsidRPr="00EF3FC1">
              <w:t>1</w:t>
            </w:r>
          </w:p>
        </w:tc>
        <w:tc>
          <w:tcPr>
            <w:tcW w:w="671" w:type="pct"/>
          </w:tcPr>
          <w:p w:rsidR="00D44DB4" w:rsidRPr="00EF3FC1" w:rsidRDefault="00D44DB4" w:rsidP="00F2647E">
            <w:pPr>
              <w:autoSpaceDE w:val="0"/>
              <w:autoSpaceDN w:val="0"/>
              <w:jc w:val="center"/>
            </w:pPr>
            <w:r w:rsidRPr="00EF3FC1">
              <w:t>2</w:t>
            </w:r>
          </w:p>
        </w:tc>
        <w:tc>
          <w:tcPr>
            <w:tcW w:w="560" w:type="pct"/>
          </w:tcPr>
          <w:p w:rsidR="00D44DB4" w:rsidRPr="00EF3FC1" w:rsidRDefault="00D44DB4" w:rsidP="00F2647E">
            <w:pPr>
              <w:autoSpaceDE w:val="0"/>
              <w:autoSpaceDN w:val="0"/>
              <w:jc w:val="center"/>
            </w:pPr>
            <w:r w:rsidRPr="00EF3FC1">
              <w:t>3</w:t>
            </w:r>
          </w:p>
        </w:tc>
        <w:tc>
          <w:tcPr>
            <w:tcW w:w="560" w:type="pct"/>
          </w:tcPr>
          <w:p w:rsidR="00D44DB4" w:rsidRPr="00EF3FC1" w:rsidRDefault="00D44DB4" w:rsidP="00F2647E">
            <w:pPr>
              <w:autoSpaceDE w:val="0"/>
              <w:autoSpaceDN w:val="0"/>
              <w:jc w:val="center"/>
            </w:pPr>
            <w:r w:rsidRPr="00EF3FC1">
              <w:t>4</w:t>
            </w:r>
          </w:p>
        </w:tc>
        <w:tc>
          <w:tcPr>
            <w:tcW w:w="560" w:type="pct"/>
          </w:tcPr>
          <w:p w:rsidR="00D44DB4" w:rsidRPr="00EF3FC1" w:rsidRDefault="00D44DB4" w:rsidP="00F2647E">
            <w:pPr>
              <w:autoSpaceDE w:val="0"/>
              <w:autoSpaceDN w:val="0"/>
              <w:jc w:val="center"/>
            </w:pPr>
            <w:r w:rsidRPr="00EF3FC1">
              <w:t>5</w:t>
            </w:r>
          </w:p>
        </w:tc>
        <w:tc>
          <w:tcPr>
            <w:tcW w:w="560" w:type="pct"/>
          </w:tcPr>
          <w:p w:rsidR="00D44DB4" w:rsidRPr="00EF3FC1" w:rsidRDefault="00D44DB4" w:rsidP="00F2647E">
            <w:pPr>
              <w:autoSpaceDE w:val="0"/>
              <w:autoSpaceDN w:val="0"/>
              <w:jc w:val="center"/>
            </w:pPr>
            <w:r w:rsidRPr="00EF3FC1">
              <w:t>6</w:t>
            </w:r>
          </w:p>
        </w:tc>
        <w:tc>
          <w:tcPr>
            <w:tcW w:w="560" w:type="pct"/>
          </w:tcPr>
          <w:p w:rsidR="00D44DB4" w:rsidRPr="00EF3FC1" w:rsidRDefault="00D44DB4" w:rsidP="00F2647E">
            <w:pPr>
              <w:autoSpaceDE w:val="0"/>
              <w:autoSpaceDN w:val="0"/>
              <w:jc w:val="center"/>
            </w:pPr>
            <w:r w:rsidRPr="00EF3FC1">
              <w:t>7</w:t>
            </w:r>
          </w:p>
        </w:tc>
        <w:tc>
          <w:tcPr>
            <w:tcW w:w="558" w:type="pct"/>
            <w:tcBorders>
              <w:right w:val="nil"/>
            </w:tcBorders>
          </w:tcPr>
          <w:p w:rsidR="00D44DB4" w:rsidRPr="00EF3FC1" w:rsidRDefault="00D44DB4" w:rsidP="00F2647E">
            <w:pPr>
              <w:autoSpaceDE w:val="0"/>
              <w:autoSpaceDN w:val="0"/>
              <w:jc w:val="center"/>
            </w:pPr>
            <w:r w:rsidRPr="00EF3FC1">
              <w:t>8</w:t>
            </w:r>
          </w:p>
        </w:tc>
      </w:tr>
      <w:tr w:rsidR="00D44DB4" w:rsidRPr="00EF3FC1" w:rsidTr="0033574C">
        <w:tc>
          <w:tcPr>
            <w:tcW w:w="970" w:type="pct"/>
            <w:vMerge w:val="restart"/>
            <w:tcBorders>
              <w:left w:val="nil"/>
            </w:tcBorders>
          </w:tcPr>
          <w:p w:rsidR="00D44DB4" w:rsidRPr="00EF3FC1" w:rsidRDefault="00D44DB4" w:rsidP="0033574C">
            <w:pPr>
              <w:autoSpaceDE w:val="0"/>
              <w:autoSpaceDN w:val="0"/>
              <w:jc w:val="both"/>
            </w:pPr>
            <w:r w:rsidRPr="00EF3FC1">
              <w:t xml:space="preserve">Собственные доходы – всего, </w:t>
            </w:r>
            <w:r w:rsidR="0033574C">
              <w:t>тыс</w:t>
            </w:r>
            <w:r w:rsidRPr="00EF3FC1">
              <w:t>. рублей</w:t>
            </w:r>
          </w:p>
        </w:tc>
        <w:tc>
          <w:tcPr>
            <w:tcW w:w="671" w:type="pct"/>
          </w:tcPr>
          <w:p w:rsidR="00D44DB4" w:rsidRPr="00EF3FC1" w:rsidRDefault="00D44DB4" w:rsidP="00F2647E">
            <w:pPr>
              <w:autoSpaceDE w:val="0"/>
              <w:autoSpaceDN w:val="0"/>
              <w:jc w:val="center"/>
            </w:pPr>
            <w:proofErr w:type="spellStart"/>
            <w:r w:rsidRPr="00EF3FC1">
              <w:t>консерва-тивный</w:t>
            </w:r>
            <w:proofErr w:type="spellEnd"/>
          </w:p>
        </w:tc>
        <w:tc>
          <w:tcPr>
            <w:tcW w:w="560" w:type="pct"/>
          </w:tcPr>
          <w:p w:rsidR="00347A68" w:rsidRDefault="003141BB" w:rsidP="00347A68">
            <w:pPr>
              <w:autoSpaceDE w:val="0"/>
              <w:autoSpaceDN w:val="0"/>
            </w:pPr>
            <w:r>
              <w:t>22</w:t>
            </w:r>
            <w:r w:rsidR="00347A68">
              <w:t>3</w:t>
            </w:r>
            <w:r>
              <w:t>,</w:t>
            </w:r>
            <w:r w:rsidR="00347A68">
              <w:t>7</w:t>
            </w:r>
          </w:p>
          <w:p w:rsidR="00D44DB4" w:rsidRPr="00DA524B" w:rsidRDefault="00D44DB4" w:rsidP="00347A68">
            <w:pPr>
              <w:autoSpaceDE w:val="0"/>
              <w:autoSpaceDN w:val="0"/>
              <w:jc w:val="center"/>
            </w:pPr>
          </w:p>
        </w:tc>
        <w:tc>
          <w:tcPr>
            <w:tcW w:w="560" w:type="pct"/>
          </w:tcPr>
          <w:p w:rsidR="00D44DB4" w:rsidRPr="0033574C" w:rsidRDefault="00347A68" w:rsidP="00F2647E">
            <w:pPr>
              <w:autoSpaceDE w:val="0"/>
              <w:autoSpaceDN w:val="0"/>
              <w:jc w:val="center"/>
            </w:pPr>
            <w:r>
              <w:t>212,5</w:t>
            </w:r>
          </w:p>
        </w:tc>
        <w:tc>
          <w:tcPr>
            <w:tcW w:w="560" w:type="pct"/>
          </w:tcPr>
          <w:p w:rsidR="00D44DB4" w:rsidRPr="0033574C" w:rsidRDefault="00347A68" w:rsidP="00F2647E">
            <w:pPr>
              <w:autoSpaceDE w:val="0"/>
              <w:autoSpaceDN w:val="0"/>
              <w:jc w:val="center"/>
            </w:pPr>
            <w:r>
              <w:t>219,7</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221,0</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241,0</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255</w:t>
            </w:r>
          </w:p>
        </w:tc>
      </w:tr>
      <w:tr w:rsidR="00D44DB4" w:rsidRPr="00EF3FC1" w:rsidTr="0033574C">
        <w:tc>
          <w:tcPr>
            <w:tcW w:w="970" w:type="pct"/>
            <w:vMerge/>
            <w:tcBorders>
              <w:left w:val="nil"/>
            </w:tcBorders>
          </w:tcPr>
          <w:p w:rsidR="00D44DB4" w:rsidRPr="00EF3FC1" w:rsidRDefault="00D44DB4" w:rsidP="00F2647E">
            <w:pPr>
              <w:autoSpaceDE w:val="0"/>
              <w:autoSpaceDN w:val="0"/>
              <w:jc w:val="both"/>
            </w:pPr>
          </w:p>
        </w:tc>
        <w:tc>
          <w:tcPr>
            <w:tcW w:w="671" w:type="pct"/>
          </w:tcPr>
          <w:p w:rsidR="00D44DB4" w:rsidRPr="00EF3FC1" w:rsidRDefault="00D44DB4" w:rsidP="00F2647E">
            <w:pPr>
              <w:autoSpaceDE w:val="0"/>
              <w:autoSpaceDN w:val="0"/>
              <w:jc w:val="center"/>
            </w:pPr>
            <w:r w:rsidRPr="00EF3FC1">
              <w:t>базовый</w:t>
            </w:r>
          </w:p>
        </w:tc>
        <w:tc>
          <w:tcPr>
            <w:tcW w:w="560" w:type="pct"/>
          </w:tcPr>
          <w:p w:rsidR="00D44DB4" w:rsidRPr="0033574C" w:rsidRDefault="00347A68" w:rsidP="00F2647E">
            <w:pPr>
              <w:autoSpaceDE w:val="0"/>
              <w:autoSpaceDN w:val="0"/>
              <w:jc w:val="center"/>
            </w:pPr>
            <w:r>
              <w:t>223,7</w:t>
            </w:r>
          </w:p>
        </w:tc>
        <w:tc>
          <w:tcPr>
            <w:tcW w:w="560" w:type="pct"/>
          </w:tcPr>
          <w:p w:rsidR="00D44DB4" w:rsidRPr="0033574C" w:rsidRDefault="00347A68" w:rsidP="00F2647E">
            <w:pPr>
              <w:autoSpaceDE w:val="0"/>
              <w:autoSpaceDN w:val="0"/>
              <w:jc w:val="center"/>
            </w:pPr>
            <w:r>
              <w:t>212,50</w:t>
            </w:r>
          </w:p>
        </w:tc>
        <w:tc>
          <w:tcPr>
            <w:tcW w:w="560" w:type="pct"/>
          </w:tcPr>
          <w:p w:rsidR="00D44DB4" w:rsidRPr="0033574C" w:rsidRDefault="00347A68" w:rsidP="00F2647E">
            <w:pPr>
              <w:autoSpaceDE w:val="0"/>
              <w:autoSpaceDN w:val="0"/>
              <w:jc w:val="center"/>
            </w:pPr>
            <w:r>
              <w:t>219,7</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225,0</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245,0</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265,0</w:t>
            </w:r>
          </w:p>
        </w:tc>
      </w:tr>
      <w:tr w:rsidR="00D44DB4" w:rsidRPr="00EF3FC1" w:rsidTr="0033574C">
        <w:tc>
          <w:tcPr>
            <w:tcW w:w="970" w:type="pct"/>
            <w:tcBorders>
              <w:left w:val="nil"/>
            </w:tcBorders>
          </w:tcPr>
          <w:p w:rsidR="00D44DB4" w:rsidRPr="00EF3FC1" w:rsidRDefault="00D44DB4" w:rsidP="00F2647E">
            <w:pPr>
              <w:autoSpaceDE w:val="0"/>
              <w:autoSpaceDN w:val="0"/>
              <w:jc w:val="both"/>
            </w:pPr>
            <w:r w:rsidRPr="00EF3FC1">
              <w:t>из них:</w:t>
            </w:r>
          </w:p>
        </w:tc>
        <w:tc>
          <w:tcPr>
            <w:tcW w:w="671" w:type="pct"/>
          </w:tcPr>
          <w:p w:rsidR="00D44DB4" w:rsidRPr="00EF3FC1" w:rsidRDefault="00D44DB4" w:rsidP="00F2647E">
            <w:pPr>
              <w:autoSpaceDE w:val="0"/>
              <w:autoSpaceDN w:val="0"/>
            </w:pPr>
          </w:p>
        </w:tc>
        <w:tc>
          <w:tcPr>
            <w:tcW w:w="560" w:type="pct"/>
          </w:tcPr>
          <w:p w:rsidR="00D44DB4" w:rsidRPr="00EF3FC1" w:rsidRDefault="00D44DB4" w:rsidP="00F2647E">
            <w:pPr>
              <w:autoSpaceDE w:val="0"/>
              <w:autoSpaceDN w:val="0"/>
              <w:jc w:val="center"/>
            </w:pPr>
          </w:p>
        </w:tc>
        <w:tc>
          <w:tcPr>
            <w:tcW w:w="560" w:type="pct"/>
          </w:tcPr>
          <w:p w:rsidR="00D44DB4" w:rsidRPr="0033574C" w:rsidRDefault="00D44DB4" w:rsidP="00F2647E">
            <w:pPr>
              <w:autoSpaceDE w:val="0"/>
              <w:autoSpaceDN w:val="0"/>
              <w:jc w:val="center"/>
            </w:pPr>
          </w:p>
        </w:tc>
        <w:tc>
          <w:tcPr>
            <w:tcW w:w="560" w:type="pct"/>
          </w:tcPr>
          <w:p w:rsidR="00D44DB4" w:rsidRPr="0033574C" w:rsidRDefault="00D44DB4" w:rsidP="00F2647E">
            <w:pPr>
              <w:autoSpaceDE w:val="0"/>
              <w:autoSpaceDN w:val="0"/>
              <w:jc w:val="center"/>
            </w:pPr>
          </w:p>
        </w:tc>
        <w:tc>
          <w:tcPr>
            <w:tcW w:w="560" w:type="pct"/>
          </w:tcPr>
          <w:p w:rsidR="00D44DB4" w:rsidRPr="0033574C" w:rsidRDefault="00D44DB4" w:rsidP="00F2647E">
            <w:pPr>
              <w:pStyle w:val="ConsPlusNormal"/>
              <w:widowControl/>
              <w:jc w:val="center"/>
              <w:rPr>
                <w:rFonts w:ascii="Times New Roman" w:hAnsi="Times New Roman" w:cs="Times New Roman"/>
                <w:sz w:val="24"/>
                <w:szCs w:val="24"/>
              </w:rPr>
            </w:pPr>
          </w:p>
        </w:tc>
        <w:tc>
          <w:tcPr>
            <w:tcW w:w="560" w:type="pct"/>
          </w:tcPr>
          <w:p w:rsidR="00D44DB4" w:rsidRPr="0033574C" w:rsidRDefault="00D44DB4" w:rsidP="00F2647E">
            <w:pPr>
              <w:pStyle w:val="ConsPlusNormal"/>
              <w:widowControl/>
              <w:jc w:val="center"/>
              <w:rPr>
                <w:rFonts w:ascii="Times New Roman" w:hAnsi="Times New Roman" w:cs="Times New Roman"/>
                <w:sz w:val="24"/>
                <w:szCs w:val="24"/>
              </w:rPr>
            </w:pPr>
          </w:p>
        </w:tc>
        <w:tc>
          <w:tcPr>
            <w:tcW w:w="558" w:type="pct"/>
            <w:tcBorders>
              <w:right w:val="nil"/>
            </w:tcBorders>
          </w:tcPr>
          <w:p w:rsidR="00D44DB4" w:rsidRPr="0033574C" w:rsidRDefault="00D44DB4" w:rsidP="00F2647E">
            <w:pPr>
              <w:pStyle w:val="ConsPlusNormal"/>
              <w:widowControl/>
              <w:jc w:val="center"/>
              <w:rPr>
                <w:rFonts w:ascii="Times New Roman" w:hAnsi="Times New Roman" w:cs="Times New Roman"/>
                <w:sz w:val="24"/>
                <w:szCs w:val="24"/>
              </w:rPr>
            </w:pPr>
          </w:p>
        </w:tc>
      </w:tr>
      <w:tr w:rsidR="00D44DB4" w:rsidRPr="00EF3FC1" w:rsidTr="0033574C">
        <w:tc>
          <w:tcPr>
            <w:tcW w:w="970" w:type="pct"/>
            <w:vMerge w:val="restart"/>
            <w:tcBorders>
              <w:left w:val="nil"/>
            </w:tcBorders>
          </w:tcPr>
          <w:p w:rsidR="00D44DB4" w:rsidRPr="00EF3FC1" w:rsidRDefault="00D44DB4" w:rsidP="0033574C">
            <w:pPr>
              <w:autoSpaceDE w:val="0"/>
              <w:autoSpaceDN w:val="0"/>
              <w:jc w:val="both"/>
            </w:pPr>
            <w:r w:rsidRPr="00EF3FC1">
              <w:t xml:space="preserve">налог на доходы физических лиц, </w:t>
            </w:r>
            <w:r w:rsidR="0033574C">
              <w:t>тыс</w:t>
            </w:r>
            <w:r w:rsidRPr="00EF3FC1">
              <w:t>. рублей</w:t>
            </w:r>
          </w:p>
        </w:tc>
        <w:tc>
          <w:tcPr>
            <w:tcW w:w="671" w:type="pct"/>
          </w:tcPr>
          <w:p w:rsidR="00D44DB4" w:rsidRPr="00EF3FC1" w:rsidRDefault="00D44DB4" w:rsidP="00F2647E">
            <w:pPr>
              <w:autoSpaceDE w:val="0"/>
              <w:autoSpaceDN w:val="0"/>
              <w:jc w:val="center"/>
            </w:pPr>
            <w:proofErr w:type="spellStart"/>
            <w:r w:rsidRPr="00EF3FC1">
              <w:t>консерва-тивный</w:t>
            </w:r>
            <w:proofErr w:type="spellEnd"/>
          </w:p>
        </w:tc>
        <w:tc>
          <w:tcPr>
            <w:tcW w:w="560" w:type="pct"/>
          </w:tcPr>
          <w:p w:rsidR="00D44DB4" w:rsidRPr="0033574C" w:rsidRDefault="00347A68" w:rsidP="00F2647E">
            <w:pPr>
              <w:autoSpaceDE w:val="0"/>
              <w:autoSpaceDN w:val="0"/>
              <w:jc w:val="center"/>
            </w:pPr>
            <w:r>
              <w:t>141,6</w:t>
            </w:r>
          </w:p>
        </w:tc>
        <w:tc>
          <w:tcPr>
            <w:tcW w:w="560" w:type="pct"/>
          </w:tcPr>
          <w:p w:rsidR="00D44DB4" w:rsidRPr="0033574C" w:rsidRDefault="00347A68" w:rsidP="00347A68">
            <w:pPr>
              <w:autoSpaceDE w:val="0"/>
              <w:autoSpaceDN w:val="0"/>
              <w:jc w:val="center"/>
            </w:pPr>
            <w:r>
              <w:t>136,2</w:t>
            </w:r>
          </w:p>
        </w:tc>
        <w:tc>
          <w:tcPr>
            <w:tcW w:w="560" w:type="pct"/>
          </w:tcPr>
          <w:p w:rsidR="00D44DB4" w:rsidRPr="0033574C" w:rsidRDefault="00347A68" w:rsidP="0087321F">
            <w:pPr>
              <w:autoSpaceDE w:val="0"/>
              <w:autoSpaceDN w:val="0"/>
              <w:jc w:val="center"/>
            </w:pPr>
            <w:r>
              <w:t>1</w:t>
            </w:r>
            <w:r w:rsidR="0087321F">
              <w:t>39,5</w:t>
            </w:r>
          </w:p>
        </w:tc>
        <w:tc>
          <w:tcPr>
            <w:tcW w:w="560" w:type="pct"/>
          </w:tcPr>
          <w:p w:rsidR="00D44DB4" w:rsidRPr="0033574C" w:rsidRDefault="00347A68" w:rsidP="007A03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14</w:t>
            </w:r>
            <w:r w:rsidR="007A0305">
              <w:rPr>
                <w:rFonts w:ascii="Times New Roman" w:hAnsi="Times New Roman" w:cs="Times New Roman"/>
                <w:sz w:val="24"/>
                <w:szCs w:val="24"/>
              </w:rPr>
              <w:t>3</w:t>
            </w:r>
            <w:r>
              <w:rPr>
                <w:rFonts w:ascii="Times New Roman" w:hAnsi="Times New Roman" w:cs="Times New Roman"/>
                <w:sz w:val="24"/>
                <w:szCs w:val="24"/>
              </w:rPr>
              <w:t>,3</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152,5</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161,0</w:t>
            </w:r>
          </w:p>
        </w:tc>
      </w:tr>
      <w:tr w:rsidR="0033574C" w:rsidRPr="00EF3FC1" w:rsidTr="0033574C">
        <w:tc>
          <w:tcPr>
            <w:tcW w:w="970" w:type="pct"/>
            <w:vMerge/>
            <w:tcBorders>
              <w:left w:val="nil"/>
            </w:tcBorders>
          </w:tcPr>
          <w:p w:rsidR="0033574C" w:rsidRPr="00EF3FC1" w:rsidRDefault="0033574C" w:rsidP="00F2647E">
            <w:pPr>
              <w:autoSpaceDE w:val="0"/>
              <w:autoSpaceDN w:val="0"/>
              <w:jc w:val="both"/>
            </w:pPr>
          </w:p>
        </w:tc>
        <w:tc>
          <w:tcPr>
            <w:tcW w:w="671" w:type="pct"/>
          </w:tcPr>
          <w:p w:rsidR="0033574C" w:rsidRPr="00EF3FC1" w:rsidRDefault="0033574C" w:rsidP="00F2647E">
            <w:pPr>
              <w:autoSpaceDE w:val="0"/>
              <w:autoSpaceDN w:val="0"/>
              <w:jc w:val="center"/>
            </w:pPr>
            <w:r w:rsidRPr="00EF3FC1">
              <w:t>базовый</w:t>
            </w:r>
          </w:p>
        </w:tc>
        <w:tc>
          <w:tcPr>
            <w:tcW w:w="560" w:type="pct"/>
          </w:tcPr>
          <w:p w:rsidR="0033574C" w:rsidRPr="0033574C" w:rsidRDefault="00347A68" w:rsidP="0033574C">
            <w:pPr>
              <w:autoSpaceDE w:val="0"/>
              <w:autoSpaceDN w:val="0"/>
              <w:jc w:val="center"/>
            </w:pPr>
            <w:r>
              <w:t>141,6</w:t>
            </w:r>
          </w:p>
        </w:tc>
        <w:tc>
          <w:tcPr>
            <w:tcW w:w="560" w:type="pct"/>
          </w:tcPr>
          <w:p w:rsidR="0033574C" w:rsidRPr="0033574C" w:rsidRDefault="00347A68" w:rsidP="0033574C">
            <w:pPr>
              <w:autoSpaceDE w:val="0"/>
              <w:autoSpaceDN w:val="0"/>
              <w:jc w:val="center"/>
            </w:pPr>
            <w:r>
              <w:t>136,2</w:t>
            </w:r>
          </w:p>
        </w:tc>
        <w:tc>
          <w:tcPr>
            <w:tcW w:w="560" w:type="pct"/>
          </w:tcPr>
          <w:p w:rsidR="0033574C" w:rsidRPr="0033574C" w:rsidRDefault="00347A68" w:rsidP="0087321F">
            <w:pPr>
              <w:autoSpaceDE w:val="0"/>
              <w:autoSpaceDN w:val="0"/>
              <w:jc w:val="center"/>
            </w:pPr>
            <w:r>
              <w:t>1</w:t>
            </w:r>
            <w:r w:rsidR="0087321F">
              <w:t>39,5</w:t>
            </w:r>
          </w:p>
        </w:tc>
        <w:tc>
          <w:tcPr>
            <w:tcW w:w="560" w:type="pct"/>
          </w:tcPr>
          <w:p w:rsidR="0033574C" w:rsidRPr="0033574C" w:rsidRDefault="00347A68" w:rsidP="007A03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14</w:t>
            </w:r>
            <w:r w:rsidR="007A0305">
              <w:rPr>
                <w:rFonts w:ascii="Times New Roman" w:hAnsi="Times New Roman" w:cs="Times New Roman"/>
                <w:sz w:val="24"/>
                <w:szCs w:val="24"/>
              </w:rPr>
              <w:t>5</w:t>
            </w:r>
            <w:r>
              <w:rPr>
                <w:rFonts w:ascii="Times New Roman" w:hAnsi="Times New Roman" w:cs="Times New Roman"/>
                <w:sz w:val="24"/>
                <w:szCs w:val="24"/>
              </w:rPr>
              <w:t>,8</w:t>
            </w:r>
          </w:p>
        </w:tc>
        <w:tc>
          <w:tcPr>
            <w:tcW w:w="560" w:type="pct"/>
          </w:tcPr>
          <w:p w:rsidR="0033574C" w:rsidRPr="0033574C" w:rsidRDefault="00347A68" w:rsidP="007A03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w:t>
            </w:r>
            <w:r w:rsidR="007A0305">
              <w:rPr>
                <w:rFonts w:ascii="Times New Roman" w:hAnsi="Times New Roman" w:cs="Times New Roman"/>
                <w:sz w:val="24"/>
                <w:szCs w:val="24"/>
              </w:rPr>
              <w:t>4</w:t>
            </w:r>
            <w:r>
              <w:rPr>
                <w:rFonts w:ascii="Times New Roman" w:hAnsi="Times New Roman" w:cs="Times New Roman"/>
                <w:sz w:val="24"/>
                <w:szCs w:val="24"/>
              </w:rPr>
              <w:t>,9</w:t>
            </w:r>
          </w:p>
        </w:tc>
        <w:tc>
          <w:tcPr>
            <w:tcW w:w="558" w:type="pct"/>
          </w:tcPr>
          <w:p w:rsidR="0033574C" w:rsidRPr="0033574C" w:rsidRDefault="00347A68" w:rsidP="003357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167,0</w:t>
            </w:r>
          </w:p>
        </w:tc>
      </w:tr>
      <w:tr w:rsidR="00D44DB4" w:rsidRPr="00EF3FC1" w:rsidTr="0033574C">
        <w:tc>
          <w:tcPr>
            <w:tcW w:w="970" w:type="pct"/>
            <w:vMerge w:val="restart"/>
            <w:tcBorders>
              <w:left w:val="nil"/>
            </w:tcBorders>
          </w:tcPr>
          <w:p w:rsidR="00D44DB4" w:rsidRPr="00EF3FC1" w:rsidRDefault="00D44DB4" w:rsidP="00F2647E">
            <w:pPr>
              <w:autoSpaceDE w:val="0"/>
              <w:autoSpaceDN w:val="0"/>
              <w:jc w:val="both"/>
            </w:pPr>
            <w:r w:rsidRPr="00EF3FC1">
              <w:t>доля в общем объеме собственных доходов, %</w:t>
            </w:r>
          </w:p>
        </w:tc>
        <w:tc>
          <w:tcPr>
            <w:tcW w:w="671" w:type="pct"/>
          </w:tcPr>
          <w:p w:rsidR="00D44DB4" w:rsidRPr="00EF3FC1" w:rsidRDefault="00D44DB4" w:rsidP="00F2647E">
            <w:pPr>
              <w:autoSpaceDE w:val="0"/>
              <w:autoSpaceDN w:val="0"/>
              <w:jc w:val="center"/>
            </w:pPr>
            <w:proofErr w:type="spellStart"/>
            <w:r w:rsidRPr="00EF3FC1">
              <w:t>консерва-тивный</w:t>
            </w:r>
            <w:proofErr w:type="spellEnd"/>
          </w:p>
        </w:tc>
        <w:tc>
          <w:tcPr>
            <w:tcW w:w="560" w:type="pct"/>
          </w:tcPr>
          <w:p w:rsidR="00D44DB4" w:rsidRPr="0033574C" w:rsidRDefault="00347A68" w:rsidP="00F2647E">
            <w:pPr>
              <w:autoSpaceDE w:val="0"/>
              <w:autoSpaceDN w:val="0"/>
              <w:jc w:val="center"/>
            </w:pPr>
            <w:r>
              <w:t>63,3</w:t>
            </w:r>
          </w:p>
        </w:tc>
        <w:tc>
          <w:tcPr>
            <w:tcW w:w="560" w:type="pct"/>
          </w:tcPr>
          <w:p w:rsidR="00D44DB4" w:rsidRDefault="0087321F" w:rsidP="00F2647E">
            <w:pPr>
              <w:autoSpaceDE w:val="0"/>
              <w:autoSpaceDN w:val="0"/>
              <w:jc w:val="center"/>
            </w:pPr>
            <w:r>
              <w:t>64,0</w:t>
            </w:r>
          </w:p>
          <w:p w:rsidR="0087321F" w:rsidRPr="0033574C" w:rsidRDefault="0087321F" w:rsidP="00F2647E">
            <w:pPr>
              <w:autoSpaceDE w:val="0"/>
              <w:autoSpaceDN w:val="0"/>
              <w:jc w:val="center"/>
            </w:pPr>
          </w:p>
        </w:tc>
        <w:tc>
          <w:tcPr>
            <w:tcW w:w="560" w:type="pct"/>
          </w:tcPr>
          <w:p w:rsidR="00D44DB4" w:rsidRPr="0033574C" w:rsidRDefault="0087321F" w:rsidP="0087321F">
            <w:pPr>
              <w:autoSpaceDE w:val="0"/>
              <w:autoSpaceDN w:val="0"/>
              <w:jc w:val="center"/>
            </w:pPr>
            <w:r>
              <w:t>63,5</w:t>
            </w:r>
          </w:p>
        </w:tc>
        <w:tc>
          <w:tcPr>
            <w:tcW w:w="560" w:type="pct"/>
          </w:tcPr>
          <w:p w:rsidR="00D44DB4" w:rsidRPr="0033574C" w:rsidRDefault="007A0305"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64,8</w:t>
            </w:r>
          </w:p>
        </w:tc>
        <w:tc>
          <w:tcPr>
            <w:tcW w:w="560" w:type="pct"/>
          </w:tcPr>
          <w:p w:rsidR="00D44DB4" w:rsidRPr="0033574C" w:rsidRDefault="007A0305"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63,2</w:t>
            </w:r>
          </w:p>
        </w:tc>
        <w:tc>
          <w:tcPr>
            <w:tcW w:w="558" w:type="pct"/>
          </w:tcPr>
          <w:p w:rsidR="00D44DB4" w:rsidRPr="0033574C" w:rsidRDefault="007A0305"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63,1</w:t>
            </w:r>
          </w:p>
        </w:tc>
      </w:tr>
      <w:tr w:rsidR="00D44DB4" w:rsidRPr="00EF3FC1" w:rsidTr="0033574C">
        <w:tc>
          <w:tcPr>
            <w:tcW w:w="970" w:type="pct"/>
            <w:vMerge/>
            <w:tcBorders>
              <w:left w:val="nil"/>
            </w:tcBorders>
          </w:tcPr>
          <w:p w:rsidR="00D44DB4" w:rsidRPr="00EF3FC1" w:rsidRDefault="00D44DB4" w:rsidP="00F2647E">
            <w:pPr>
              <w:autoSpaceDE w:val="0"/>
              <w:autoSpaceDN w:val="0"/>
              <w:jc w:val="both"/>
            </w:pPr>
          </w:p>
        </w:tc>
        <w:tc>
          <w:tcPr>
            <w:tcW w:w="671" w:type="pct"/>
          </w:tcPr>
          <w:p w:rsidR="00D44DB4" w:rsidRPr="00EF3FC1" w:rsidRDefault="00D44DB4" w:rsidP="00F2647E">
            <w:pPr>
              <w:autoSpaceDE w:val="0"/>
              <w:autoSpaceDN w:val="0"/>
              <w:jc w:val="center"/>
            </w:pPr>
            <w:r w:rsidRPr="00EF3FC1">
              <w:t>базовый</w:t>
            </w:r>
          </w:p>
        </w:tc>
        <w:tc>
          <w:tcPr>
            <w:tcW w:w="560" w:type="pct"/>
          </w:tcPr>
          <w:p w:rsidR="00D44DB4" w:rsidRPr="0033574C" w:rsidRDefault="00347A68" w:rsidP="00F2647E">
            <w:pPr>
              <w:autoSpaceDE w:val="0"/>
              <w:autoSpaceDN w:val="0"/>
              <w:jc w:val="center"/>
            </w:pPr>
            <w:r>
              <w:t>63,3</w:t>
            </w:r>
          </w:p>
        </w:tc>
        <w:tc>
          <w:tcPr>
            <w:tcW w:w="560" w:type="pct"/>
          </w:tcPr>
          <w:p w:rsidR="00D44DB4" w:rsidRPr="0033574C" w:rsidRDefault="0087321F" w:rsidP="00F2647E">
            <w:pPr>
              <w:autoSpaceDE w:val="0"/>
              <w:autoSpaceDN w:val="0"/>
              <w:jc w:val="center"/>
            </w:pPr>
            <w:r>
              <w:t>64,0</w:t>
            </w:r>
          </w:p>
        </w:tc>
        <w:tc>
          <w:tcPr>
            <w:tcW w:w="560" w:type="pct"/>
          </w:tcPr>
          <w:p w:rsidR="00D44DB4" w:rsidRPr="0033574C" w:rsidRDefault="0087321F" w:rsidP="0087321F">
            <w:pPr>
              <w:autoSpaceDE w:val="0"/>
              <w:autoSpaceDN w:val="0"/>
              <w:jc w:val="center"/>
            </w:pPr>
            <w:r>
              <w:t>63,5</w:t>
            </w:r>
          </w:p>
        </w:tc>
        <w:tc>
          <w:tcPr>
            <w:tcW w:w="560" w:type="pct"/>
          </w:tcPr>
          <w:p w:rsidR="00D44DB4" w:rsidRPr="0033574C" w:rsidRDefault="007A0305"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64,8</w:t>
            </w:r>
          </w:p>
        </w:tc>
        <w:tc>
          <w:tcPr>
            <w:tcW w:w="560" w:type="pct"/>
          </w:tcPr>
          <w:p w:rsidR="00D44DB4" w:rsidRPr="0033574C" w:rsidRDefault="007A0305" w:rsidP="007A03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63,2</w:t>
            </w:r>
          </w:p>
        </w:tc>
        <w:tc>
          <w:tcPr>
            <w:tcW w:w="558" w:type="pct"/>
          </w:tcPr>
          <w:p w:rsidR="00D44DB4" w:rsidRPr="0033574C" w:rsidRDefault="007A0305"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63,0</w:t>
            </w:r>
          </w:p>
        </w:tc>
      </w:tr>
      <w:tr w:rsidR="00D44DB4" w:rsidRPr="00EF3FC1" w:rsidTr="0033574C">
        <w:tc>
          <w:tcPr>
            <w:tcW w:w="970" w:type="pct"/>
            <w:vMerge w:val="restart"/>
            <w:tcBorders>
              <w:left w:val="nil"/>
            </w:tcBorders>
          </w:tcPr>
          <w:p w:rsidR="00D44DB4" w:rsidRPr="00EF3FC1" w:rsidRDefault="00D44DB4" w:rsidP="00D00CD9">
            <w:pPr>
              <w:autoSpaceDE w:val="0"/>
              <w:autoSpaceDN w:val="0"/>
              <w:jc w:val="both"/>
            </w:pPr>
            <w:r w:rsidRPr="00EF3FC1">
              <w:t xml:space="preserve">акцизы, </w:t>
            </w:r>
            <w:r w:rsidR="00D00CD9">
              <w:t>тыс</w:t>
            </w:r>
            <w:r w:rsidRPr="00EF3FC1">
              <w:t>. рублей</w:t>
            </w:r>
          </w:p>
        </w:tc>
        <w:tc>
          <w:tcPr>
            <w:tcW w:w="671" w:type="pct"/>
          </w:tcPr>
          <w:p w:rsidR="00D44DB4" w:rsidRPr="00EF3FC1" w:rsidRDefault="00D44DB4" w:rsidP="00F2647E">
            <w:pPr>
              <w:autoSpaceDE w:val="0"/>
              <w:autoSpaceDN w:val="0"/>
              <w:jc w:val="center"/>
            </w:pPr>
            <w:proofErr w:type="spellStart"/>
            <w:r w:rsidRPr="00EF3FC1">
              <w:t>консерва-тивный</w:t>
            </w:r>
            <w:proofErr w:type="spellEnd"/>
          </w:p>
        </w:tc>
        <w:tc>
          <w:tcPr>
            <w:tcW w:w="560" w:type="pct"/>
          </w:tcPr>
          <w:p w:rsidR="00D44DB4" w:rsidRPr="0033574C" w:rsidRDefault="00347A68" w:rsidP="00F2647E">
            <w:pPr>
              <w:autoSpaceDE w:val="0"/>
              <w:autoSpaceDN w:val="0"/>
              <w:jc w:val="center"/>
            </w:pPr>
            <w:r>
              <w:t>16,7</w:t>
            </w:r>
          </w:p>
        </w:tc>
        <w:tc>
          <w:tcPr>
            <w:tcW w:w="560" w:type="pct"/>
          </w:tcPr>
          <w:p w:rsidR="00D44DB4" w:rsidRPr="0033574C" w:rsidRDefault="00347A68" w:rsidP="00F2647E">
            <w:pPr>
              <w:autoSpaceDE w:val="0"/>
              <w:autoSpaceDN w:val="0"/>
              <w:jc w:val="center"/>
            </w:pPr>
            <w:r>
              <w:t>16,8</w:t>
            </w:r>
          </w:p>
        </w:tc>
        <w:tc>
          <w:tcPr>
            <w:tcW w:w="560" w:type="pct"/>
          </w:tcPr>
          <w:p w:rsidR="00D44DB4" w:rsidRPr="0033574C" w:rsidRDefault="00347A68" w:rsidP="00F2647E">
            <w:pPr>
              <w:autoSpaceDE w:val="0"/>
              <w:autoSpaceDN w:val="0"/>
              <w:jc w:val="center"/>
            </w:pPr>
            <w:r>
              <w:t>17,1</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17,8</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19,0</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20,1</w:t>
            </w:r>
          </w:p>
        </w:tc>
      </w:tr>
      <w:tr w:rsidR="00D44DB4" w:rsidRPr="00EF3FC1" w:rsidTr="0033574C">
        <w:tc>
          <w:tcPr>
            <w:tcW w:w="970" w:type="pct"/>
            <w:vMerge/>
            <w:tcBorders>
              <w:left w:val="nil"/>
            </w:tcBorders>
          </w:tcPr>
          <w:p w:rsidR="00D44DB4" w:rsidRPr="00EF3FC1" w:rsidRDefault="00D44DB4" w:rsidP="00F2647E">
            <w:pPr>
              <w:autoSpaceDE w:val="0"/>
              <w:autoSpaceDN w:val="0"/>
              <w:jc w:val="both"/>
            </w:pPr>
          </w:p>
        </w:tc>
        <w:tc>
          <w:tcPr>
            <w:tcW w:w="671" w:type="pct"/>
          </w:tcPr>
          <w:p w:rsidR="00D44DB4" w:rsidRPr="00EF3FC1" w:rsidRDefault="00D44DB4" w:rsidP="00F2647E">
            <w:pPr>
              <w:autoSpaceDE w:val="0"/>
              <w:autoSpaceDN w:val="0"/>
              <w:jc w:val="center"/>
            </w:pPr>
            <w:r w:rsidRPr="00EF3FC1">
              <w:t>базовый</w:t>
            </w:r>
          </w:p>
        </w:tc>
        <w:tc>
          <w:tcPr>
            <w:tcW w:w="560" w:type="pct"/>
          </w:tcPr>
          <w:p w:rsidR="00D44DB4" w:rsidRPr="0033574C" w:rsidRDefault="00347A68" w:rsidP="00F2647E">
            <w:pPr>
              <w:autoSpaceDE w:val="0"/>
              <w:autoSpaceDN w:val="0"/>
              <w:jc w:val="center"/>
            </w:pPr>
            <w:r>
              <w:t>16,7</w:t>
            </w:r>
          </w:p>
        </w:tc>
        <w:tc>
          <w:tcPr>
            <w:tcW w:w="560" w:type="pct"/>
          </w:tcPr>
          <w:p w:rsidR="00D44DB4" w:rsidRPr="0033574C" w:rsidRDefault="00347A68" w:rsidP="00F2647E">
            <w:pPr>
              <w:autoSpaceDE w:val="0"/>
              <w:autoSpaceDN w:val="0"/>
              <w:jc w:val="center"/>
            </w:pPr>
            <w:r>
              <w:t>16,8</w:t>
            </w:r>
          </w:p>
        </w:tc>
        <w:tc>
          <w:tcPr>
            <w:tcW w:w="560" w:type="pct"/>
          </w:tcPr>
          <w:p w:rsidR="00D44DB4" w:rsidRPr="0033574C" w:rsidRDefault="00347A68" w:rsidP="00F2647E">
            <w:pPr>
              <w:autoSpaceDE w:val="0"/>
              <w:autoSpaceDN w:val="0"/>
              <w:jc w:val="center"/>
            </w:pPr>
            <w:r>
              <w:t>17,1</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17,9</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19,4</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20,9</w:t>
            </w:r>
          </w:p>
        </w:tc>
      </w:tr>
      <w:tr w:rsidR="00D44DB4" w:rsidRPr="00EF3FC1" w:rsidTr="0033574C">
        <w:tc>
          <w:tcPr>
            <w:tcW w:w="970" w:type="pct"/>
            <w:vMerge w:val="restart"/>
            <w:tcBorders>
              <w:left w:val="nil"/>
            </w:tcBorders>
          </w:tcPr>
          <w:p w:rsidR="00D44DB4" w:rsidRPr="00EF3FC1" w:rsidRDefault="00D44DB4" w:rsidP="00F2647E">
            <w:pPr>
              <w:autoSpaceDE w:val="0"/>
              <w:autoSpaceDN w:val="0"/>
              <w:jc w:val="both"/>
            </w:pPr>
            <w:r w:rsidRPr="00EF3FC1">
              <w:lastRenderedPageBreak/>
              <w:t>доля в общем объеме собственных доходов, %</w:t>
            </w:r>
          </w:p>
        </w:tc>
        <w:tc>
          <w:tcPr>
            <w:tcW w:w="671" w:type="pct"/>
          </w:tcPr>
          <w:p w:rsidR="00D44DB4" w:rsidRPr="00EF3FC1" w:rsidRDefault="00D44DB4" w:rsidP="00F2647E">
            <w:pPr>
              <w:autoSpaceDE w:val="0"/>
              <w:autoSpaceDN w:val="0"/>
              <w:jc w:val="center"/>
            </w:pPr>
            <w:proofErr w:type="spellStart"/>
            <w:r w:rsidRPr="00EF3FC1">
              <w:t>консерва-тивный</w:t>
            </w:r>
            <w:proofErr w:type="spellEnd"/>
          </w:p>
        </w:tc>
        <w:tc>
          <w:tcPr>
            <w:tcW w:w="560" w:type="pct"/>
          </w:tcPr>
          <w:p w:rsidR="00D44DB4" w:rsidRPr="0033574C" w:rsidRDefault="00347A68" w:rsidP="00F2647E">
            <w:pPr>
              <w:autoSpaceDE w:val="0"/>
              <w:autoSpaceDN w:val="0"/>
              <w:jc w:val="center"/>
            </w:pPr>
            <w:r>
              <w:t>7,3</w:t>
            </w:r>
          </w:p>
        </w:tc>
        <w:tc>
          <w:tcPr>
            <w:tcW w:w="560" w:type="pct"/>
          </w:tcPr>
          <w:p w:rsidR="00D44DB4" w:rsidRPr="0033574C" w:rsidRDefault="00347A68" w:rsidP="00F2647E">
            <w:pPr>
              <w:autoSpaceDE w:val="0"/>
              <w:autoSpaceDN w:val="0"/>
              <w:jc w:val="center"/>
            </w:pPr>
            <w:r>
              <w:t>7,9</w:t>
            </w:r>
          </w:p>
        </w:tc>
        <w:tc>
          <w:tcPr>
            <w:tcW w:w="560" w:type="pct"/>
          </w:tcPr>
          <w:p w:rsidR="00D44DB4" w:rsidRPr="0033574C" w:rsidRDefault="00347A68" w:rsidP="00F2647E">
            <w:pPr>
              <w:autoSpaceDE w:val="0"/>
              <w:autoSpaceDN w:val="0"/>
              <w:jc w:val="center"/>
            </w:pPr>
            <w:r>
              <w:t>7,8</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8,1</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7,9</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7,9</w:t>
            </w:r>
          </w:p>
        </w:tc>
      </w:tr>
      <w:tr w:rsidR="00D44DB4" w:rsidRPr="00EF3FC1" w:rsidTr="0033574C">
        <w:tc>
          <w:tcPr>
            <w:tcW w:w="970" w:type="pct"/>
            <w:vMerge/>
            <w:tcBorders>
              <w:left w:val="nil"/>
            </w:tcBorders>
          </w:tcPr>
          <w:p w:rsidR="00D44DB4" w:rsidRPr="00EF3FC1" w:rsidRDefault="00D44DB4" w:rsidP="00F2647E">
            <w:pPr>
              <w:autoSpaceDE w:val="0"/>
              <w:autoSpaceDN w:val="0"/>
              <w:spacing w:line="235" w:lineRule="auto"/>
              <w:jc w:val="both"/>
            </w:pPr>
          </w:p>
        </w:tc>
        <w:tc>
          <w:tcPr>
            <w:tcW w:w="671" w:type="pct"/>
          </w:tcPr>
          <w:p w:rsidR="00D44DB4" w:rsidRPr="00EF3FC1" w:rsidRDefault="00D44DB4" w:rsidP="00F2647E">
            <w:pPr>
              <w:autoSpaceDE w:val="0"/>
              <w:autoSpaceDN w:val="0"/>
              <w:spacing w:line="235" w:lineRule="auto"/>
              <w:jc w:val="center"/>
            </w:pPr>
            <w:r w:rsidRPr="00EF3FC1">
              <w:t>базовый</w:t>
            </w:r>
          </w:p>
        </w:tc>
        <w:tc>
          <w:tcPr>
            <w:tcW w:w="560" w:type="pct"/>
          </w:tcPr>
          <w:p w:rsidR="00D44DB4" w:rsidRPr="0033574C" w:rsidRDefault="00347A68" w:rsidP="00F2647E">
            <w:pPr>
              <w:autoSpaceDE w:val="0"/>
              <w:autoSpaceDN w:val="0"/>
              <w:spacing w:line="235" w:lineRule="auto"/>
              <w:jc w:val="center"/>
            </w:pPr>
            <w:r>
              <w:t>7,3</w:t>
            </w:r>
          </w:p>
        </w:tc>
        <w:tc>
          <w:tcPr>
            <w:tcW w:w="560" w:type="pct"/>
          </w:tcPr>
          <w:p w:rsidR="00D44DB4" w:rsidRPr="0033574C" w:rsidRDefault="00347A68" w:rsidP="00F2647E">
            <w:pPr>
              <w:autoSpaceDE w:val="0"/>
              <w:autoSpaceDN w:val="0"/>
              <w:spacing w:line="235" w:lineRule="auto"/>
              <w:jc w:val="center"/>
            </w:pPr>
            <w:r>
              <w:t>7,9</w:t>
            </w:r>
          </w:p>
        </w:tc>
        <w:tc>
          <w:tcPr>
            <w:tcW w:w="560" w:type="pct"/>
          </w:tcPr>
          <w:p w:rsidR="00D44DB4" w:rsidRPr="0033574C" w:rsidRDefault="00347A68" w:rsidP="00F2647E">
            <w:pPr>
              <w:autoSpaceDE w:val="0"/>
              <w:autoSpaceDN w:val="0"/>
              <w:spacing w:line="235" w:lineRule="auto"/>
              <w:jc w:val="center"/>
            </w:pPr>
            <w:r>
              <w:t>7,8</w:t>
            </w:r>
          </w:p>
        </w:tc>
        <w:tc>
          <w:tcPr>
            <w:tcW w:w="560"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560"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558"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D44DB4" w:rsidRPr="00EF3FC1" w:rsidTr="0033574C">
        <w:tc>
          <w:tcPr>
            <w:tcW w:w="970" w:type="pct"/>
            <w:vMerge w:val="restart"/>
            <w:tcBorders>
              <w:left w:val="nil"/>
            </w:tcBorders>
          </w:tcPr>
          <w:p w:rsidR="00D44DB4" w:rsidRPr="00EF3FC1" w:rsidRDefault="00D44DB4" w:rsidP="00D00CD9">
            <w:pPr>
              <w:autoSpaceDE w:val="0"/>
              <w:autoSpaceDN w:val="0"/>
              <w:spacing w:line="235" w:lineRule="auto"/>
              <w:jc w:val="both"/>
            </w:pPr>
            <w:r w:rsidRPr="00EF3FC1">
              <w:t xml:space="preserve">налоги на совокупный доход, </w:t>
            </w:r>
            <w:r w:rsidR="00D00CD9">
              <w:t>тыс</w:t>
            </w:r>
            <w:r w:rsidRPr="00EF3FC1">
              <w:t>. рублей</w:t>
            </w:r>
          </w:p>
        </w:tc>
        <w:tc>
          <w:tcPr>
            <w:tcW w:w="671" w:type="pct"/>
          </w:tcPr>
          <w:p w:rsidR="00D44DB4" w:rsidRPr="00EF3FC1" w:rsidRDefault="00D44DB4" w:rsidP="00F2647E">
            <w:pPr>
              <w:autoSpaceDE w:val="0"/>
              <w:autoSpaceDN w:val="0"/>
              <w:spacing w:line="235" w:lineRule="auto"/>
              <w:jc w:val="center"/>
            </w:pPr>
            <w:proofErr w:type="spellStart"/>
            <w:r w:rsidRPr="00EF3FC1">
              <w:t>консерва-тивный</w:t>
            </w:r>
            <w:proofErr w:type="spellEnd"/>
          </w:p>
        </w:tc>
        <w:tc>
          <w:tcPr>
            <w:tcW w:w="560" w:type="pct"/>
          </w:tcPr>
          <w:p w:rsidR="00D44DB4" w:rsidRPr="0033574C" w:rsidRDefault="00347A68" w:rsidP="00F2647E">
            <w:pPr>
              <w:autoSpaceDE w:val="0"/>
              <w:autoSpaceDN w:val="0"/>
              <w:spacing w:line="235" w:lineRule="auto"/>
              <w:jc w:val="center"/>
            </w:pPr>
            <w:r>
              <w:t>17,0</w:t>
            </w:r>
          </w:p>
        </w:tc>
        <w:tc>
          <w:tcPr>
            <w:tcW w:w="560" w:type="pct"/>
          </w:tcPr>
          <w:p w:rsidR="00D44DB4" w:rsidRPr="0033574C" w:rsidRDefault="00347A68" w:rsidP="00F2647E">
            <w:pPr>
              <w:autoSpaceDE w:val="0"/>
              <w:autoSpaceDN w:val="0"/>
              <w:spacing w:line="235" w:lineRule="auto"/>
              <w:jc w:val="center"/>
            </w:pPr>
            <w:r>
              <w:t>17,1</w:t>
            </w:r>
          </w:p>
        </w:tc>
        <w:tc>
          <w:tcPr>
            <w:tcW w:w="560" w:type="pct"/>
          </w:tcPr>
          <w:p w:rsidR="00D44DB4" w:rsidRPr="0033574C" w:rsidRDefault="00347A68" w:rsidP="00F2647E">
            <w:pPr>
              <w:autoSpaceDE w:val="0"/>
              <w:autoSpaceDN w:val="0"/>
              <w:spacing w:line="235" w:lineRule="auto"/>
              <w:jc w:val="center"/>
            </w:pPr>
            <w:r>
              <w:t>17,6</w:t>
            </w:r>
          </w:p>
        </w:tc>
        <w:tc>
          <w:tcPr>
            <w:tcW w:w="560"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560"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558"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D44DB4" w:rsidRPr="00EF3FC1" w:rsidTr="0033574C">
        <w:tc>
          <w:tcPr>
            <w:tcW w:w="970" w:type="pct"/>
            <w:vMerge/>
            <w:tcBorders>
              <w:left w:val="nil"/>
            </w:tcBorders>
          </w:tcPr>
          <w:p w:rsidR="00D44DB4" w:rsidRPr="00EF3FC1" w:rsidRDefault="00D44DB4" w:rsidP="00F2647E">
            <w:pPr>
              <w:autoSpaceDE w:val="0"/>
              <w:autoSpaceDN w:val="0"/>
              <w:spacing w:line="235" w:lineRule="auto"/>
              <w:jc w:val="both"/>
            </w:pPr>
          </w:p>
        </w:tc>
        <w:tc>
          <w:tcPr>
            <w:tcW w:w="671" w:type="pct"/>
          </w:tcPr>
          <w:p w:rsidR="00D44DB4" w:rsidRPr="00EF3FC1" w:rsidRDefault="00D44DB4" w:rsidP="00F2647E">
            <w:pPr>
              <w:autoSpaceDE w:val="0"/>
              <w:autoSpaceDN w:val="0"/>
              <w:spacing w:line="235" w:lineRule="auto"/>
              <w:jc w:val="center"/>
            </w:pPr>
            <w:r w:rsidRPr="00EF3FC1">
              <w:t>базовый</w:t>
            </w:r>
          </w:p>
        </w:tc>
        <w:tc>
          <w:tcPr>
            <w:tcW w:w="560" w:type="pct"/>
          </w:tcPr>
          <w:p w:rsidR="00D44DB4" w:rsidRDefault="00347A68" w:rsidP="00F2647E">
            <w:pPr>
              <w:autoSpaceDE w:val="0"/>
              <w:autoSpaceDN w:val="0"/>
              <w:spacing w:line="235" w:lineRule="auto"/>
              <w:jc w:val="center"/>
            </w:pPr>
            <w:r>
              <w:t>17,0</w:t>
            </w:r>
          </w:p>
          <w:p w:rsidR="00347A68" w:rsidRPr="0033574C" w:rsidRDefault="00347A68" w:rsidP="00F2647E">
            <w:pPr>
              <w:autoSpaceDE w:val="0"/>
              <w:autoSpaceDN w:val="0"/>
              <w:spacing w:line="235" w:lineRule="auto"/>
              <w:jc w:val="center"/>
            </w:pPr>
          </w:p>
        </w:tc>
        <w:tc>
          <w:tcPr>
            <w:tcW w:w="560" w:type="pct"/>
          </w:tcPr>
          <w:p w:rsidR="00D44DB4" w:rsidRPr="0033574C" w:rsidRDefault="00347A68" w:rsidP="00F2647E">
            <w:pPr>
              <w:autoSpaceDE w:val="0"/>
              <w:autoSpaceDN w:val="0"/>
              <w:spacing w:line="235" w:lineRule="auto"/>
              <w:jc w:val="center"/>
            </w:pPr>
            <w:r>
              <w:t>17,1</w:t>
            </w:r>
          </w:p>
        </w:tc>
        <w:tc>
          <w:tcPr>
            <w:tcW w:w="560" w:type="pct"/>
          </w:tcPr>
          <w:p w:rsidR="00D44DB4" w:rsidRPr="0033574C" w:rsidRDefault="00347A68" w:rsidP="00F2647E">
            <w:pPr>
              <w:autoSpaceDE w:val="0"/>
              <w:autoSpaceDN w:val="0"/>
              <w:spacing w:line="235" w:lineRule="auto"/>
              <w:jc w:val="center"/>
            </w:pPr>
            <w:r>
              <w:t>17,6</w:t>
            </w:r>
          </w:p>
        </w:tc>
        <w:tc>
          <w:tcPr>
            <w:tcW w:w="560"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560"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558"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19,9</w:t>
            </w:r>
          </w:p>
        </w:tc>
      </w:tr>
      <w:tr w:rsidR="00D44DB4" w:rsidRPr="00EF3FC1" w:rsidTr="0033574C">
        <w:tc>
          <w:tcPr>
            <w:tcW w:w="970" w:type="pct"/>
            <w:vMerge w:val="restart"/>
            <w:tcBorders>
              <w:left w:val="nil"/>
            </w:tcBorders>
          </w:tcPr>
          <w:p w:rsidR="00D44DB4" w:rsidRPr="00EF3FC1" w:rsidRDefault="00D44DB4" w:rsidP="00F2647E">
            <w:pPr>
              <w:autoSpaceDE w:val="0"/>
              <w:autoSpaceDN w:val="0"/>
              <w:spacing w:line="235" w:lineRule="auto"/>
              <w:jc w:val="both"/>
            </w:pPr>
            <w:r w:rsidRPr="00EF3FC1">
              <w:t>доля в общем объеме собственных доходов, %</w:t>
            </w:r>
          </w:p>
        </w:tc>
        <w:tc>
          <w:tcPr>
            <w:tcW w:w="671" w:type="pct"/>
          </w:tcPr>
          <w:p w:rsidR="00D44DB4" w:rsidRPr="00EF3FC1" w:rsidRDefault="00D44DB4" w:rsidP="00F2647E">
            <w:pPr>
              <w:autoSpaceDE w:val="0"/>
              <w:autoSpaceDN w:val="0"/>
              <w:spacing w:line="235" w:lineRule="auto"/>
              <w:jc w:val="center"/>
            </w:pPr>
            <w:proofErr w:type="spellStart"/>
            <w:r w:rsidRPr="00EF3FC1">
              <w:t>консерва-тивный</w:t>
            </w:r>
            <w:proofErr w:type="spellEnd"/>
          </w:p>
        </w:tc>
        <w:tc>
          <w:tcPr>
            <w:tcW w:w="560" w:type="pct"/>
          </w:tcPr>
          <w:p w:rsidR="00D44DB4" w:rsidRPr="0033574C" w:rsidRDefault="00347A68" w:rsidP="00F2647E">
            <w:pPr>
              <w:autoSpaceDE w:val="0"/>
              <w:autoSpaceDN w:val="0"/>
              <w:spacing w:line="235" w:lineRule="auto"/>
              <w:jc w:val="center"/>
            </w:pPr>
            <w:r>
              <w:t>7,4</w:t>
            </w:r>
          </w:p>
        </w:tc>
        <w:tc>
          <w:tcPr>
            <w:tcW w:w="560" w:type="pct"/>
          </w:tcPr>
          <w:p w:rsidR="00D44DB4" w:rsidRPr="0033574C" w:rsidRDefault="00347A68" w:rsidP="00F2647E">
            <w:pPr>
              <w:autoSpaceDE w:val="0"/>
              <w:autoSpaceDN w:val="0"/>
              <w:spacing w:line="235" w:lineRule="auto"/>
              <w:jc w:val="center"/>
            </w:pPr>
            <w:r>
              <w:t>8,0</w:t>
            </w:r>
          </w:p>
        </w:tc>
        <w:tc>
          <w:tcPr>
            <w:tcW w:w="560" w:type="pct"/>
          </w:tcPr>
          <w:p w:rsidR="00D44DB4" w:rsidRPr="0033574C" w:rsidRDefault="00347A68" w:rsidP="00F2647E">
            <w:pPr>
              <w:autoSpaceDE w:val="0"/>
              <w:autoSpaceDN w:val="0"/>
              <w:spacing w:line="235" w:lineRule="auto"/>
              <w:jc w:val="center"/>
            </w:pPr>
            <w:r>
              <w:t>8,0</w:t>
            </w:r>
          </w:p>
        </w:tc>
        <w:tc>
          <w:tcPr>
            <w:tcW w:w="560"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560"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558" w:type="pct"/>
          </w:tcPr>
          <w:p w:rsidR="00D44DB4" w:rsidRPr="0033574C" w:rsidRDefault="00347A68" w:rsidP="00F2647E">
            <w:pPr>
              <w:pStyle w:val="ConsPlusNorma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D44DB4" w:rsidRPr="00EF3FC1" w:rsidTr="0033574C">
        <w:tc>
          <w:tcPr>
            <w:tcW w:w="970" w:type="pct"/>
            <w:vMerge/>
            <w:tcBorders>
              <w:left w:val="nil"/>
            </w:tcBorders>
          </w:tcPr>
          <w:p w:rsidR="00D44DB4" w:rsidRPr="00EF3FC1" w:rsidRDefault="00D44DB4" w:rsidP="00F2647E">
            <w:pPr>
              <w:autoSpaceDE w:val="0"/>
              <w:autoSpaceDN w:val="0"/>
              <w:jc w:val="both"/>
            </w:pPr>
          </w:p>
        </w:tc>
        <w:tc>
          <w:tcPr>
            <w:tcW w:w="671" w:type="pct"/>
          </w:tcPr>
          <w:p w:rsidR="00D44DB4" w:rsidRPr="00EF3FC1" w:rsidRDefault="00D44DB4" w:rsidP="00F2647E">
            <w:pPr>
              <w:autoSpaceDE w:val="0"/>
              <w:autoSpaceDN w:val="0"/>
              <w:jc w:val="center"/>
            </w:pPr>
            <w:r w:rsidRPr="00EF3FC1">
              <w:t>базовый</w:t>
            </w:r>
          </w:p>
        </w:tc>
        <w:tc>
          <w:tcPr>
            <w:tcW w:w="560" w:type="pct"/>
          </w:tcPr>
          <w:p w:rsidR="00D44DB4" w:rsidRPr="0033574C" w:rsidRDefault="00347A68" w:rsidP="00F2647E">
            <w:pPr>
              <w:autoSpaceDE w:val="0"/>
              <w:autoSpaceDN w:val="0"/>
              <w:jc w:val="center"/>
            </w:pPr>
            <w:r>
              <w:t>7,4</w:t>
            </w:r>
          </w:p>
        </w:tc>
        <w:tc>
          <w:tcPr>
            <w:tcW w:w="560" w:type="pct"/>
          </w:tcPr>
          <w:p w:rsidR="00D44DB4" w:rsidRPr="0033574C" w:rsidRDefault="00347A68" w:rsidP="00F2647E">
            <w:pPr>
              <w:autoSpaceDE w:val="0"/>
              <w:autoSpaceDN w:val="0"/>
              <w:jc w:val="center"/>
            </w:pPr>
            <w:r>
              <w:t>8,0</w:t>
            </w:r>
          </w:p>
        </w:tc>
        <w:tc>
          <w:tcPr>
            <w:tcW w:w="560" w:type="pct"/>
          </w:tcPr>
          <w:p w:rsidR="00D44DB4" w:rsidRPr="0033574C" w:rsidRDefault="00347A68" w:rsidP="00F2647E">
            <w:pPr>
              <w:autoSpaceDE w:val="0"/>
              <w:autoSpaceDN w:val="0"/>
              <w:jc w:val="center"/>
            </w:pPr>
            <w:r>
              <w:t>8,0</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7,9</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7,7</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7,5</w:t>
            </w:r>
          </w:p>
        </w:tc>
      </w:tr>
      <w:tr w:rsidR="00D44DB4" w:rsidRPr="00EF3FC1" w:rsidTr="0033574C">
        <w:tc>
          <w:tcPr>
            <w:tcW w:w="970" w:type="pct"/>
            <w:vMerge w:val="restart"/>
            <w:tcBorders>
              <w:left w:val="nil"/>
            </w:tcBorders>
          </w:tcPr>
          <w:p w:rsidR="00D44DB4" w:rsidRPr="00EF3FC1" w:rsidRDefault="00D44DB4" w:rsidP="00D00CD9">
            <w:pPr>
              <w:autoSpaceDE w:val="0"/>
              <w:autoSpaceDN w:val="0"/>
              <w:jc w:val="both"/>
            </w:pPr>
            <w:r w:rsidRPr="00EF3FC1">
              <w:t xml:space="preserve">налоги на имущество, </w:t>
            </w:r>
            <w:r w:rsidR="00D00CD9">
              <w:t>тыс</w:t>
            </w:r>
            <w:r w:rsidRPr="00EF3FC1">
              <w:t>. рублей</w:t>
            </w:r>
          </w:p>
        </w:tc>
        <w:tc>
          <w:tcPr>
            <w:tcW w:w="671" w:type="pct"/>
          </w:tcPr>
          <w:p w:rsidR="00D44DB4" w:rsidRPr="00EF3FC1" w:rsidRDefault="00D44DB4" w:rsidP="00F2647E">
            <w:pPr>
              <w:autoSpaceDE w:val="0"/>
              <w:autoSpaceDN w:val="0"/>
              <w:jc w:val="center"/>
            </w:pPr>
            <w:proofErr w:type="spellStart"/>
            <w:r w:rsidRPr="00EF3FC1">
              <w:t>консерва-тивный</w:t>
            </w:r>
            <w:proofErr w:type="spellEnd"/>
          </w:p>
        </w:tc>
        <w:tc>
          <w:tcPr>
            <w:tcW w:w="560" w:type="pct"/>
          </w:tcPr>
          <w:p w:rsidR="00D44DB4" w:rsidRPr="0033574C" w:rsidRDefault="00347A68" w:rsidP="00F2647E">
            <w:pPr>
              <w:autoSpaceDE w:val="0"/>
              <w:autoSpaceDN w:val="0"/>
              <w:jc w:val="center"/>
            </w:pPr>
            <w:r>
              <w:t>6,8</w:t>
            </w:r>
          </w:p>
        </w:tc>
        <w:tc>
          <w:tcPr>
            <w:tcW w:w="560" w:type="pct"/>
          </w:tcPr>
          <w:p w:rsidR="00D44DB4" w:rsidRPr="0033574C" w:rsidRDefault="00347A68" w:rsidP="00F2647E">
            <w:pPr>
              <w:autoSpaceDE w:val="0"/>
              <w:autoSpaceDN w:val="0"/>
              <w:jc w:val="center"/>
            </w:pPr>
            <w:r>
              <w:t>6,3</w:t>
            </w:r>
          </w:p>
        </w:tc>
        <w:tc>
          <w:tcPr>
            <w:tcW w:w="560" w:type="pct"/>
          </w:tcPr>
          <w:p w:rsidR="00D44DB4" w:rsidRPr="0033574C" w:rsidRDefault="00347A68" w:rsidP="00F2647E">
            <w:pPr>
              <w:autoSpaceDE w:val="0"/>
              <w:autoSpaceDN w:val="0"/>
              <w:jc w:val="center"/>
            </w:pPr>
            <w:r>
              <w:t>6,6</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6,6</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7,2</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8,0</w:t>
            </w:r>
          </w:p>
        </w:tc>
      </w:tr>
      <w:tr w:rsidR="00D44DB4" w:rsidRPr="00EF3FC1" w:rsidTr="0033574C">
        <w:tc>
          <w:tcPr>
            <w:tcW w:w="970" w:type="pct"/>
            <w:vMerge/>
            <w:tcBorders>
              <w:left w:val="nil"/>
            </w:tcBorders>
          </w:tcPr>
          <w:p w:rsidR="00D44DB4" w:rsidRPr="00EF3FC1" w:rsidRDefault="00D44DB4" w:rsidP="00F2647E">
            <w:pPr>
              <w:autoSpaceDE w:val="0"/>
              <w:autoSpaceDN w:val="0"/>
              <w:jc w:val="both"/>
            </w:pPr>
          </w:p>
        </w:tc>
        <w:tc>
          <w:tcPr>
            <w:tcW w:w="671" w:type="pct"/>
          </w:tcPr>
          <w:p w:rsidR="00D44DB4" w:rsidRPr="00EF3FC1" w:rsidRDefault="00D44DB4" w:rsidP="00F2647E">
            <w:pPr>
              <w:autoSpaceDE w:val="0"/>
              <w:autoSpaceDN w:val="0"/>
              <w:jc w:val="center"/>
            </w:pPr>
            <w:r w:rsidRPr="00EF3FC1">
              <w:t>базовый</w:t>
            </w:r>
          </w:p>
        </w:tc>
        <w:tc>
          <w:tcPr>
            <w:tcW w:w="560" w:type="pct"/>
          </w:tcPr>
          <w:p w:rsidR="00D44DB4" w:rsidRPr="0033574C" w:rsidRDefault="00347A68" w:rsidP="00F2647E">
            <w:pPr>
              <w:autoSpaceDE w:val="0"/>
              <w:autoSpaceDN w:val="0"/>
              <w:jc w:val="center"/>
            </w:pPr>
            <w:r>
              <w:t>6,8</w:t>
            </w:r>
          </w:p>
        </w:tc>
        <w:tc>
          <w:tcPr>
            <w:tcW w:w="560" w:type="pct"/>
          </w:tcPr>
          <w:p w:rsidR="00D44DB4" w:rsidRPr="0033574C" w:rsidRDefault="00347A68" w:rsidP="00F2647E">
            <w:pPr>
              <w:autoSpaceDE w:val="0"/>
              <w:autoSpaceDN w:val="0"/>
              <w:jc w:val="center"/>
            </w:pPr>
            <w:r>
              <w:t>6,3</w:t>
            </w:r>
          </w:p>
        </w:tc>
        <w:tc>
          <w:tcPr>
            <w:tcW w:w="560" w:type="pct"/>
          </w:tcPr>
          <w:p w:rsidR="00D44DB4" w:rsidRPr="0033574C" w:rsidRDefault="00347A68" w:rsidP="00F2647E">
            <w:pPr>
              <w:autoSpaceDE w:val="0"/>
              <w:autoSpaceDN w:val="0"/>
              <w:jc w:val="center"/>
            </w:pPr>
            <w:r>
              <w:t>6,6</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6,8</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7,5</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8,4</w:t>
            </w:r>
          </w:p>
        </w:tc>
      </w:tr>
      <w:tr w:rsidR="00D44DB4" w:rsidRPr="00EF3FC1" w:rsidTr="0033574C">
        <w:tc>
          <w:tcPr>
            <w:tcW w:w="970" w:type="pct"/>
            <w:vMerge w:val="restart"/>
            <w:tcBorders>
              <w:left w:val="nil"/>
            </w:tcBorders>
          </w:tcPr>
          <w:p w:rsidR="00D44DB4" w:rsidRPr="00EF3FC1" w:rsidRDefault="00D44DB4" w:rsidP="00F2647E">
            <w:pPr>
              <w:autoSpaceDE w:val="0"/>
              <w:autoSpaceDN w:val="0"/>
              <w:jc w:val="both"/>
            </w:pPr>
            <w:r w:rsidRPr="00EF3FC1">
              <w:t>доля в общем объеме собственных доходов, %</w:t>
            </w:r>
          </w:p>
        </w:tc>
        <w:tc>
          <w:tcPr>
            <w:tcW w:w="671" w:type="pct"/>
          </w:tcPr>
          <w:p w:rsidR="00D44DB4" w:rsidRPr="00EF3FC1" w:rsidRDefault="00D44DB4" w:rsidP="00F2647E">
            <w:pPr>
              <w:autoSpaceDE w:val="0"/>
              <w:autoSpaceDN w:val="0"/>
              <w:jc w:val="center"/>
            </w:pPr>
            <w:proofErr w:type="spellStart"/>
            <w:r w:rsidRPr="00EF3FC1">
              <w:t>консерва-тивный</w:t>
            </w:r>
            <w:proofErr w:type="spellEnd"/>
          </w:p>
        </w:tc>
        <w:tc>
          <w:tcPr>
            <w:tcW w:w="560" w:type="pct"/>
          </w:tcPr>
          <w:p w:rsidR="00D44DB4" w:rsidRPr="0033574C" w:rsidRDefault="00347A68" w:rsidP="00F2647E">
            <w:pPr>
              <w:autoSpaceDE w:val="0"/>
              <w:autoSpaceDN w:val="0"/>
              <w:jc w:val="center"/>
            </w:pPr>
            <w:r>
              <w:t>3,0</w:t>
            </w:r>
          </w:p>
        </w:tc>
        <w:tc>
          <w:tcPr>
            <w:tcW w:w="560" w:type="pct"/>
          </w:tcPr>
          <w:p w:rsidR="00D44DB4" w:rsidRPr="0033574C" w:rsidRDefault="00347A68" w:rsidP="00F2647E">
            <w:pPr>
              <w:autoSpaceDE w:val="0"/>
              <w:autoSpaceDN w:val="0"/>
              <w:jc w:val="center"/>
            </w:pPr>
            <w:r>
              <w:t>3,2</w:t>
            </w:r>
          </w:p>
        </w:tc>
        <w:tc>
          <w:tcPr>
            <w:tcW w:w="560" w:type="pct"/>
          </w:tcPr>
          <w:p w:rsidR="00D44DB4" w:rsidRPr="0033574C" w:rsidRDefault="00347A68" w:rsidP="00F2647E">
            <w:pPr>
              <w:autoSpaceDE w:val="0"/>
              <w:autoSpaceDN w:val="0"/>
              <w:jc w:val="center"/>
            </w:pPr>
            <w:r>
              <w:t>3,0</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3,1</w:t>
            </w:r>
          </w:p>
        </w:tc>
      </w:tr>
      <w:tr w:rsidR="00D44DB4" w:rsidRPr="00EF3FC1" w:rsidTr="0033574C">
        <w:tc>
          <w:tcPr>
            <w:tcW w:w="970" w:type="pct"/>
            <w:vMerge/>
            <w:tcBorders>
              <w:left w:val="nil"/>
            </w:tcBorders>
          </w:tcPr>
          <w:p w:rsidR="00D44DB4" w:rsidRPr="00EF3FC1" w:rsidRDefault="00D44DB4" w:rsidP="00F2647E">
            <w:pPr>
              <w:autoSpaceDE w:val="0"/>
              <w:autoSpaceDN w:val="0"/>
              <w:jc w:val="both"/>
            </w:pPr>
          </w:p>
        </w:tc>
        <w:tc>
          <w:tcPr>
            <w:tcW w:w="671" w:type="pct"/>
          </w:tcPr>
          <w:p w:rsidR="00D44DB4" w:rsidRPr="00EF3FC1" w:rsidRDefault="00D44DB4" w:rsidP="00F2647E">
            <w:pPr>
              <w:autoSpaceDE w:val="0"/>
              <w:autoSpaceDN w:val="0"/>
              <w:jc w:val="center"/>
            </w:pPr>
            <w:r w:rsidRPr="00EF3FC1">
              <w:t>базовый</w:t>
            </w:r>
          </w:p>
        </w:tc>
        <w:tc>
          <w:tcPr>
            <w:tcW w:w="560" w:type="pct"/>
          </w:tcPr>
          <w:p w:rsidR="00D44DB4" w:rsidRPr="0033574C" w:rsidRDefault="00347A68" w:rsidP="00F2647E">
            <w:pPr>
              <w:autoSpaceDE w:val="0"/>
              <w:autoSpaceDN w:val="0"/>
              <w:jc w:val="center"/>
            </w:pPr>
            <w:r>
              <w:t>3,0</w:t>
            </w:r>
          </w:p>
        </w:tc>
        <w:tc>
          <w:tcPr>
            <w:tcW w:w="560" w:type="pct"/>
          </w:tcPr>
          <w:p w:rsidR="00D44DB4" w:rsidRPr="0033574C" w:rsidRDefault="00347A68" w:rsidP="00D00CD9">
            <w:pPr>
              <w:autoSpaceDE w:val="0"/>
              <w:autoSpaceDN w:val="0"/>
              <w:jc w:val="center"/>
            </w:pPr>
            <w:r>
              <w:t>3,2</w:t>
            </w:r>
          </w:p>
        </w:tc>
        <w:tc>
          <w:tcPr>
            <w:tcW w:w="560" w:type="pct"/>
          </w:tcPr>
          <w:p w:rsidR="00D44DB4" w:rsidRPr="0033574C" w:rsidRDefault="00347A68" w:rsidP="00F2647E">
            <w:pPr>
              <w:autoSpaceDE w:val="0"/>
              <w:autoSpaceDN w:val="0"/>
              <w:jc w:val="center"/>
            </w:pPr>
            <w:r>
              <w:t>3,0</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560"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3,1</w:t>
            </w:r>
          </w:p>
        </w:tc>
        <w:tc>
          <w:tcPr>
            <w:tcW w:w="558" w:type="pct"/>
          </w:tcPr>
          <w:p w:rsidR="00D44DB4" w:rsidRPr="0033574C" w:rsidRDefault="00347A68" w:rsidP="00F2647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3,2</w:t>
            </w:r>
          </w:p>
        </w:tc>
      </w:tr>
    </w:tbl>
    <w:p w:rsidR="00361A14" w:rsidRDefault="00361A14" w:rsidP="00D44DB4">
      <w:pPr>
        <w:pStyle w:val="ConsPlusTitle"/>
        <w:widowControl/>
        <w:jc w:val="center"/>
        <w:rPr>
          <w:rFonts w:ascii="Times New Roman" w:hAnsi="Times New Roman" w:cs="Times New Roman"/>
          <w:sz w:val="26"/>
          <w:szCs w:val="26"/>
        </w:rPr>
      </w:pPr>
    </w:p>
    <w:p w:rsidR="00361A14" w:rsidRDefault="00361A14" w:rsidP="00D44DB4">
      <w:pPr>
        <w:pStyle w:val="ConsPlusTitle"/>
        <w:widowControl/>
        <w:jc w:val="center"/>
        <w:rPr>
          <w:rFonts w:ascii="Times New Roman" w:hAnsi="Times New Roman" w:cs="Times New Roman"/>
          <w:sz w:val="26"/>
          <w:szCs w:val="26"/>
        </w:rPr>
      </w:pPr>
    </w:p>
    <w:p w:rsidR="00D44DB4" w:rsidRPr="00EF3FC1" w:rsidRDefault="00D44DB4" w:rsidP="00D44DB4">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3.2. Основные подходы к формированию расходов</w:t>
      </w:r>
    </w:p>
    <w:p w:rsidR="00D44DB4" w:rsidRPr="00EF3FC1" w:rsidRDefault="00E80837" w:rsidP="00D44DB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б</w:t>
      </w:r>
      <w:r w:rsidR="00D44DB4" w:rsidRPr="00EF3FC1">
        <w:rPr>
          <w:rFonts w:ascii="Times New Roman" w:hAnsi="Times New Roman" w:cs="Times New Roman"/>
          <w:sz w:val="26"/>
          <w:szCs w:val="26"/>
        </w:rPr>
        <w:t>юджет</w:t>
      </w:r>
      <w:r>
        <w:rPr>
          <w:rFonts w:ascii="Times New Roman" w:hAnsi="Times New Roman" w:cs="Times New Roman"/>
          <w:sz w:val="26"/>
          <w:szCs w:val="26"/>
        </w:rPr>
        <w:t xml:space="preserve">а </w:t>
      </w:r>
      <w:r w:rsidR="003601F6">
        <w:rPr>
          <w:rFonts w:ascii="Times New Roman" w:hAnsi="Times New Roman" w:cs="Times New Roman"/>
          <w:sz w:val="26"/>
          <w:szCs w:val="26"/>
        </w:rPr>
        <w:t>Моргауш</w:t>
      </w:r>
      <w:r>
        <w:rPr>
          <w:rFonts w:ascii="Times New Roman" w:hAnsi="Times New Roman" w:cs="Times New Roman"/>
          <w:sz w:val="26"/>
          <w:szCs w:val="26"/>
        </w:rPr>
        <w:t xml:space="preserve">ского муниципального округа </w:t>
      </w:r>
    </w:p>
    <w:p w:rsidR="00D44DB4" w:rsidRPr="00EF3FC1" w:rsidRDefault="00D44DB4" w:rsidP="00D44DB4">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 xml:space="preserve">Чувашской Республики на период до </w:t>
      </w:r>
      <w:r w:rsidR="00DA032D">
        <w:rPr>
          <w:rFonts w:ascii="Times New Roman" w:hAnsi="Times New Roman" w:cs="Times New Roman"/>
          <w:sz w:val="26"/>
          <w:szCs w:val="26"/>
        </w:rPr>
        <w:t>2030</w:t>
      </w:r>
      <w:r w:rsidRPr="00EF3FC1">
        <w:rPr>
          <w:rFonts w:ascii="Times New Roman" w:hAnsi="Times New Roman" w:cs="Times New Roman"/>
          <w:sz w:val="26"/>
          <w:szCs w:val="26"/>
        </w:rPr>
        <w:t xml:space="preserve"> года</w:t>
      </w:r>
    </w:p>
    <w:p w:rsidR="00D44DB4" w:rsidRPr="00EF3FC1" w:rsidRDefault="00D44DB4" w:rsidP="00D44DB4">
      <w:pPr>
        <w:pStyle w:val="ConsPlusNormal"/>
        <w:widowControl/>
        <w:ind w:firstLine="709"/>
        <w:jc w:val="both"/>
        <w:rPr>
          <w:rFonts w:ascii="Times New Roman" w:hAnsi="Times New Roman" w:cs="Times New Roman"/>
          <w:sz w:val="26"/>
          <w:szCs w:val="26"/>
        </w:rPr>
      </w:pPr>
    </w:p>
    <w:p w:rsidR="00D44DB4" w:rsidRPr="00E80837" w:rsidRDefault="00D44DB4" w:rsidP="00D44DB4">
      <w:pPr>
        <w:pStyle w:val="ConsPlusNormal"/>
        <w:widowControl/>
        <w:ind w:firstLine="709"/>
        <w:jc w:val="both"/>
        <w:rPr>
          <w:rFonts w:ascii="Times New Roman" w:hAnsi="Times New Roman" w:cs="Times New Roman"/>
          <w:sz w:val="24"/>
          <w:szCs w:val="24"/>
        </w:rPr>
      </w:pPr>
      <w:r w:rsidRPr="00E80837">
        <w:rPr>
          <w:rFonts w:ascii="Times New Roman" w:hAnsi="Times New Roman" w:cs="Times New Roman"/>
          <w:sz w:val="24"/>
          <w:szCs w:val="24"/>
        </w:rPr>
        <w:t>Прогноз расходов бюджет</w:t>
      </w:r>
      <w:r w:rsidR="00E80837" w:rsidRPr="00E80837">
        <w:rPr>
          <w:rFonts w:ascii="Times New Roman" w:hAnsi="Times New Roman" w:cs="Times New Roman"/>
          <w:sz w:val="24"/>
          <w:szCs w:val="24"/>
        </w:rPr>
        <w:t xml:space="preserve">а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E80837">
        <w:rPr>
          <w:rFonts w:ascii="Times New Roman" w:hAnsi="Times New Roman" w:cs="Times New Roman"/>
          <w:sz w:val="24"/>
          <w:szCs w:val="24"/>
        </w:rPr>
        <w:t xml:space="preserve">на период до </w:t>
      </w:r>
      <w:r w:rsidR="00DA032D">
        <w:rPr>
          <w:rFonts w:ascii="Times New Roman" w:hAnsi="Times New Roman" w:cs="Times New Roman"/>
          <w:sz w:val="24"/>
          <w:szCs w:val="24"/>
        </w:rPr>
        <w:t>2030</w:t>
      </w:r>
      <w:r w:rsidRPr="00E80837">
        <w:rPr>
          <w:rFonts w:ascii="Times New Roman" w:hAnsi="Times New Roman" w:cs="Times New Roman"/>
          <w:sz w:val="24"/>
          <w:szCs w:val="24"/>
        </w:rPr>
        <w:t xml:space="preserve"> года сформирован в соответствии с расходными обязательствами, отнесенными </w:t>
      </w:r>
      <w:r w:rsidR="007400C1">
        <w:rPr>
          <w:rFonts w:ascii="Times New Roman" w:hAnsi="Times New Roman" w:cs="Times New Roman"/>
          <w:sz w:val="24"/>
          <w:szCs w:val="24"/>
        </w:rPr>
        <w:t xml:space="preserve">законодательством </w:t>
      </w:r>
      <w:r w:rsidRPr="00E80837">
        <w:rPr>
          <w:rFonts w:ascii="Times New Roman" w:hAnsi="Times New Roman" w:cs="Times New Roman"/>
          <w:sz w:val="24"/>
          <w:szCs w:val="24"/>
        </w:rPr>
        <w:t xml:space="preserve"> Российской Федерации</w:t>
      </w:r>
      <w:r w:rsidR="007400C1">
        <w:rPr>
          <w:rFonts w:ascii="Times New Roman" w:hAnsi="Times New Roman" w:cs="Times New Roman"/>
          <w:sz w:val="24"/>
          <w:szCs w:val="24"/>
        </w:rPr>
        <w:t xml:space="preserve"> и Чувашской Республики  к полномочиям </w:t>
      </w:r>
      <w:r w:rsidRPr="00E80837">
        <w:rPr>
          <w:rFonts w:ascii="Times New Roman" w:hAnsi="Times New Roman" w:cs="Times New Roman"/>
          <w:sz w:val="24"/>
          <w:szCs w:val="24"/>
        </w:rPr>
        <w:t xml:space="preserve"> </w:t>
      </w:r>
      <w:r w:rsidR="007400C1">
        <w:rPr>
          <w:rFonts w:ascii="Times New Roman" w:hAnsi="Times New Roman" w:cs="Times New Roman"/>
          <w:sz w:val="24"/>
          <w:szCs w:val="24"/>
        </w:rPr>
        <w:t xml:space="preserve"> муниципальных округов</w:t>
      </w:r>
      <w:r w:rsidRPr="00E80837">
        <w:rPr>
          <w:rFonts w:ascii="Times New Roman" w:hAnsi="Times New Roman" w:cs="Times New Roman"/>
          <w:sz w:val="24"/>
          <w:szCs w:val="24"/>
        </w:rPr>
        <w:t>, и предполагает относительную стабильность структуры расходов в долгосрочной перспективе.</w:t>
      </w:r>
    </w:p>
    <w:p w:rsidR="00D44DB4" w:rsidRPr="00E80837" w:rsidRDefault="00D44DB4" w:rsidP="00D44DB4">
      <w:pPr>
        <w:pStyle w:val="ConsPlusNormal"/>
        <w:widowControl/>
        <w:ind w:firstLine="709"/>
        <w:jc w:val="both"/>
        <w:rPr>
          <w:rFonts w:ascii="Times New Roman" w:hAnsi="Times New Roman" w:cs="Times New Roman"/>
          <w:sz w:val="24"/>
          <w:szCs w:val="24"/>
        </w:rPr>
      </w:pPr>
      <w:r w:rsidRPr="00E80837">
        <w:rPr>
          <w:rFonts w:ascii="Times New Roman" w:hAnsi="Times New Roman" w:cs="Times New Roman"/>
          <w:sz w:val="24"/>
          <w:szCs w:val="24"/>
        </w:rPr>
        <w:t xml:space="preserve">Будет продолжено развитие образования, культуры и спорта, обеспечена социальная поддержка населения. В числе приоритетных направлений так же, как и сегодня, будут сохранены </w:t>
      </w:r>
      <w:r w:rsidRPr="007400C1">
        <w:rPr>
          <w:rFonts w:ascii="Times New Roman" w:hAnsi="Times New Roman" w:cs="Times New Roman"/>
          <w:sz w:val="24"/>
          <w:szCs w:val="24"/>
        </w:rPr>
        <w:t>расходы</w:t>
      </w:r>
      <w:r w:rsidR="007400C1" w:rsidRPr="007400C1">
        <w:rPr>
          <w:rFonts w:ascii="Times New Roman" w:hAnsi="Times New Roman" w:cs="Times New Roman"/>
          <w:sz w:val="24"/>
          <w:szCs w:val="24"/>
        </w:rPr>
        <w:t xml:space="preserve"> на развитие</w:t>
      </w:r>
      <w:r w:rsidR="007400C1">
        <w:rPr>
          <w:rFonts w:ascii="Times New Roman" w:hAnsi="Times New Roman" w:cs="Times New Roman"/>
          <w:color w:val="FF0000"/>
          <w:sz w:val="24"/>
          <w:szCs w:val="24"/>
        </w:rPr>
        <w:t xml:space="preserve"> </w:t>
      </w:r>
      <w:r w:rsidRPr="00E80837">
        <w:rPr>
          <w:rFonts w:ascii="Times New Roman" w:hAnsi="Times New Roman" w:cs="Times New Roman"/>
          <w:sz w:val="24"/>
          <w:szCs w:val="24"/>
        </w:rPr>
        <w:t xml:space="preserve"> жилищно-коммунального хозяйства, дорожного хозяйства.</w:t>
      </w:r>
    </w:p>
    <w:p w:rsidR="00D44DB4" w:rsidRPr="00E80837" w:rsidRDefault="00D44DB4" w:rsidP="00D44DB4">
      <w:pPr>
        <w:autoSpaceDE w:val="0"/>
        <w:autoSpaceDN w:val="0"/>
        <w:adjustRightInd w:val="0"/>
        <w:ind w:firstLine="709"/>
        <w:jc w:val="both"/>
      </w:pPr>
      <w:r w:rsidRPr="00E80837">
        <w:t xml:space="preserve">Для достижения целей и целевых показателей, определенных в </w:t>
      </w:r>
      <w:hyperlink r:id="rId11" w:history="1">
        <w:r w:rsidRPr="00E80837">
          <w:t>Указе</w:t>
        </w:r>
      </w:hyperlink>
      <w:r w:rsidRPr="00E80837">
        <w:t xml:space="preserve"> Президента Российской Федерации от 7 мая </w:t>
      </w:r>
      <w:smartTag w:uri="urn:schemas-microsoft-com:office:smarttags" w:element="metricconverter">
        <w:smartTagPr>
          <w:attr w:name="ProductID" w:val="2018 г"/>
        </w:smartTagPr>
        <w:r w:rsidRPr="00E80837">
          <w:t>2018 г</w:t>
        </w:r>
      </w:smartTag>
      <w:r w:rsidRPr="00E80837">
        <w:t xml:space="preserve">. № 204 «О национальных целях и стратегических задачах развития Российской Федерации на период до 2024 года» при формировании </w:t>
      </w:r>
      <w:r w:rsidR="00E80837">
        <w:t>б</w:t>
      </w:r>
      <w:r w:rsidRPr="00E80837">
        <w:t>юджет</w:t>
      </w:r>
      <w:r w:rsidR="00E80837">
        <w:t xml:space="preserve">а </w:t>
      </w:r>
      <w:r w:rsidR="003601F6">
        <w:t>Моргауш</w:t>
      </w:r>
      <w:r w:rsidR="006558AD">
        <w:t xml:space="preserve">ского муниципального округа </w:t>
      </w:r>
      <w:r w:rsidRPr="00E80837">
        <w:t>в приоритетном порядке будут предусматриваться бюджетные ассигнования на реализацию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p>
    <w:p w:rsidR="00D44DB4" w:rsidRPr="00E80837" w:rsidRDefault="00D44DB4" w:rsidP="00D44DB4">
      <w:pPr>
        <w:pStyle w:val="ConsPlusNormal"/>
        <w:widowControl/>
        <w:spacing w:line="235" w:lineRule="auto"/>
        <w:ind w:firstLine="709"/>
        <w:jc w:val="both"/>
        <w:rPr>
          <w:rFonts w:ascii="Times New Roman" w:hAnsi="Times New Roman" w:cs="Times New Roman"/>
          <w:sz w:val="24"/>
          <w:szCs w:val="24"/>
        </w:rPr>
      </w:pPr>
      <w:r w:rsidRPr="00E80837">
        <w:rPr>
          <w:rFonts w:ascii="Times New Roman" w:hAnsi="Times New Roman" w:cs="Times New Roman"/>
          <w:sz w:val="24"/>
          <w:szCs w:val="24"/>
        </w:rPr>
        <w:t xml:space="preserve">С учетом того, что обеспечение расходных обязательств источниками финансирования является необходимым условием реализации </w:t>
      </w:r>
      <w:r w:rsidR="00E80837">
        <w:rPr>
          <w:rFonts w:ascii="Times New Roman" w:hAnsi="Times New Roman" w:cs="Times New Roman"/>
          <w:sz w:val="24"/>
          <w:szCs w:val="24"/>
        </w:rPr>
        <w:t>муниципальной</w:t>
      </w:r>
      <w:r w:rsidRPr="00E80837">
        <w:rPr>
          <w:rFonts w:ascii="Times New Roman" w:hAnsi="Times New Roman" w:cs="Times New Roman"/>
          <w:sz w:val="24"/>
          <w:szCs w:val="24"/>
        </w:rPr>
        <w:t xml:space="preserve"> политики, при формировании прогноза расходов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D44DB4" w:rsidRPr="00E80837" w:rsidRDefault="00D44DB4" w:rsidP="00D44DB4">
      <w:pPr>
        <w:pStyle w:val="ConsPlusNormal"/>
        <w:widowControl/>
        <w:spacing w:line="235" w:lineRule="auto"/>
        <w:ind w:firstLine="709"/>
        <w:jc w:val="both"/>
        <w:rPr>
          <w:rFonts w:ascii="Times New Roman" w:hAnsi="Times New Roman" w:cs="Times New Roman"/>
          <w:sz w:val="24"/>
          <w:szCs w:val="24"/>
        </w:rPr>
      </w:pPr>
      <w:r w:rsidRPr="00E80837">
        <w:rPr>
          <w:rFonts w:ascii="Times New Roman" w:hAnsi="Times New Roman" w:cs="Times New Roman"/>
          <w:sz w:val="24"/>
          <w:szCs w:val="24"/>
        </w:rPr>
        <w:t>Предельный объем расходов бюджет</w:t>
      </w:r>
      <w:r w:rsidR="00E80837">
        <w:rPr>
          <w:rFonts w:ascii="Times New Roman" w:hAnsi="Times New Roman" w:cs="Times New Roman"/>
          <w:sz w:val="24"/>
          <w:szCs w:val="24"/>
        </w:rPr>
        <w:t xml:space="preserve">а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E80837">
        <w:rPr>
          <w:rFonts w:ascii="Times New Roman" w:hAnsi="Times New Roman" w:cs="Times New Roman"/>
          <w:sz w:val="24"/>
          <w:szCs w:val="24"/>
        </w:rPr>
        <w:t xml:space="preserve">спрогнозирован с учетом ограничений, установленных Бюджетным </w:t>
      </w:r>
      <w:hyperlink r:id="rId12" w:history="1">
        <w:r w:rsidRPr="00E80837">
          <w:rPr>
            <w:rFonts w:ascii="Times New Roman" w:hAnsi="Times New Roman" w:cs="Times New Roman"/>
            <w:sz w:val="24"/>
            <w:szCs w:val="24"/>
          </w:rPr>
          <w:t>кодексом</w:t>
        </w:r>
      </w:hyperlink>
      <w:r w:rsidRPr="00E80837">
        <w:rPr>
          <w:rFonts w:ascii="Times New Roman" w:hAnsi="Times New Roman" w:cs="Times New Roman"/>
          <w:sz w:val="24"/>
          <w:szCs w:val="24"/>
        </w:rPr>
        <w:t xml:space="preserve"> Российской Федерации.</w:t>
      </w:r>
    </w:p>
    <w:p w:rsidR="00D44DB4" w:rsidRPr="00E80837" w:rsidRDefault="00D44DB4" w:rsidP="00D44DB4">
      <w:pPr>
        <w:pStyle w:val="ConsPlusNormal"/>
        <w:widowControl/>
        <w:spacing w:line="235" w:lineRule="auto"/>
        <w:ind w:firstLine="709"/>
        <w:jc w:val="both"/>
        <w:rPr>
          <w:rFonts w:ascii="Times New Roman" w:hAnsi="Times New Roman" w:cs="Times New Roman"/>
          <w:sz w:val="24"/>
          <w:szCs w:val="24"/>
        </w:rPr>
      </w:pPr>
      <w:r w:rsidRPr="00E80837">
        <w:rPr>
          <w:rFonts w:ascii="Times New Roman" w:hAnsi="Times New Roman" w:cs="Times New Roman"/>
          <w:sz w:val="24"/>
          <w:szCs w:val="24"/>
        </w:rPr>
        <w:lastRenderedPageBreak/>
        <w:t xml:space="preserve">В долгосрочном периоде будет продолжена работа по повышению эффективности оказания </w:t>
      </w:r>
      <w:r w:rsidR="00E80837">
        <w:rPr>
          <w:rFonts w:ascii="Times New Roman" w:hAnsi="Times New Roman" w:cs="Times New Roman"/>
          <w:sz w:val="24"/>
          <w:szCs w:val="24"/>
        </w:rPr>
        <w:t>муниципальных</w:t>
      </w:r>
      <w:r w:rsidRPr="00E80837">
        <w:rPr>
          <w:rFonts w:ascii="Times New Roman" w:hAnsi="Times New Roman" w:cs="Times New Roman"/>
          <w:sz w:val="24"/>
          <w:szCs w:val="24"/>
        </w:rPr>
        <w:t xml:space="preserve">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D44DB4" w:rsidRPr="00E80837" w:rsidRDefault="00D44DB4" w:rsidP="00D44DB4">
      <w:pPr>
        <w:pStyle w:val="ConsPlusNormal"/>
        <w:widowControl/>
        <w:spacing w:line="235" w:lineRule="auto"/>
        <w:ind w:firstLine="709"/>
        <w:jc w:val="both"/>
        <w:rPr>
          <w:rFonts w:ascii="Times New Roman" w:hAnsi="Times New Roman" w:cs="Times New Roman"/>
          <w:sz w:val="24"/>
          <w:szCs w:val="24"/>
        </w:rPr>
      </w:pPr>
      <w:r w:rsidRPr="00E80837">
        <w:rPr>
          <w:rFonts w:ascii="Times New Roman" w:hAnsi="Times New Roman" w:cs="Times New Roman"/>
          <w:sz w:val="24"/>
          <w:szCs w:val="24"/>
        </w:rPr>
        <w:t xml:space="preserve">Будет продолжен мониторинг деятельности </w:t>
      </w:r>
      <w:r w:rsidR="00E80837">
        <w:rPr>
          <w:rFonts w:ascii="Times New Roman" w:hAnsi="Times New Roman" w:cs="Times New Roman"/>
          <w:sz w:val="24"/>
          <w:szCs w:val="24"/>
        </w:rPr>
        <w:t>муниципальных</w:t>
      </w:r>
      <w:r w:rsidRPr="00E80837">
        <w:rPr>
          <w:rFonts w:ascii="Times New Roman" w:hAnsi="Times New Roman" w:cs="Times New Roman"/>
          <w:sz w:val="24"/>
          <w:szCs w:val="24"/>
        </w:rPr>
        <w:t xml:space="preserve"> учреждений с целью проверки эффективности использования ими финансовых ресурсов, выполнения установленных </w:t>
      </w:r>
      <w:r w:rsidR="00E80837">
        <w:rPr>
          <w:rFonts w:ascii="Times New Roman" w:hAnsi="Times New Roman" w:cs="Times New Roman"/>
          <w:sz w:val="24"/>
          <w:szCs w:val="24"/>
        </w:rPr>
        <w:t xml:space="preserve">муниципальных </w:t>
      </w:r>
      <w:r w:rsidRPr="00E80837">
        <w:rPr>
          <w:rFonts w:ascii="Times New Roman" w:hAnsi="Times New Roman" w:cs="Times New Roman"/>
          <w:sz w:val="24"/>
          <w:szCs w:val="24"/>
        </w:rPr>
        <w:t xml:space="preserve">заданий, эффективности использования </w:t>
      </w:r>
      <w:r w:rsidR="00E80837">
        <w:rPr>
          <w:rFonts w:ascii="Times New Roman" w:hAnsi="Times New Roman" w:cs="Times New Roman"/>
          <w:sz w:val="24"/>
          <w:szCs w:val="24"/>
        </w:rPr>
        <w:t>муниципального</w:t>
      </w:r>
      <w:r w:rsidRPr="00E80837">
        <w:rPr>
          <w:rFonts w:ascii="Times New Roman" w:hAnsi="Times New Roman" w:cs="Times New Roman"/>
          <w:sz w:val="24"/>
          <w:szCs w:val="24"/>
        </w:rPr>
        <w:t xml:space="preserve"> имущества.</w:t>
      </w:r>
    </w:p>
    <w:p w:rsidR="00D44DB4" w:rsidRPr="00E80837" w:rsidRDefault="00D44DB4" w:rsidP="00D44DB4">
      <w:pPr>
        <w:pStyle w:val="ConsPlusNormal"/>
        <w:widowControl/>
        <w:spacing w:line="235" w:lineRule="auto"/>
        <w:ind w:firstLine="709"/>
        <w:jc w:val="both"/>
        <w:rPr>
          <w:rFonts w:ascii="Times New Roman" w:hAnsi="Times New Roman" w:cs="Times New Roman"/>
          <w:sz w:val="24"/>
          <w:szCs w:val="24"/>
        </w:rPr>
      </w:pPr>
      <w:r w:rsidRPr="00E80837">
        <w:rPr>
          <w:rFonts w:ascii="Times New Roman" w:hAnsi="Times New Roman" w:cs="Times New Roman"/>
          <w:sz w:val="24"/>
          <w:szCs w:val="24"/>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продолжено применение принципа нуждаемости и адресности.</w:t>
      </w:r>
    </w:p>
    <w:p w:rsidR="00D44DB4" w:rsidRDefault="00D44DB4" w:rsidP="00D44DB4">
      <w:pPr>
        <w:pStyle w:val="ConsPlusNormal"/>
        <w:widowControl/>
        <w:spacing w:line="235" w:lineRule="auto"/>
        <w:ind w:firstLine="709"/>
        <w:jc w:val="both"/>
        <w:rPr>
          <w:rFonts w:ascii="Times New Roman" w:hAnsi="Times New Roman" w:cs="Times New Roman"/>
          <w:sz w:val="24"/>
          <w:szCs w:val="24"/>
        </w:rPr>
      </w:pPr>
      <w:r w:rsidRPr="001933C1">
        <w:rPr>
          <w:rFonts w:ascii="Times New Roman" w:hAnsi="Times New Roman" w:cs="Times New Roman"/>
          <w:sz w:val="24"/>
          <w:szCs w:val="24"/>
        </w:rPr>
        <w:t>Необходимо создание условий для повышения собственной доходной базы бюджет</w:t>
      </w:r>
      <w:r w:rsidR="001933C1">
        <w:rPr>
          <w:rFonts w:ascii="Times New Roman" w:hAnsi="Times New Roman" w:cs="Times New Roman"/>
          <w:sz w:val="24"/>
          <w:szCs w:val="24"/>
        </w:rPr>
        <w:t xml:space="preserve">а </w:t>
      </w:r>
      <w:r w:rsidR="003601F6">
        <w:rPr>
          <w:rFonts w:ascii="Times New Roman" w:hAnsi="Times New Roman" w:cs="Times New Roman"/>
          <w:sz w:val="24"/>
          <w:szCs w:val="24"/>
        </w:rPr>
        <w:t>Моргауш</w:t>
      </w:r>
      <w:r w:rsidR="009C6763">
        <w:rPr>
          <w:rFonts w:ascii="Times New Roman" w:hAnsi="Times New Roman" w:cs="Times New Roman"/>
          <w:sz w:val="24"/>
          <w:szCs w:val="24"/>
        </w:rPr>
        <w:t>ского муниципального округа</w:t>
      </w:r>
      <w:r w:rsidRPr="001933C1">
        <w:rPr>
          <w:rFonts w:ascii="Times New Roman" w:hAnsi="Times New Roman" w:cs="Times New Roman"/>
          <w:sz w:val="24"/>
          <w:szCs w:val="24"/>
        </w:rPr>
        <w:t xml:space="preserve">. </w:t>
      </w:r>
    </w:p>
    <w:p w:rsidR="001933C1" w:rsidRPr="00EF3FC1" w:rsidRDefault="001933C1" w:rsidP="00D44DB4">
      <w:pPr>
        <w:pStyle w:val="ConsPlusNormal"/>
        <w:widowControl/>
        <w:spacing w:line="235" w:lineRule="auto"/>
        <w:ind w:firstLine="709"/>
        <w:jc w:val="both"/>
        <w:rPr>
          <w:rFonts w:ascii="Times New Roman" w:hAnsi="Times New Roman" w:cs="Times New Roman"/>
          <w:sz w:val="26"/>
          <w:szCs w:val="26"/>
        </w:rPr>
      </w:pPr>
    </w:p>
    <w:p w:rsidR="00D44DB4" w:rsidRPr="00EF3FC1" w:rsidRDefault="00D44DB4" w:rsidP="00D44DB4">
      <w:pPr>
        <w:pStyle w:val="ConsPlusTitle"/>
        <w:widowControl/>
        <w:spacing w:line="235" w:lineRule="auto"/>
        <w:jc w:val="center"/>
        <w:rPr>
          <w:rFonts w:ascii="Times New Roman" w:hAnsi="Times New Roman" w:cs="Times New Roman"/>
          <w:sz w:val="26"/>
          <w:szCs w:val="26"/>
        </w:rPr>
      </w:pPr>
      <w:r w:rsidRPr="00EF3FC1">
        <w:rPr>
          <w:rFonts w:ascii="Times New Roman" w:hAnsi="Times New Roman" w:cs="Times New Roman"/>
          <w:sz w:val="26"/>
          <w:szCs w:val="26"/>
        </w:rPr>
        <w:t>3.3. Основные подходы к формированию долговой политики,</w:t>
      </w:r>
    </w:p>
    <w:p w:rsidR="00D44DB4" w:rsidRPr="00EF3FC1" w:rsidRDefault="00D44DB4" w:rsidP="00D44DB4">
      <w:pPr>
        <w:pStyle w:val="ConsPlusTitle"/>
        <w:widowControl/>
        <w:spacing w:line="235" w:lineRule="auto"/>
        <w:jc w:val="center"/>
        <w:rPr>
          <w:rFonts w:ascii="Times New Roman" w:hAnsi="Times New Roman" w:cs="Times New Roman"/>
          <w:sz w:val="26"/>
          <w:szCs w:val="26"/>
        </w:rPr>
      </w:pPr>
      <w:r w:rsidRPr="00EF3FC1">
        <w:rPr>
          <w:rFonts w:ascii="Times New Roman" w:hAnsi="Times New Roman" w:cs="Times New Roman"/>
          <w:sz w:val="26"/>
          <w:szCs w:val="26"/>
        </w:rPr>
        <w:t xml:space="preserve">дефицита (профицита) бюджета </w:t>
      </w:r>
      <w:r w:rsidR="003601F6">
        <w:rPr>
          <w:rFonts w:ascii="Times New Roman" w:hAnsi="Times New Roman" w:cs="Times New Roman"/>
          <w:sz w:val="26"/>
          <w:szCs w:val="26"/>
        </w:rPr>
        <w:t>Моргауш</w:t>
      </w:r>
      <w:r w:rsidR="006558AD">
        <w:rPr>
          <w:rFonts w:ascii="Times New Roman" w:hAnsi="Times New Roman" w:cs="Times New Roman"/>
          <w:sz w:val="26"/>
          <w:szCs w:val="26"/>
        </w:rPr>
        <w:t xml:space="preserve">ского муниципального округа </w:t>
      </w:r>
      <w:r w:rsidRPr="00EF3FC1">
        <w:rPr>
          <w:rFonts w:ascii="Times New Roman" w:hAnsi="Times New Roman" w:cs="Times New Roman"/>
          <w:sz w:val="26"/>
          <w:szCs w:val="26"/>
        </w:rPr>
        <w:t xml:space="preserve">на период до </w:t>
      </w:r>
      <w:r w:rsidR="00DA032D">
        <w:rPr>
          <w:rFonts w:ascii="Times New Roman" w:hAnsi="Times New Roman" w:cs="Times New Roman"/>
          <w:sz w:val="26"/>
          <w:szCs w:val="26"/>
        </w:rPr>
        <w:t>2030</w:t>
      </w:r>
      <w:r w:rsidRPr="00EF3FC1">
        <w:rPr>
          <w:rFonts w:ascii="Times New Roman" w:hAnsi="Times New Roman" w:cs="Times New Roman"/>
          <w:sz w:val="26"/>
          <w:szCs w:val="26"/>
        </w:rPr>
        <w:t xml:space="preserve"> года</w:t>
      </w:r>
    </w:p>
    <w:p w:rsidR="00BC5696" w:rsidRDefault="00BC5696" w:rsidP="00D44DB4">
      <w:pPr>
        <w:pStyle w:val="ConsPlusNormal"/>
        <w:widowControl/>
        <w:spacing w:line="235" w:lineRule="auto"/>
        <w:ind w:firstLine="709"/>
        <w:jc w:val="both"/>
        <w:rPr>
          <w:rFonts w:ascii="Times New Roman" w:hAnsi="Times New Roman" w:cs="Times New Roman"/>
          <w:sz w:val="26"/>
          <w:szCs w:val="26"/>
        </w:rPr>
      </w:pPr>
    </w:p>
    <w:p w:rsidR="00BE21EF" w:rsidRDefault="00BE21EF" w:rsidP="00D44DB4">
      <w:pPr>
        <w:autoSpaceDE w:val="0"/>
        <w:autoSpaceDN w:val="0"/>
        <w:adjustRightInd w:val="0"/>
        <w:spacing w:line="235" w:lineRule="auto"/>
        <w:ind w:firstLine="709"/>
        <w:jc w:val="both"/>
      </w:pPr>
    </w:p>
    <w:p w:rsidR="00D44DB4" w:rsidRPr="001933C1" w:rsidRDefault="00106FCD" w:rsidP="00D44DB4">
      <w:pPr>
        <w:autoSpaceDE w:val="0"/>
        <w:autoSpaceDN w:val="0"/>
        <w:adjustRightInd w:val="0"/>
        <w:spacing w:line="235" w:lineRule="auto"/>
        <w:ind w:firstLine="709"/>
        <w:jc w:val="both"/>
      </w:pPr>
      <w:r>
        <w:t xml:space="preserve">Долговая </w:t>
      </w:r>
      <w:proofErr w:type="spellStart"/>
      <w:r>
        <w:t>политика</w:t>
      </w:r>
      <w:r w:rsidR="003601F6">
        <w:t>Моргауш</w:t>
      </w:r>
      <w:r w:rsidR="006558AD">
        <w:t>ского</w:t>
      </w:r>
      <w:proofErr w:type="spellEnd"/>
      <w:r w:rsidR="006558AD">
        <w:t xml:space="preserve"> муниципального округа </w:t>
      </w:r>
      <w:r w:rsidR="00D44DB4" w:rsidRPr="001933C1">
        <w:t>направлена на:</w:t>
      </w:r>
    </w:p>
    <w:p w:rsidR="00D44DB4" w:rsidRPr="001933C1" w:rsidRDefault="00D44DB4" w:rsidP="00D44DB4">
      <w:pPr>
        <w:autoSpaceDE w:val="0"/>
        <w:autoSpaceDN w:val="0"/>
        <w:adjustRightInd w:val="0"/>
        <w:spacing w:line="235" w:lineRule="auto"/>
        <w:ind w:firstLine="709"/>
        <w:jc w:val="both"/>
      </w:pPr>
      <w:r w:rsidRPr="001933C1">
        <w:t>обеспечение финансирования дефицита бюджета</w:t>
      </w:r>
      <w:r w:rsidR="003601F6">
        <w:t>Моргауш</w:t>
      </w:r>
      <w:r w:rsidR="006558AD">
        <w:t xml:space="preserve">ского муниципального округа </w:t>
      </w:r>
      <w:r w:rsidRPr="001933C1">
        <w:t xml:space="preserve">путем привлечения заемных средств как из </w:t>
      </w:r>
      <w:r w:rsidR="001933C1">
        <w:t>республиканского</w:t>
      </w:r>
      <w:r w:rsidRPr="001933C1">
        <w:t xml:space="preserve"> бюджета, так и от кредитных организаций на благоприятных условиях;</w:t>
      </w:r>
    </w:p>
    <w:p w:rsidR="00D44DB4" w:rsidRPr="001933C1" w:rsidRDefault="00D44DB4" w:rsidP="00D44DB4">
      <w:pPr>
        <w:autoSpaceDE w:val="0"/>
        <w:autoSpaceDN w:val="0"/>
        <w:adjustRightInd w:val="0"/>
        <w:ind w:firstLine="709"/>
        <w:jc w:val="both"/>
      </w:pPr>
      <w:r w:rsidRPr="001933C1">
        <w:t>поддержа</w:t>
      </w:r>
      <w:r w:rsidR="00106FCD">
        <w:t>ние объема долговой нагрузки на</w:t>
      </w:r>
      <w:r w:rsidRPr="001933C1">
        <w:t xml:space="preserve"> бюджет </w:t>
      </w:r>
      <w:r w:rsidR="003601F6">
        <w:t>Моргауш</w:t>
      </w:r>
      <w:r w:rsidR="006558AD">
        <w:t xml:space="preserve">ского муниципального округа </w:t>
      </w:r>
      <w:r w:rsidRPr="001933C1">
        <w:t>на экономически безопасном уровне с учетом всех возможных рисков.</w:t>
      </w:r>
    </w:p>
    <w:p w:rsidR="001933C1" w:rsidRPr="001933C1" w:rsidRDefault="00D44DB4" w:rsidP="001933C1">
      <w:pPr>
        <w:pStyle w:val="ConsPlusNormal"/>
        <w:widowControl/>
        <w:jc w:val="both"/>
        <w:rPr>
          <w:rFonts w:ascii="Times New Roman" w:hAnsi="Times New Roman" w:cs="Times New Roman"/>
          <w:color w:val="000000"/>
          <w:sz w:val="24"/>
          <w:szCs w:val="24"/>
        </w:rPr>
      </w:pPr>
      <w:r w:rsidRPr="001933C1">
        <w:rPr>
          <w:rFonts w:ascii="Times New Roman" w:hAnsi="Times New Roman" w:cs="Times New Roman"/>
          <w:sz w:val="24"/>
          <w:szCs w:val="24"/>
        </w:rPr>
        <w:t xml:space="preserve">До </w:t>
      </w:r>
      <w:r w:rsidR="00DA032D">
        <w:rPr>
          <w:rFonts w:ascii="Times New Roman" w:hAnsi="Times New Roman" w:cs="Times New Roman"/>
          <w:sz w:val="24"/>
          <w:szCs w:val="24"/>
        </w:rPr>
        <w:t>2030</w:t>
      </w:r>
      <w:r w:rsidRPr="001933C1">
        <w:rPr>
          <w:rFonts w:ascii="Times New Roman" w:hAnsi="Times New Roman" w:cs="Times New Roman"/>
          <w:sz w:val="24"/>
          <w:szCs w:val="24"/>
        </w:rPr>
        <w:t xml:space="preserve"> года планируется обеспечить </w:t>
      </w:r>
      <w:r w:rsidR="001933C1" w:rsidRPr="001933C1">
        <w:rPr>
          <w:rFonts w:ascii="Times New Roman" w:hAnsi="Times New Roman" w:cs="Times New Roman"/>
          <w:color w:val="000000"/>
          <w:sz w:val="24"/>
          <w:szCs w:val="24"/>
        </w:rPr>
        <w:t>отношение муниципального долг</w:t>
      </w:r>
      <w:r w:rsidR="00106FCD">
        <w:rPr>
          <w:rFonts w:ascii="Times New Roman" w:hAnsi="Times New Roman" w:cs="Times New Roman"/>
          <w:color w:val="000000"/>
          <w:sz w:val="24"/>
          <w:szCs w:val="24"/>
        </w:rPr>
        <w:t xml:space="preserve">а </w:t>
      </w:r>
      <w:r w:rsidR="003601F6">
        <w:rPr>
          <w:rFonts w:ascii="Times New Roman" w:hAnsi="Times New Roman" w:cs="Times New Roman"/>
          <w:color w:val="000000"/>
          <w:sz w:val="24"/>
          <w:szCs w:val="24"/>
        </w:rPr>
        <w:t>Моргауш</w:t>
      </w:r>
      <w:r w:rsidR="006558AD">
        <w:rPr>
          <w:rFonts w:ascii="Times New Roman" w:hAnsi="Times New Roman" w:cs="Times New Roman"/>
          <w:color w:val="000000"/>
          <w:sz w:val="24"/>
          <w:szCs w:val="24"/>
        </w:rPr>
        <w:t xml:space="preserve">ского муниципального округа </w:t>
      </w:r>
      <w:r w:rsidR="001933C1" w:rsidRPr="001933C1">
        <w:rPr>
          <w:rFonts w:ascii="Times New Roman" w:hAnsi="Times New Roman" w:cs="Times New Roman"/>
          <w:color w:val="000000"/>
          <w:sz w:val="24"/>
          <w:szCs w:val="24"/>
        </w:rPr>
        <w:t>к доходам  бюджета</w:t>
      </w:r>
      <w:r w:rsidR="003601F6">
        <w:rPr>
          <w:rFonts w:ascii="Times New Roman" w:hAnsi="Times New Roman" w:cs="Times New Roman"/>
          <w:color w:val="000000"/>
          <w:sz w:val="24"/>
          <w:szCs w:val="24"/>
        </w:rPr>
        <w:t>Моргауш</w:t>
      </w:r>
      <w:r w:rsidR="006558AD">
        <w:rPr>
          <w:rFonts w:ascii="Times New Roman" w:hAnsi="Times New Roman" w:cs="Times New Roman"/>
          <w:color w:val="000000"/>
          <w:sz w:val="24"/>
          <w:szCs w:val="24"/>
        </w:rPr>
        <w:t xml:space="preserve">ского муниципального округа </w:t>
      </w:r>
      <w:r w:rsidR="001933C1" w:rsidRPr="001933C1">
        <w:rPr>
          <w:rFonts w:ascii="Times New Roman" w:hAnsi="Times New Roman" w:cs="Times New Roman"/>
          <w:color w:val="000000"/>
          <w:sz w:val="24"/>
          <w:szCs w:val="24"/>
        </w:rPr>
        <w:t>(без учета безвозмездных поступлений) – не более 50,0 процента</w:t>
      </w:r>
      <w:r w:rsidR="001933C1">
        <w:rPr>
          <w:rFonts w:ascii="Times New Roman" w:hAnsi="Times New Roman" w:cs="Times New Roman"/>
          <w:color w:val="000000"/>
          <w:sz w:val="24"/>
          <w:szCs w:val="24"/>
        </w:rPr>
        <w:t>.</w:t>
      </w:r>
    </w:p>
    <w:p w:rsidR="00D44DB4" w:rsidRPr="00925983" w:rsidRDefault="00D44DB4" w:rsidP="00D44DB4">
      <w:pPr>
        <w:autoSpaceDE w:val="0"/>
        <w:autoSpaceDN w:val="0"/>
        <w:ind w:firstLine="709"/>
        <w:jc w:val="both"/>
      </w:pPr>
      <w:r w:rsidRPr="00925983">
        <w:t xml:space="preserve">Дефицит (профицит) </w:t>
      </w:r>
      <w:r w:rsidR="00925983">
        <w:t xml:space="preserve">бюджета </w:t>
      </w:r>
      <w:r w:rsidR="003601F6">
        <w:t>Моргауш</w:t>
      </w:r>
      <w:r w:rsidR="006558AD">
        <w:t xml:space="preserve">ского муниципального округа </w:t>
      </w:r>
      <w:r w:rsidRPr="00925983">
        <w:t xml:space="preserve">спрогнозирован с учетом изменения доходов </w:t>
      </w:r>
      <w:r w:rsidR="00925983">
        <w:t>б</w:t>
      </w:r>
      <w:r w:rsidRPr="00925983">
        <w:t>юджет</w:t>
      </w:r>
      <w:r w:rsidR="00925983">
        <w:t xml:space="preserve">а </w:t>
      </w:r>
      <w:r w:rsidR="003601F6">
        <w:t>Моргауш</w:t>
      </w:r>
      <w:r w:rsidR="006558AD">
        <w:t xml:space="preserve">ского муниципального округа </w:t>
      </w:r>
      <w:r w:rsidRPr="00925983">
        <w:t xml:space="preserve">при различных сценариях социально-экономического развития </w:t>
      </w:r>
      <w:r w:rsidR="003601F6">
        <w:t>Моргауш</w:t>
      </w:r>
      <w:r w:rsidR="006558AD">
        <w:t>ского муниципального округа</w:t>
      </w:r>
      <w:r w:rsidRPr="00925983">
        <w:t xml:space="preserve">, необходимости соблюдения условий заключенных </w:t>
      </w:r>
      <w:r w:rsidR="003601F6">
        <w:t>Моргауш</w:t>
      </w:r>
      <w:r w:rsidR="00925983">
        <w:t xml:space="preserve">ским муниципальным округом </w:t>
      </w:r>
      <w:r w:rsidRPr="00925983">
        <w:t xml:space="preserve">с Министерством финансов </w:t>
      </w:r>
      <w:r w:rsidR="00B11884">
        <w:t>Чувашской Республики</w:t>
      </w:r>
      <w:r w:rsidRPr="00925983">
        <w:t xml:space="preserve"> соглашений о предоставлении бюджетных кредитов из </w:t>
      </w:r>
      <w:r w:rsidR="00925983">
        <w:t xml:space="preserve">республиканского </w:t>
      </w:r>
      <w:r w:rsidRPr="00925983">
        <w:t>бюджета.</w:t>
      </w:r>
    </w:p>
    <w:p w:rsidR="00D44DB4" w:rsidRPr="00EF3FC1" w:rsidRDefault="00D44DB4" w:rsidP="00D44DB4">
      <w:pPr>
        <w:pStyle w:val="ConsPlusTitle"/>
        <w:widowControl/>
        <w:spacing w:line="235" w:lineRule="auto"/>
        <w:ind w:firstLine="709"/>
        <w:jc w:val="center"/>
        <w:rPr>
          <w:rFonts w:ascii="Times New Roman" w:hAnsi="Times New Roman" w:cs="Times New Roman"/>
          <w:sz w:val="26"/>
          <w:szCs w:val="26"/>
        </w:rPr>
      </w:pPr>
    </w:p>
    <w:p w:rsidR="006A09F2" w:rsidRDefault="00D44DB4" w:rsidP="00D44DB4">
      <w:pPr>
        <w:pStyle w:val="ConsPlusTitle"/>
        <w:widowControl/>
        <w:spacing w:line="235" w:lineRule="auto"/>
        <w:jc w:val="center"/>
        <w:rPr>
          <w:rFonts w:ascii="Times New Roman" w:hAnsi="Times New Roman" w:cs="Times New Roman"/>
          <w:sz w:val="26"/>
          <w:szCs w:val="26"/>
        </w:rPr>
      </w:pPr>
      <w:r w:rsidRPr="00EF3FC1">
        <w:rPr>
          <w:rFonts w:ascii="Times New Roman" w:hAnsi="Times New Roman" w:cs="Times New Roman"/>
          <w:sz w:val="26"/>
          <w:szCs w:val="26"/>
        </w:rPr>
        <w:t xml:space="preserve">IV. Показатели финансового обеспечения </w:t>
      </w:r>
      <w:r w:rsidR="006A09F2">
        <w:rPr>
          <w:rFonts w:ascii="Times New Roman" w:hAnsi="Times New Roman" w:cs="Times New Roman"/>
          <w:sz w:val="26"/>
          <w:szCs w:val="26"/>
        </w:rPr>
        <w:t xml:space="preserve">муниципальных </w:t>
      </w:r>
      <w:r w:rsidRPr="00EF3FC1">
        <w:rPr>
          <w:rFonts w:ascii="Times New Roman" w:hAnsi="Times New Roman" w:cs="Times New Roman"/>
          <w:sz w:val="26"/>
          <w:szCs w:val="26"/>
        </w:rPr>
        <w:t xml:space="preserve">программ </w:t>
      </w:r>
      <w:r w:rsidR="003601F6">
        <w:rPr>
          <w:rFonts w:ascii="Times New Roman" w:hAnsi="Times New Roman" w:cs="Times New Roman"/>
          <w:sz w:val="26"/>
          <w:szCs w:val="26"/>
        </w:rPr>
        <w:t>Моргауш</w:t>
      </w:r>
      <w:r w:rsidR="006A09F2">
        <w:rPr>
          <w:rFonts w:ascii="Times New Roman" w:hAnsi="Times New Roman" w:cs="Times New Roman"/>
          <w:sz w:val="26"/>
          <w:szCs w:val="26"/>
        </w:rPr>
        <w:t>ского муниципального округа</w:t>
      </w:r>
    </w:p>
    <w:p w:rsidR="00D44DB4" w:rsidRPr="00EF3FC1" w:rsidRDefault="00D44DB4" w:rsidP="00D44DB4">
      <w:pPr>
        <w:pStyle w:val="ConsPlusTitle"/>
        <w:widowControl/>
        <w:spacing w:line="235" w:lineRule="auto"/>
        <w:jc w:val="center"/>
        <w:rPr>
          <w:rFonts w:ascii="Times New Roman" w:hAnsi="Times New Roman" w:cs="Times New Roman"/>
          <w:sz w:val="26"/>
          <w:szCs w:val="26"/>
        </w:rPr>
      </w:pPr>
      <w:r w:rsidRPr="00EF3FC1">
        <w:rPr>
          <w:rFonts w:ascii="Times New Roman" w:hAnsi="Times New Roman" w:cs="Times New Roman"/>
          <w:sz w:val="26"/>
          <w:szCs w:val="26"/>
        </w:rPr>
        <w:t>на период их действия</w:t>
      </w:r>
    </w:p>
    <w:p w:rsidR="00D44DB4" w:rsidRPr="00EF3FC1" w:rsidRDefault="00D44DB4" w:rsidP="00D44DB4">
      <w:pPr>
        <w:pStyle w:val="ConsPlusNormal"/>
        <w:widowControl/>
        <w:spacing w:line="235" w:lineRule="auto"/>
        <w:ind w:firstLine="709"/>
        <w:jc w:val="both"/>
        <w:rPr>
          <w:rFonts w:ascii="Times New Roman" w:hAnsi="Times New Roman" w:cs="Times New Roman"/>
          <w:sz w:val="26"/>
          <w:szCs w:val="16"/>
        </w:rPr>
      </w:pPr>
    </w:p>
    <w:p w:rsidR="00D44DB4" w:rsidRPr="002933A6" w:rsidRDefault="00D44DB4" w:rsidP="00D44DB4">
      <w:pPr>
        <w:pStyle w:val="ConsPlusNormal"/>
        <w:widowControl/>
        <w:spacing w:line="235" w:lineRule="auto"/>
        <w:ind w:firstLine="709"/>
        <w:jc w:val="both"/>
        <w:rPr>
          <w:rFonts w:ascii="Times New Roman" w:hAnsi="Times New Roman" w:cs="Times New Roman"/>
          <w:sz w:val="24"/>
          <w:szCs w:val="24"/>
        </w:rPr>
      </w:pPr>
      <w:r w:rsidRPr="002933A6">
        <w:rPr>
          <w:rFonts w:ascii="Times New Roman" w:hAnsi="Times New Roman" w:cs="Times New Roman"/>
          <w:sz w:val="24"/>
          <w:szCs w:val="24"/>
        </w:rPr>
        <w:t xml:space="preserve">Интеграция стратегического и бюджетного планирования в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ском муниципальном округе</w:t>
      </w:r>
      <w:r w:rsidRPr="002933A6">
        <w:rPr>
          <w:rFonts w:ascii="Times New Roman" w:hAnsi="Times New Roman" w:cs="Times New Roman"/>
          <w:sz w:val="24"/>
          <w:szCs w:val="24"/>
        </w:rPr>
        <w:t xml:space="preserve"> осуществляется в рамках </w:t>
      </w:r>
      <w:r w:rsidR="006A09F2" w:rsidRPr="002933A6">
        <w:rPr>
          <w:rFonts w:ascii="Times New Roman" w:hAnsi="Times New Roman" w:cs="Times New Roman"/>
          <w:sz w:val="24"/>
          <w:szCs w:val="24"/>
        </w:rPr>
        <w:t xml:space="preserve">муниципальных </w:t>
      </w:r>
      <w:r w:rsidRPr="002933A6">
        <w:rPr>
          <w:rFonts w:ascii="Times New Roman" w:hAnsi="Times New Roman" w:cs="Times New Roman"/>
          <w:sz w:val="24"/>
          <w:szCs w:val="24"/>
        </w:rPr>
        <w:t xml:space="preserve">программ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Pr="002933A6">
        <w:rPr>
          <w:rFonts w:ascii="Times New Roman" w:hAnsi="Times New Roman" w:cs="Times New Roman"/>
          <w:sz w:val="24"/>
          <w:szCs w:val="24"/>
        </w:rPr>
        <w:t>, объединяющих регулятивные (нормативно-правовые) инструменты, контрольные функции, финансовые и нефинансовые активы, бюджетные ассигнования бюджета</w:t>
      </w:r>
      <w:r w:rsidR="007400C1">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2933A6">
        <w:rPr>
          <w:rFonts w:ascii="Times New Roman" w:hAnsi="Times New Roman" w:cs="Times New Roman"/>
          <w:sz w:val="24"/>
          <w:szCs w:val="24"/>
        </w:rPr>
        <w:t xml:space="preserve">для достижения целей </w:t>
      </w:r>
      <w:r w:rsidR="006A09F2" w:rsidRPr="002933A6">
        <w:rPr>
          <w:rFonts w:ascii="Times New Roman" w:hAnsi="Times New Roman" w:cs="Times New Roman"/>
          <w:sz w:val="24"/>
          <w:szCs w:val="24"/>
        </w:rPr>
        <w:t xml:space="preserve">муниципальной </w:t>
      </w:r>
      <w:r w:rsidRPr="002933A6">
        <w:rPr>
          <w:rFonts w:ascii="Times New Roman" w:hAnsi="Times New Roman" w:cs="Times New Roman"/>
          <w:sz w:val="24"/>
          <w:szCs w:val="24"/>
        </w:rPr>
        <w:t xml:space="preserve"> политики в соответствующих сферах (отраслях), включая финансовое обеспечение </w:t>
      </w:r>
      <w:r w:rsidR="006A09F2" w:rsidRPr="002933A6">
        <w:rPr>
          <w:rFonts w:ascii="Times New Roman" w:hAnsi="Times New Roman" w:cs="Times New Roman"/>
          <w:sz w:val="24"/>
          <w:szCs w:val="24"/>
        </w:rPr>
        <w:t>муниципальных</w:t>
      </w:r>
      <w:r w:rsidRPr="002933A6">
        <w:rPr>
          <w:rFonts w:ascii="Times New Roman" w:hAnsi="Times New Roman" w:cs="Times New Roman"/>
          <w:sz w:val="24"/>
          <w:szCs w:val="24"/>
        </w:rPr>
        <w:t xml:space="preserve"> за</w:t>
      </w:r>
      <w:r w:rsidR="006A09F2" w:rsidRPr="002933A6">
        <w:rPr>
          <w:rFonts w:ascii="Times New Roman" w:hAnsi="Times New Roman" w:cs="Times New Roman"/>
          <w:sz w:val="24"/>
          <w:szCs w:val="24"/>
        </w:rPr>
        <w:t>даний на оказание (выполнение) муниципальных</w:t>
      </w:r>
      <w:r w:rsidRPr="002933A6">
        <w:rPr>
          <w:rFonts w:ascii="Times New Roman" w:hAnsi="Times New Roman" w:cs="Times New Roman"/>
          <w:sz w:val="24"/>
          <w:szCs w:val="24"/>
        </w:rPr>
        <w:t xml:space="preserve"> услуг (работ).</w:t>
      </w:r>
    </w:p>
    <w:p w:rsidR="00D44DB4" w:rsidRPr="00D92CAE" w:rsidRDefault="00D44DB4" w:rsidP="00D44DB4">
      <w:pPr>
        <w:spacing w:line="235" w:lineRule="auto"/>
        <w:ind w:firstLine="709"/>
        <w:jc w:val="both"/>
      </w:pPr>
      <w:r w:rsidRPr="00D92CAE">
        <w:t xml:space="preserve">В соответствии со Стратегией социально-экономического развития </w:t>
      </w:r>
      <w:r w:rsidR="003601F6">
        <w:t>Моргауш</w:t>
      </w:r>
      <w:r w:rsidR="00D92CAE" w:rsidRPr="00D92CAE">
        <w:t xml:space="preserve">ского </w:t>
      </w:r>
      <w:r w:rsidR="00B11884">
        <w:t>района</w:t>
      </w:r>
      <w:r w:rsidR="007400C1">
        <w:t xml:space="preserve"> </w:t>
      </w:r>
      <w:r w:rsidRPr="00D92CAE">
        <w:t xml:space="preserve">Чувашской Республики до </w:t>
      </w:r>
      <w:r w:rsidR="00DA032D">
        <w:t>2030</w:t>
      </w:r>
      <w:r w:rsidRPr="00D92CAE">
        <w:t xml:space="preserve"> года</w:t>
      </w:r>
      <w:r w:rsidR="00B11884">
        <w:t>,</w:t>
      </w:r>
      <w:r w:rsidR="002638AA">
        <w:t xml:space="preserve"> постановлением  </w:t>
      </w:r>
      <w:r w:rsidR="005C3873">
        <w:t>а</w:t>
      </w:r>
      <w:r w:rsidR="00D92CAE" w:rsidRPr="00D92CAE">
        <w:t xml:space="preserve">дминистрации </w:t>
      </w:r>
      <w:r w:rsidR="003601F6">
        <w:t>Моргауш</w:t>
      </w:r>
      <w:r w:rsidR="00D92CAE" w:rsidRPr="00D92CAE">
        <w:t xml:space="preserve">ского района </w:t>
      </w:r>
      <w:r w:rsidRPr="00D92CAE">
        <w:t xml:space="preserve">Чувашской Республики от </w:t>
      </w:r>
      <w:r w:rsidR="00D92CAE" w:rsidRPr="00D92CAE">
        <w:t>1</w:t>
      </w:r>
      <w:r w:rsidR="00A50E3A">
        <w:t xml:space="preserve"> </w:t>
      </w:r>
      <w:r w:rsidR="00307A07">
        <w:t>6мая</w:t>
      </w:r>
      <w:r w:rsidR="00A50E3A">
        <w:t xml:space="preserve"> </w:t>
      </w:r>
      <w:r w:rsidRPr="00D92CAE">
        <w:t>20</w:t>
      </w:r>
      <w:r w:rsidR="00307A07">
        <w:t>22</w:t>
      </w:r>
      <w:r w:rsidRPr="00D92CAE">
        <w:t xml:space="preserve">г. № </w:t>
      </w:r>
      <w:r w:rsidR="00307A07">
        <w:t>452</w:t>
      </w:r>
      <w:r w:rsidRPr="00D92CAE">
        <w:t xml:space="preserve"> утвержден </w:t>
      </w:r>
      <w:hyperlink r:id="rId13" w:history="1">
        <w:r w:rsidRPr="00D92CAE">
          <w:t>перечень</w:t>
        </w:r>
      </w:hyperlink>
      <w:r w:rsidR="00D92CAE" w:rsidRPr="00D92CAE">
        <w:t>муниципальных</w:t>
      </w:r>
      <w:r w:rsidRPr="00D92CAE">
        <w:t xml:space="preserve"> программ </w:t>
      </w:r>
      <w:r w:rsidR="003601F6">
        <w:t>Моргауш</w:t>
      </w:r>
      <w:r w:rsidR="00D92CAE" w:rsidRPr="00D92CAE">
        <w:t xml:space="preserve">ского района </w:t>
      </w:r>
      <w:r w:rsidRPr="00D92CAE">
        <w:t xml:space="preserve">Чувашской Республики, включающий в себя </w:t>
      </w:r>
      <w:r w:rsidR="00307A07">
        <w:t>22</w:t>
      </w:r>
      <w:r w:rsidR="004F6333">
        <w:t xml:space="preserve"> </w:t>
      </w:r>
      <w:r w:rsidR="00D92CAE" w:rsidRPr="00D92CAE">
        <w:t>муниципальных</w:t>
      </w:r>
      <w:r w:rsidRPr="00D92CAE">
        <w:t xml:space="preserve"> программ</w:t>
      </w:r>
      <w:r w:rsidR="004F6333">
        <w:t xml:space="preserve"> </w:t>
      </w:r>
      <w:r w:rsidR="003601F6">
        <w:t>Моргауш</w:t>
      </w:r>
      <w:r w:rsidR="00D92CAE" w:rsidRPr="00D92CAE">
        <w:t xml:space="preserve">ского района </w:t>
      </w:r>
      <w:r w:rsidRPr="00D92CAE">
        <w:t xml:space="preserve">Чувашской </w:t>
      </w:r>
      <w:r w:rsidRPr="00D92CAE">
        <w:lastRenderedPageBreak/>
        <w:t>Республики. На сегодняшний день разраб</w:t>
      </w:r>
      <w:r w:rsidR="00D92CAE" w:rsidRPr="00D92CAE">
        <w:t xml:space="preserve">атываются к </w:t>
      </w:r>
      <w:r w:rsidRPr="00D92CAE">
        <w:t>реализ</w:t>
      </w:r>
      <w:r w:rsidR="00D92CAE" w:rsidRPr="00D92CAE">
        <w:t xml:space="preserve">ации </w:t>
      </w:r>
      <w:r w:rsidRPr="00D92CAE">
        <w:t xml:space="preserve">новые </w:t>
      </w:r>
      <w:r w:rsidR="00D92CAE" w:rsidRPr="00D92CAE">
        <w:t xml:space="preserve">муниципальные </w:t>
      </w:r>
      <w:r w:rsidRPr="00D92CAE">
        <w:t xml:space="preserve">программы </w:t>
      </w:r>
      <w:r w:rsidR="003601F6">
        <w:t>Моргауш</w:t>
      </w:r>
      <w:r w:rsidR="006558AD">
        <w:t xml:space="preserve">ского муниципального округа </w:t>
      </w:r>
      <w:r w:rsidR="00D92CAE" w:rsidRPr="00D92CAE">
        <w:t xml:space="preserve">на 2022 – </w:t>
      </w:r>
      <w:r w:rsidR="00DA032D">
        <w:t>2030</w:t>
      </w:r>
      <w:r w:rsidR="00D92CAE" w:rsidRPr="00D92CAE">
        <w:t xml:space="preserve"> годы.</w:t>
      </w:r>
    </w:p>
    <w:p w:rsidR="00D44DB4" w:rsidRPr="002933A6" w:rsidRDefault="00D44DB4" w:rsidP="00D44DB4">
      <w:pPr>
        <w:pStyle w:val="ConsPlusNormal"/>
        <w:widowControl/>
        <w:spacing w:line="235" w:lineRule="auto"/>
        <w:ind w:firstLine="709"/>
        <w:jc w:val="both"/>
        <w:rPr>
          <w:rFonts w:ascii="Times New Roman" w:hAnsi="Times New Roman" w:cs="Times New Roman"/>
          <w:sz w:val="24"/>
          <w:szCs w:val="24"/>
        </w:rPr>
      </w:pPr>
      <w:r w:rsidRPr="002933A6">
        <w:rPr>
          <w:rFonts w:ascii="Times New Roman" w:hAnsi="Times New Roman" w:cs="Times New Roman"/>
          <w:sz w:val="24"/>
          <w:szCs w:val="24"/>
        </w:rPr>
        <w:t xml:space="preserve">Бюджетным прогнозом до </w:t>
      </w:r>
      <w:r w:rsidR="00DA032D">
        <w:rPr>
          <w:rFonts w:ascii="Times New Roman" w:hAnsi="Times New Roman" w:cs="Times New Roman"/>
          <w:sz w:val="24"/>
          <w:szCs w:val="24"/>
        </w:rPr>
        <w:t>2030</w:t>
      </w:r>
      <w:r w:rsidRPr="002933A6">
        <w:rPr>
          <w:rFonts w:ascii="Times New Roman" w:hAnsi="Times New Roman" w:cs="Times New Roman"/>
          <w:sz w:val="24"/>
          <w:szCs w:val="24"/>
        </w:rPr>
        <w:t xml:space="preserve"> года устанавливаются предельные объемы расходов бюджета</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2933A6">
        <w:rPr>
          <w:rFonts w:ascii="Times New Roman" w:hAnsi="Times New Roman" w:cs="Times New Roman"/>
          <w:sz w:val="24"/>
          <w:szCs w:val="24"/>
        </w:rPr>
        <w:t xml:space="preserve">на реализацию каждой </w:t>
      </w:r>
      <w:r w:rsidR="002933A6" w:rsidRPr="002933A6">
        <w:rPr>
          <w:rFonts w:ascii="Times New Roman" w:hAnsi="Times New Roman" w:cs="Times New Roman"/>
          <w:sz w:val="24"/>
          <w:szCs w:val="24"/>
        </w:rPr>
        <w:t>муниципальной</w:t>
      </w:r>
      <w:r w:rsidRPr="002933A6">
        <w:rPr>
          <w:rFonts w:ascii="Times New Roman" w:hAnsi="Times New Roman" w:cs="Times New Roman"/>
          <w:sz w:val="24"/>
          <w:szCs w:val="24"/>
        </w:rPr>
        <w:t xml:space="preserve"> программы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2933A6">
        <w:rPr>
          <w:rFonts w:ascii="Times New Roman" w:hAnsi="Times New Roman" w:cs="Times New Roman"/>
          <w:sz w:val="24"/>
          <w:szCs w:val="24"/>
        </w:rPr>
        <w:t xml:space="preserve">на период до </w:t>
      </w:r>
      <w:r w:rsidRPr="002933A6">
        <w:rPr>
          <w:rFonts w:ascii="Times New Roman" w:hAnsi="Times New Roman" w:cs="Times New Roman"/>
          <w:sz w:val="24"/>
          <w:szCs w:val="24"/>
        </w:rPr>
        <w:br/>
      </w:r>
      <w:r w:rsidR="00DA032D">
        <w:rPr>
          <w:rFonts w:ascii="Times New Roman" w:hAnsi="Times New Roman" w:cs="Times New Roman"/>
          <w:sz w:val="24"/>
          <w:szCs w:val="24"/>
        </w:rPr>
        <w:t>2030</w:t>
      </w:r>
      <w:r w:rsidRPr="002933A6">
        <w:rPr>
          <w:rFonts w:ascii="Times New Roman" w:hAnsi="Times New Roman" w:cs="Times New Roman"/>
          <w:sz w:val="24"/>
          <w:szCs w:val="24"/>
        </w:rPr>
        <w:t xml:space="preserve"> года. Это позволит ответственным исполнителям </w:t>
      </w:r>
      <w:r w:rsidR="002933A6" w:rsidRPr="002933A6">
        <w:rPr>
          <w:rFonts w:ascii="Times New Roman" w:hAnsi="Times New Roman" w:cs="Times New Roman"/>
          <w:sz w:val="24"/>
          <w:szCs w:val="24"/>
        </w:rPr>
        <w:t>муниципальных</w:t>
      </w:r>
      <w:r w:rsidRPr="002933A6">
        <w:rPr>
          <w:rFonts w:ascii="Times New Roman" w:hAnsi="Times New Roman" w:cs="Times New Roman"/>
          <w:sz w:val="24"/>
          <w:szCs w:val="24"/>
        </w:rPr>
        <w:t xml:space="preserve"> программ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2933A6">
        <w:rPr>
          <w:rFonts w:ascii="Times New Roman" w:hAnsi="Times New Roman" w:cs="Times New Roman"/>
          <w:sz w:val="24"/>
          <w:szCs w:val="24"/>
        </w:rPr>
        <w:t xml:space="preserve">определить цели и ожидаемые результаты реализации </w:t>
      </w:r>
      <w:r w:rsidR="002933A6" w:rsidRPr="002933A6">
        <w:rPr>
          <w:rFonts w:ascii="Times New Roman" w:hAnsi="Times New Roman" w:cs="Times New Roman"/>
          <w:sz w:val="24"/>
          <w:szCs w:val="24"/>
        </w:rPr>
        <w:t xml:space="preserve">муниципальных программ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Pr="002933A6">
        <w:rPr>
          <w:rFonts w:ascii="Times New Roman" w:hAnsi="Times New Roman" w:cs="Times New Roman"/>
          <w:sz w:val="24"/>
          <w:szCs w:val="24"/>
        </w:rPr>
        <w:t>, индикаторы их достижения, обеспечивающие реализацию долгосрочных приоритетов социально-экономического развития</w:t>
      </w:r>
      <w:r w:rsidR="00B44189" w:rsidRPr="00B44189">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2933A6" w:rsidRPr="002933A6">
        <w:rPr>
          <w:rFonts w:ascii="Times New Roman" w:hAnsi="Times New Roman" w:cs="Times New Roman"/>
          <w:sz w:val="24"/>
          <w:szCs w:val="24"/>
        </w:rPr>
        <w:t>ского</w:t>
      </w:r>
      <w:r w:rsidR="005C3873">
        <w:rPr>
          <w:rFonts w:ascii="Times New Roman" w:hAnsi="Times New Roman" w:cs="Times New Roman"/>
          <w:sz w:val="24"/>
          <w:szCs w:val="24"/>
        </w:rPr>
        <w:t xml:space="preserve"> муниципального</w:t>
      </w:r>
      <w:r w:rsidR="006558AD">
        <w:rPr>
          <w:rFonts w:ascii="Times New Roman" w:hAnsi="Times New Roman" w:cs="Times New Roman"/>
          <w:sz w:val="24"/>
          <w:szCs w:val="24"/>
        </w:rPr>
        <w:t xml:space="preserve"> округа</w:t>
      </w:r>
      <w:r w:rsidRPr="002933A6">
        <w:rPr>
          <w:rFonts w:ascii="Times New Roman" w:hAnsi="Times New Roman" w:cs="Times New Roman"/>
          <w:sz w:val="24"/>
          <w:szCs w:val="24"/>
        </w:rPr>
        <w:t>,</w:t>
      </w:r>
      <w:r w:rsidR="00B44189" w:rsidRPr="00B44189">
        <w:rPr>
          <w:rFonts w:ascii="Times New Roman" w:hAnsi="Times New Roman" w:cs="Times New Roman"/>
          <w:sz w:val="24"/>
          <w:szCs w:val="24"/>
        </w:rPr>
        <w:t xml:space="preserve"> </w:t>
      </w:r>
      <w:r w:rsidRPr="002933A6">
        <w:rPr>
          <w:rFonts w:ascii="Times New Roman" w:hAnsi="Times New Roman" w:cs="Times New Roman"/>
          <w:sz w:val="24"/>
          <w:szCs w:val="24"/>
        </w:rPr>
        <w:t>сформировать систему мероприятий, установить сроки и содержание этапов их реализации.</w:t>
      </w:r>
    </w:p>
    <w:p w:rsidR="00D44DB4" w:rsidRPr="002933A6" w:rsidRDefault="00D44DB4" w:rsidP="00D44DB4">
      <w:pPr>
        <w:pStyle w:val="ConsPlusNormal"/>
        <w:widowControl/>
        <w:spacing w:line="235" w:lineRule="auto"/>
        <w:ind w:firstLine="709"/>
        <w:jc w:val="both"/>
        <w:rPr>
          <w:rFonts w:ascii="Times New Roman" w:hAnsi="Times New Roman" w:cs="Times New Roman"/>
          <w:sz w:val="24"/>
          <w:szCs w:val="24"/>
        </w:rPr>
      </w:pPr>
      <w:r w:rsidRPr="002933A6">
        <w:rPr>
          <w:rFonts w:ascii="Times New Roman" w:hAnsi="Times New Roman" w:cs="Times New Roman"/>
          <w:sz w:val="24"/>
          <w:szCs w:val="24"/>
        </w:rPr>
        <w:t xml:space="preserve">Показатели финансового обеспечения </w:t>
      </w:r>
      <w:r w:rsidR="002933A6" w:rsidRPr="002933A6">
        <w:rPr>
          <w:rFonts w:ascii="Times New Roman" w:hAnsi="Times New Roman" w:cs="Times New Roman"/>
          <w:sz w:val="24"/>
          <w:szCs w:val="24"/>
        </w:rPr>
        <w:t xml:space="preserve">муниципальных </w:t>
      </w:r>
      <w:r w:rsidRPr="002933A6">
        <w:rPr>
          <w:rFonts w:ascii="Times New Roman" w:hAnsi="Times New Roman" w:cs="Times New Roman"/>
          <w:sz w:val="24"/>
          <w:szCs w:val="24"/>
        </w:rPr>
        <w:t xml:space="preserve">программ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2933A6">
        <w:rPr>
          <w:rFonts w:ascii="Times New Roman" w:hAnsi="Times New Roman" w:cs="Times New Roman"/>
          <w:sz w:val="24"/>
          <w:szCs w:val="24"/>
        </w:rPr>
        <w:t>на 2022</w:t>
      </w:r>
      <w:r w:rsidR="002933A6" w:rsidRPr="002933A6">
        <w:rPr>
          <w:rFonts w:ascii="Times New Roman" w:hAnsi="Times New Roman" w:cs="Times New Roman"/>
          <w:sz w:val="24"/>
          <w:szCs w:val="24"/>
        </w:rPr>
        <w:t>-2024</w:t>
      </w:r>
      <w:r w:rsidRPr="002933A6">
        <w:rPr>
          <w:rFonts w:ascii="Times New Roman" w:hAnsi="Times New Roman" w:cs="Times New Roman"/>
          <w:sz w:val="24"/>
          <w:szCs w:val="24"/>
        </w:rPr>
        <w:t xml:space="preserve"> годы соответствуют параметрам </w:t>
      </w:r>
      <w:r w:rsidR="002933A6" w:rsidRPr="002933A6">
        <w:rPr>
          <w:rFonts w:ascii="Times New Roman" w:hAnsi="Times New Roman" w:cs="Times New Roman"/>
          <w:sz w:val="24"/>
          <w:szCs w:val="24"/>
        </w:rPr>
        <w:t xml:space="preserve">Решения Собрания депутатов </w:t>
      </w:r>
      <w:r w:rsidR="003601F6">
        <w:rPr>
          <w:rFonts w:ascii="Times New Roman" w:hAnsi="Times New Roman" w:cs="Times New Roman"/>
          <w:sz w:val="24"/>
          <w:szCs w:val="24"/>
        </w:rPr>
        <w:t>Моргауш</w:t>
      </w:r>
      <w:r w:rsidR="002933A6" w:rsidRPr="002933A6">
        <w:rPr>
          <w:rFonts w:ascii="Times New Roman" w:hAnsi="Times New Roman" w:cs="Times New Roman"/>
          <w:sz w:val="24"/>
          <w:szCs w:val="24"/>
        </w:rPr>
        <w:t xml:space="preserve">ского </w:t>
      </w:r>
      <w:r w:rsidR="007400C1">
        <w:rPr>
          <w:rFonts w:ascii="Times New Roman" w:hAnsi="Times New Roman" w:cs="Times New Roman"/>
          <w:sz w:val="24"/>
          <w:szCs w:val="24"/>
        </w:rPr>
        <w:t xml:space="preserve">района </w:t>
      </w:r>
      <w:r w:rsidRPr="002933A6">
        <w:rPr>
          <w:rFonts w:ascii="Times New Roman" w:hAnsi="Times New Roman" w:cs="Times New Roman"/>
          <w:sz w:val="24"/>
          <w:szCs w:val="24"/>
        </w:rPr>
        <w:t xml:space="preserve">Чувашской Республики «О бюджете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w:t>
      </w:r>
      <w:r w:rsidR="007400C1">
        <w:rPr>
          <w:rFonts w:ascii="Times New Roman" w:hAnsi="Times New Roman" w:cs="Times New Roman"/>
          <w:sz w:val="24"/>
          <w:szCs w:val="24"/>
        </w:rPr>
        <w:t xml:space="preserve"> района </w:t>
      </w:r>
      <w:r w:rsidR="005C3873">
        <w:rPr>
          <w:rFonts w:ascii="Times New Roman" w:hAnsi="Times New Roman" w:cs="Times New Roman"/>
          <w:sz w:val="24"/>
          <w:szCs w:val="24"/>
        </w:rPr>
        <w:t xml:space="preserve">на </w:t>
      </w:r>
      <w:r w:rsidRPr="002933A6">
        <w:rPr>
          <w:rFonts w:ascii="Times New Roman" w:hAnsi="Times New Roman" w:cs="Times New Roman"/>
          <w:sz w:val="24"/>
          <w:szCs w:val="24"/>
        </w:rPr>
        <w:t>202</w:t>
      </w:r>
      <w:r w:rsidR="002933A6" w:rsidRPr="002933A6">
        <w:rPr>
          <w:rFonts w:ascii="Times New Roman" w:hAnsi="Times New Roman" w:cs="Times New Roman"/>
          <w:sz w:val="24"/>
          <w:szCs w:val="24"/>
        </w:rPr>
        <w:t>2</w:t>
      </w:r>
      <w:r w:rsidRPr="002933A6">
        <w:rPr>
          <w:rFonts w:ascii="Times New Roman" w:hAnsi="Times New Roman" w:cs="Times New Roman"/>
          <w:sz w:val="24"/>
          <w:szCs w:val="24"/>
        </w:rPr>
        <w:t xml:space="preserve"> год и на плановый период 202</w:t>
      </w:r>
      <w:r w:rsidR="002933A6" w:rsidRPr="002933A6">
        <w:rPr>
          <w:rFonts w:ascii="Times New Roman" w:hAnsi="Times New Roman" w:cs="Times New Roman"/>
          <w:sz w:val="24"/>
          <w:szCs w:val="24"/>
        </w:rPr>
        <w:t>3</w:t>
      </w:r>
      <w:r w:rsidRPr="002933A6">
        <w:rPr>
          <w:rFonts w:ascii="Times New Roman" w:hAnsi="Times New Roman" w:cs="Times New Roman"/>
          <w:sz w:val="24"/>
          <w:szCs w:val="24"/>
        </w:rPr>
        <w:t xml:space="preserve"> и 202</w:t>
      </w:r>
      <w:r w:rsidR="002933A6" w:rsidRPr="002933A6">
        <w:rPr>
          <w:rFonts w:ascii="Times New Roman" w:hAnsi="Times New Roman" w:cs="Times New Roman"/>
          <w:sz w:val="24"/>
          <w:szCs w:val="24"/>
        </w:rPr>
        <w:t>4</w:t>
      </w:r>
      <w:r w:rsidRPr="002933A6">
        <w:rPr>
          <w:rFonts w:ascii="Times New Roman" w:hAnsi="Times New Roman" w:cs="Times New Roman"/>
          <w:sz w:val="24"/>
          <w:szCs w:val="24"/>
        </w:rPr>
        <w:t xml:space="preserve"> годов».</w:t>
      </w:r>
    </w:p>
    <w:p w:rsidR="00D44DB4" w:rsidRPr="002933A6" w:rsidRDefault="00D44DB4" w:rsidP="00D44DB4">
      <w:pPr>
        <w:autoSpaceDE w:val="0"/>
        <w:autoSpaceDN w:val="0"/>
        <w:spacing w:line="235" w:lineRule="auto"/>
        <w:ind w:firstLine="709"/>
        <w:jc w:val="both"/>
      </w:pPr>
      <w:r w:rsidRPr="002933A6">
        <w:t xml:space="preserve">Показатели </w:t>
      </w:r>
      <w:r w:rsidR="002933A6" w:rsidRPr="002933A6">
        <w:t xml:space="preserve">муниципальных </w:t>
      </w:r>
      <w:r w:rsidRPr="002933A6">
        <w:t xml:space="preserve">программ </w:t>
      </w:r>
      <w:r w:rsidR="003601F6">
        <w:t>Моргауш</w:t>
      </w:r>
      <w:r w:rsidR="006558AD">
        <w:t xml:space="preserve">ского муниципального округа </w:t>
      </w:r>
      <w:r w:rsidRPr="002933A6">
        <w:t>на 202</w:t>
      </w:r>
      <w:r w:rsidR="002933A6" w:rsidRPr="002933A6">
        <w:t>2</w:t>
      </w:r>
      <w:r w:rsidRPr="002933A6">
        <w:t>–</w:t>
      </w:r>
      <w:r w:rsidR="00DA032D">
        <w:t>2030</w:t>
      </w:r>
      <w:r w:rsidRPr="002933A6">
        <w:t xml:space="preserve"> годы сформированы на основе следующих основных подходов:</w:t>
      </w:r>
    </w:p>
    <w:p w:rsidR="00D44DB4" w:rsidRPr="00912A17" w:rsidRDefault="00D44DB4" w:rsidP="00D44DB4">
      <w:pPr>
        <w:pStyle w:val="ConsPlusNormal"/>
        <w:widowControl/>
        <w:spacing w:line="235" w:lineRule="auto"/>
        <w:ind w:firstLine="709"/>
        <w:jc w:val="both"/>
        <w:rPr>
          <w:rFonts w:ascii="Times New Roman" w:hAnsi="Times New Roman" w:cs="Times New Roman"/>
          <w:sz w:val="24"/>
          <w:szCs w:val="24"/>
        </w:rPr>
      </w:pPr>
      <w:r w:rsidRPr="00912A17">
        <w:rPr>
          <w:rFonts w:ascii="Times New Roman" w:hAnsi="Times New Roman" w:cs="Times New Roman"/>
          <w:sz w:val="24"/>
          <w:szCs w:val="24"/>
        </w:rPr>
        <w:t xml:space="preserve">в качестве базовых объемов расходов для каждого года определены бюджетные ассигнования по соответствующим </w:t>
      </w:r>
      <w:r w:rsidR="00912A17" w:rsidRPr="00912A17">
        <w:rPr>
          <w:rFonts w:ascii="Times New Roman" w:hAnsi="Times New Roman" w:cs="Times New Roman"/>
          <w:sz w:val="24"/>
          <w:szCs w:val="24"/>
        </w:rPr>
        <w:t>муниципальным</w:t>
      </w:r>
      <w:r w:rsidRPr="00912A17">
        <w:rPr>
          <w:rFonts w:ascii="Times New Roman" w:hAnsi="Times New Roman" w:cs="Times New Roman"/>
          <w:sz w:val="24"/>
          <w:szCs w:val="24"/>
        </w:rPr>
        <w:t xml:space="preserve"> программам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w:t>
      </w:r>
      <w:r w:rsidR="007400C1">
        <w:rPr>
          <w:rFonts w:ascii="Times New Roman" w:hAnsi="Times New Roman" w:cs="Times New Roman"/>
          <w:sz w:val="24"/>
          <w:szCs w:val="24"/>
        </w:rPr>
        <w:t xml:space="preserve"> района </w:t>
      </w:r>
      <w:r w:rsidRPr="00912A17">
        <w:rPr>
          <w:rFonts w:ascii="Times New Roman" w:hAnsi="Times New Roman" w:cs="Times New Roman"/>
          <w:sz w:val="24"/>
          <w:szCs w:val="24"/>
        </w:rPr>
        <w:t xml:space="preserve">на 2022 год; </w:t>
      </w:r>
    </w:p>
    <w:p w:rsidR="00D44DB4" w:rsidRPr="00912A17" w:rsidRDefault="00D44DB4" w:rsidP="00D44DB4">
      <w:pPr>
        <w:pStyle w:val="ConsPlusNormal"/>
        <w:widowControl/>
        <w:spacing w:line="235" w:lineRule="auto"/>
        <w:ind w:firstLine="709"/>
        <w:jc w:val="both"/>
        <w:rPr>
          <w:rFonts w:ascii="Times New Roman" w:hAnsi="Times New Roman" w:cs="Times New Roman"/>
          <w:sz w:val="24"/>
          <w:szCs w:val="24"/>
        </w:rPr>
      </w:pPr>
      <w:r w:rsidRPr="00912A17">
        <w:rPr>
          <w:rFonts w:ascii="Times New Roman" w:hAnsi="Times New Roman" w:cs="Times New Roman"/>
          <w:sz w:val="24"/>
          <w:szCs w:val="24"/>
        </w:rPr>
        <w:t>базовые объемы бюджетных ассигнований 2022 года уточнены с учетом ежегодной индексации на прогнозный уровень инфляции публичных нормативных обязательс</w:t>
      </w:r>
      <w:r w:rsidR="005C3873">
        <w:rPr>
          <w:rFonts w:ascii="Times New Roman" w:hAnsi="Times New Roman" w:cs="Times New Roman"/>
          <w:sz w:val="24"/>
          <w:szCs w:val="24"/>
        </w:rPr>
        <w:t xml:space="preserve">тв, плановой динамики расходов </w:t>
      </w:r>
      <w:r w:rsidRPr="00912A17">
        <w:rPr>
          <w:rFonts w:ascii="Times New Roman" w:hAnsi="Times New Roman" w:cs="Times New Roman"/>
          <w:sz w:val="24"/>
          <w:szCs w:val="24"/>
        </w:rPr>
        <w:t>бюджета</w:t>
      </w:r>
      <w:r w:rsidR="007400C1">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912A17">
        <w:rPr>
          <w:rFonts w:ascii="Times New Roman" w:hAnsi="Times New Roman" w:cs="Times New Roman"/>
          <w:sz w:val="24"/>
          <w:szCs w:val="24"/>
        </w:rPr>
        <w:t>на реализацию региональных проектов, уточнения обязательств, имеющих ограниченный срок действия, изменения прогнозного объема Дорожного фонда</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005C3873">
        <w:rPr>
          <w:rFonts w:ascii="Times New Roman" w:hAnsi="Times New Roman" w:cs="Times New Roman"/>
          <w:sz w:val="24"/>
          <w:szCs w:val="24"/>
        </w:rPr>
        <w:t xml:space="preserve">и плановой динамики расходов </w:t>
      </w:r>
      <w:r w:rsidRPr="00912A17">
        <w:rPr>
          <w:rFonts w:ascii="Times New Roman" w:hAnsi="Times New Roman" w:cs="Times New Roman"/>
          <w:sz w:val="24"/>
          <w:szCs w:val="24"/>
        </w:rPr>
        <w:t>бюджета</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912A17">
        <w:rPr>
          <w:rFonts w:ascii="Times New Roman" w:hAnsi="Times New Roman" w:cs="Times New Roman"/>
          <w:sz w:val="24"/>
          <w:szCs w:val="24"/>
        </w:rPr>
        <w:t xml:space="preserve">на обслуживание </w:t>
      </w:r>
      <w:r w:rsidR="00912A17" w:rsidRPr="00912A17">
        <w:rPr>
          <w:rFonts w:ascii="Times New Roman" w:hAnsi="Times New Roman" w:cs="Times New Roman"/>
          <w:sz w:val="24"/>
          <w:szCs w:val="24"/>
        </w:rPr>
        <w:t>муниципального</w:t>
      </w:r>
      <w:r w:rsidRPr="00912A17">
        <w:rPr>
          <w:rFonts w:ascii="Times New Roman" w:hAnsi="Times New Roman" w:cs="Times New Roman"/>
          <w:sz w:val="24"/>
          <w:szCs w:val="24"/>
        </w:rPr>
        <w:t xml:space="preserve"> долга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Pr="00912A17">
        <w:rPr>
          <w:rFonts w:ascii="Times New Roman" w:hAnsi="Times New Roman" w:cs="Times New Roman"/>
          <w:sz w:val="24"/>
          <w:szCs w:val="24"/>
        </w:rPr>
        <w:t>.</w:t>
      </w:r>
    </w:p>
    <w:p w:rsidR="00D44DB4" w:rsidRPr="00EF3FC1" w:rsidRDefault="00D44DB4" w:rsidP="00D44DB4">
      <w:pPr>
        <w:pStyle w:val="ConsPlusNormal"/>
        <w:widowControl/>
        <w:spacing w:line="235" w:lineRule="auto"/>
        <w:ind w:firstLine="709"/>
        <w:jc w:val="both"/>
        <w:rPr>
          <w:rFonts w:ascii="Times New Roman" w:hAnsi="Times New Roman" w:cs="Times New Roman"/>
          <w:sz w:val="26"/>
          <w:szCs w:val="26"/>
        </w:rPr>
      </w:pPr>
      <w:r w:rsidRPr="00912A17">
        <w:rPr>
          <w:rFonts w:ascii="Times New Roman" w:hAnsi="Times New Roman" w:cs="Times New Roman"/>
          <w:sz w:val="24"/>
          <w:szCs w:val="24"/>
        </w:rPr>
        <w:t xml:space="preserve">Необходимо отметить, что сами предельные объемы расходов вне зависимости от статуса утвердившего их документа не предопределяют объем и структуру расходных обязательств </w:t>
      </w:r>
      <w:r w:rsidR="003601F6">
        <w:rPr>
          <w:rFonts w:ascii="Times New Roman" w:hAnsi="Times New Roman" w:cs="Times New Roman"/>
          <w:sz w:val="24"/>
          <w:szCs w:val="24"/>
        </w:rPr>
        <w:t>Моргауш</w:t>
      </w:r>
      <w:r w:rsidR="009C6763">
        <w:rPr>
          <w:rFonts w:ascii="Times New Roman" w:hAnsi="Times New Roman" w:cs="Times New Roman"/>
          <w:sz w:val="24"/>
          <w:szCs w:val="24"/>
        </w:rPr>
        <w:t>ского муниципального округа</w:t>
      </w:r>
      <w:r w:rsidR="005C3873">
        <w:rPr>
          <w:rFonts w:ascii="Times New Roman" w:hAnsi="Times New Roman" w:cs="Times New Roman"/>
          <w:sz w:val="24"/>
          <w:szCs w:val="24"/>
        </w:rPr>
        <w:t xml:space="preserve">, подлежащих финансированию из </w:t>
      </w:r>
      <w:r w:rsidRPr="00912A17">
        <w:rPr>
          <w:rFonts w:ascii="Times New Roman" w:hAnsi="Times New Roman" w:cs="Times New Roman"/>
          <w:sz w:val="24"/>
          <w:szCs w:val="24"/>
        </w:rPr>
        <w:t>бюджета</w:t>
      </w:r>
      <w:r w:rsidR="007400C1">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9C6763">
        <w:rPr>
          <w:rFonts w:ascii="Times New Roman" w:hAnsi="Times New Roman" w:cs="Times New Roman"/>
          <w:sz w:val="24"/>
          <w:szCs w:val="24"/>
        </w:rPr>
        <w:t>ского муниципального округа</w:t>
      </w:r>
      <w:r w:rsidRPr="00912A17">
        <w:rPr>
          <w:rFonts w:ascii="Times New Roman" w:hAnsi="Times New Roman" w:cs="Times New Roman"/>
          <w:sz w:val="24"/>
          <w:szCs w:val="24"/>
        </w:rPr>
        <w:t>.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w:t>
      </w:r>
      <w:r w:rsidR="007400C1">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912A17" w:rsidRPr="00912A17">
        <w:rPr>
          <w:rFonts w:ascii="Times New Roman" w:hAnsi="Times New Roman" w:cs="Times New Roman"/>
          <w:sz w:val="24"/>
          <w:szCs w:val="24"/>
        </w:rPr>
        <w:t xml:space="preserve">ского муниципального округа </w:t>
      </w:r>
      <w:r w:rsidRPr="00912A17">
        <w:rPr>
          <w:rFonts w:ascii="Times New Roman" w:hAnsi="Times New Roman" w:cs="Times New Roman"/>
          <w:sz w:val="24"/>
          <w:szCs w:val="24"/>
        </w:rPr>
        <w:t xml:space="preserve"> Чувашской Республики по соответствующей </w:t>
      </w:r>
      <w:r w:rsidR="00912A17" w:rsidRPr="00912A17">
        <w:rPr>
          <w:rFonts w:ascii="Times New Roman" w:hAnsi="Times New Roman" w:cs="Times New Roman"/>
          <w:sz w:val="24"/>
          <w:szCs w:val="24"/>
        </w:rPr>
        <w:t>муниципальной</w:t>
      </w:r>
      <w:r w:rsidRPr="00912A17">
        <w:rPr>
          <w:rFonts w:ascii="Times New Roman" w:hAnsi="Times New Roman" w:cs="Times New Roman"/>
          <w:sz w:val="24"/>
          <w:szCs w:val="24"/>
        </w:rPr>
        <w:t xml:space="preserve"> программе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912A17">
        <w:rPr>
          <w:rFonts w:ascii="Times New Roman" w:hAnsi="Times New Roman" w:cs="Times New Roman"/>
          <w:sz w:val="24"/>
          <w:szCs w:val="24"/>
        </w:rPr>
        <w:t>на очередной финансовый год и плановый период</w:t>
      </w:r>
      <w:r w:rsidRPr="00EF3FC1">
        <w:rPr>
          <w:rFonts w:ascii="Times New Roman" w:hAnsi="Times New Roman" w:cs="Times New Roman"/>
          <w:sz w:val="26"/>
          <w:szCs w:val="26"/>
        </w:rPr>
        <w:t>.</w:t>
      </w:r>
    </w:p>
    <w:p w:rsidR="00D44DB4" w:rsidRPr="00912A17" w:rsidRDefault="00D44DB4" w:rsidP="00D44DB4">
      <w:pPr>
        <w:pStyle w:val="ConsPlusNormal"/>
        <w:widowControl/>
        <w:spacing w:line="235" w:lineRule="auto"/>
        <w:ind w:firstLine="709"/>
        <w:jc w:val="both"/>
        <w:rPr>
          <w:rFonts w:ascii="Times New Roman" w:hAnsi="Times New Roman" w:cs="Times New Roman"/>
          <w:sz w:val="24"/>
          <w:szCs w:val="24"/>
        </w:rPr>
      </w:pPr>
      <w:r w:rsidRPr="00912A17">
        <w:rPr>
          <w:rFonts w:ascii="Times New Roman" w:hAnsi="Times New Roman" w:cs="Times New Roman"/>
          <w:sz w:val="24"/>
          <w:szCs w:val="24"/>
        </w:rPr>
        <w:t xml:space="preserve">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 обеспеченные </w:t>
      </w:r>
      <w:r w:rsidR="00912A17">
        <w:rPr>
          <w:rFonts w:ascii="Times New Roman" w:hAnsi="Times New Roman" w:cs="Times New Roman"/>
          <w:sz w:val="24"/>
          <w:szCs w:val="24"/>
        </w:rPr>
        <w:t>муниципальные</w:t>
      </w:r>
      <w:r w:rsidRPr="00912A17">
        <w:rPr>
          <w:rFonts w:ascii="Times New Roman" w:hAnsi="Times New Roman" w:cs="Times New Roman"/>
          <w:sz w:val="24"/>
          <w:szCs w:val="24"/>
        </w:rPr>
        <w:t xml:space="preserve"> программы </w:t>
      </w:r>
      <w:r w:rsidR="003601F6">
        <w:rPr>
          <w:rFonts w:ascii="Times New Roman" w:hAnsi="Times New Roman" w:cs="Times New Roman"/>
          <w:sz w:val="24"/>
          <w:szCs w:val="24"/>
        </w:rPr>
        <w:t>Моргауш</w:t>
      </w:r>
      <w:r w:rsidR="009C6763">
        <w:rPr>
          <w:rFonts w:ascii="Times New Roman" w:hAnsi="Times New Roman" w:cs="Times New Roman"/>
          <w:sz w:val="24"/>
          <w:szCs w:val="24"/>
        </w:rPr>
        <w:t>ского муниципального округа</w:t>
      </w:r>
      <w:r w:rsidRPr="00912A17">
        <w:rPr>
          <w:rFonts w:ascii="Times New Roman" w:hAnsi="Times New Roman" w:cs="Times New Roman"/>
          <w:sz w:val="24"/>
          <w:szCs w:val="24"/>
        </w:rPr>
        <w:t>,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D44DB4" w:rsidRPr="00912A17" w:rsidRDefault="00D44DB4" w:rsidP="00D44DB4">
      <w:pPr>
        <w:pStyle w:val="ConsPlusNormal"/>
        <w:widowControl/>
        <w:spacing w:line="235" w:lineRule="auto"/>
        <w:ind w:firstLine="709"/>
        <w:jc w:val="both"/>
        <w:rPr>
          <w:rFonts w:ascii="Times New Roman" w:hAnsi="Times New Roman" w:cs="Times New Roman"/>
          <w:sz w:val="24"/>
          <w:szCs w:val="24"/>
        </w:rPr>
      </w:pPr>
      <w:r w:rsidRPr="00912A17">
        <w:rPr>
          <w:rFonts w:ascii="Times New Roman" w:hAnsi="Times New Roman" w:cs="Times New Roman"/>
          <w:sz w:val="24"/>
          <w:szCs w:val="24"/>
        </w:rPr>
        <w:t xml:space="preserve">В случае разработки и принятия новых </w:t>
      </w:r>
      <w:r w:rsidR="00912A17">
        <w:rPr>
          <w:rFonts w:ascii="Times New Roman" w:hAnsi="Times New Roman" w:cs="Times New Roman"/>
          <w:sz w:val="24"/>
          <w:szCs w:val="24"/>
        </w:rPr>
        <w:t>муниципальных</w:t>
      </w:r>
      <w:r w:rsidRPr="00912A17">
        <w:rPr>
          <w:rFonts w:ascii="Times New Roman" w:hAnsi="Times New Roman" w:cs="Times New Roman"/>
          <w:sz w:val="24"/>
          <w:szCs w:val="24"/>
        </w:rPr>
        <w:t xml:space="preserve"> программ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912A17">
        <w:rPr>
          <w:rFonts w:ascii="Times New Roman" w:hAnsi="Times New Roman" w:cs="Times New Roman"/>
          <w:sz w:val="24"/>
          <w:szCs w:val="24"/>
        </w:rPr>
        <w:t xml:space="preserve">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w:t>
      </w:r>
      <w:r w:rsidR="00912A17">
        <w:rPr>
          <w:rFonts w:ascii="Times New Roman" w:hAnsi="Times New Roman" w:cs="Times New Roman"/>
          <w:sz w:val="24"/>
          <w:szCs w:val="24"/>
        </w:rPr>
        <w:t>муниципальным</w:t>
      </w:r>
      <w:r w:rsidRPr="00912A17">
        <w:rPr>
          <w:rFonts w:ascii="Times New Roman" w:hAnsi="Times New Roman" w:cs="Times New Roman"/>
          <w:sz w:val="24"/>
          <w:szCs w:val="24"/>
        </w:rPr>
        <w:t xml:space="preserve"> программам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 муниципального округа</w:t>
      </w:r>
      <w:r w:rsidRPr="00912A17">
        <w:rPr>
          <w:rFonts w:ascii="Times New Roman" w:hAnsi="Times New Roman" w:cs="Times New Roman"/>
          <w:sz w:val="24"/>
          <w:szCs w:val="24"/>
        </w:rPr>
        <w:t>.</w:t>
      </w:r>
    </w:p>
    <w:p w:rsidR="00D44DB4" w:rsidRPr="00912A17" w:rsidRDefault="00D44DB4" w:rsidP="00D44DB4">
      <w:pPr>
        <w:pStyle w:val="ConsPlusNormal"/>
        <w:widowControl/>
        <w:ind w:firstLine="709"/>
        <w:jc w:val="both"/>
        <w:rPr>
          <w:rFonts w:ascii="Times New Roman" w:hAnsi="Times New Roman" w:cs="Times New Roman"/>
          <w:sz w:val="24"/>
          <w:szCs w:val="24"/>
        </w:rPr>
      </w:pPr>
      <w:r w:rsidRPr="00912A17">
        <w:rPr>
          <w:rFonts w:ascii="Times New Roman" w:hAnsi="Times New Roman" w:cs="Times New Roman"/>
          <w:sz w:val="24"/>
          <w:szCs w:val="24"/>
        </w:rPr>
        <w:t xml:space="preserve">В целях обеспечения сбалансированности бюджета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912A17">
        <w:rPr>
          <w:rFonts w:ascii="Times New Roman" w:hAnsi="Times New Roman" w:cs="Times New Roman"/>
          <w:sz w:val="24"/>
          <w:szCs w:val="24"/>
        </w:rPr>
        <w:t>ввиду возможных рисков сокращения расходов при формировании расходной части бюджета</w:t>
      </w:r>
      <w:r w:rsidR="007400C1">
        <w:rPr>
          <w:rFonts w:ascii="Times New Roman" w:hAnsi="Times New Roman" w:cs="Times New Roman"/>
          <w:sz w:val="24"/>
          <w:szCs w:val="24"/>
        </w:rPr>
        <w:t xml:space="preserve">  </w:t>
      </w:r>
      <w:r w:rsidR="003601F6">
        <w:rPr>
          <w:rFonts w:ascii="Times New Roman" w:hAnsi="Times New Roman" w:cs="Times New Roman"/>
          <w:sz w:val="24"/>
          <w:szCs w:val="24"/>
        </w:rPr>
        <w:t>Моргауш</w:t>
      </w:r>
      <w:r w:rsidR="006558AD">
        <w:rPr>
          <w:rFonts w:ascii="Times New Roman" w:hAnsi="Times New Roman" w:cs="Times New Roman"/>
          <w:sz w:val="24"/>
          <w:szCs w:val="24"/>
        </w:rPr>
        <w:t xml:space="preserve">ского муниципального округа </w:t>
      </w:r>
      <w:r w:rsidRPr="00912A17">
        <w:rPr>
          <w:rFonts w:ascii="Times New Roman" w:hAnsi="Times New Roman" w:cs="Times New Roman"/>
          <w:sz w:val="24"/>
          <w:szCs w:val="24"/>
        </w:rPr>
        <w:t xml:space="preserve">до </w:t>
      </w:r>
      <w:r w:rsidR="00DA032D">
        <w:rPr>
          <w:rFonts w:ascii="Times New Roman" w:hAnsi="Times New Roman" w:cs="Times New Roman"/>
          <w:sz w:val="24"/>
          <w:szCs w:val="24"/>
        </w:rPr>
        <w:t>2030</w:t>
      </w:r>
      <w:r w:rsidRPr="00912A17">
        <w:rPr>
          <w:rFonts w:ascii="Times New Roman" w:hAnsi="Times New Roman" w:cs="Times New Roman"/>
          <w:sz w:val="24"/>
          <w:szCs w:val="24"/>
        </w:rPr>
        <w:t xml:space="preserve"> года ежегодно </w:t>
      </w:r>
      <w:r w:rsidRPr="00912A17">
        <w:rPr>
          <w:rFonts w:ascii="Times New Roman" w:hAnsi="Times New Roman" w:cs="Times New Roman"/>
          <w:sz w:val="24"/>
          <w:szCs w:val="24"/>
        </w:rPr>
        <w:lastRenderedPageBreak/>
        <w:t xml:space="preserve">предусмотрены условные расходы, не распределяемые по </w:t>
      </w:r>
      <w:r w:rsidR="00912A17" w:rsidRPr="00912A17">
        <w:rPr>
          <w:rFonts w:ascii="Times New Roman" w:hAnsi="Times New Roman" w:cs="Times New Roman"/>
          <w:sz w:val="24"/>
          <w:szCs w:val="24"/>
        </w:rPr>
        <w:t xml:space="preserve">муниципальным </w:t>
      </w:r>
      <w:r w:rsidRPr="00912A17">
        <w:rPr>
          <w:rFonts w:ascii="Times New Roman" w:hAnsi="Times New Roman" w:cs="Times New Roman"/>
          <w:sz w:val="24"/>
          <w:szCs w:val="24"/>
        </w:rPr>
        <w:t xml:space="preserve">программам </w:t>
      </w:r>
      <w:r w:rsidR="003601F6">
        <w:rPr>
          <w:rFonts w:ascii="Times New Roman" w:hAnsi="Times New Roman" w:cs="Times New Roman"/>
          <w:sz w:val="24"/>
          <w:szCs w:val="24"/>
        </w:rPr>
        <w:t>Моргауш</w:t>
      </w:r>
      <w:r w:rsidR="009C6763">
        <w:rPr>
          <w:rFonts w:ascii="Times New Roman" w:hAnsi="Times New Roman" w:cs="Times New Roman"/>
          <w:sz w:val="24"/>
          <w:szCs w:val="24"/>
        </w:rPr>
        <w:t>ского муниципального округа</w:t>
      </w:r>
      <w:r w:rsidRPr="00912A17">
        <w:rPr>
          <w:rFonts w:ascii="Times New Roman" w:hAnsi="Times New Roman" w:cs="Times New Roman"/>
          <w:sz w:val="24"/>
          <w:szCs w:val="24"/>
        </w:rPr>
        <w:t>.</w:t>
      </w:r>
    </w:p>
    <w:p w:rsidR="00D44DB4" w:rsidRPr="00912A17" w:rsidRDefault="00D44DB4" w:rsidP="00D44DB4">
      <w:pPr>
        <w:pStyle w:val="ConsPlusNormal"/>
        <w:widowControl/>
        <w:ind w:firstLine="709"/>
        <w:jc w:val="both"/>
        <w:rPr>
          <w:rFonts w:ascii="Times New Roman" w:hAnsi="Times New Roman" w:cs="Times New Roman"/>
          <w:sz w:val="24"/>
          <w:szCs w:val="24"/>
        </w:rPr>
      </w:pPr>
      <w:r w:rsidRPr="00912A17">
        <w:rPr>
          <w:rFonts w:ascii="Times New Roman" w:hAnsi="Times New Roman" w:cs="Times New Roman"/>
          <w:sz w:val="24"/>
          <w:szCs w:val="24"/>
        </w:rPr>
        <w:t>В случае подтверждения долгосрочного прогноза предельные объемы расходов могут ежегодно увеличиваться за счет ра</w:t>
      </w:r>
      <w:r w:rsidR="009C6763">
        <w:rPr>
          <w:rFonts w:ascii="Times New Roman" w:hAnsi="Times New Roman" w:cs="Times New Roman"/>
          <w:sz w:val="24"/>
          <w:szCs w:val="24"/>
        </w:rPr>
        <w:t>спределения указанных средств с</w:t>
      </w:r>
      <w:r w:rsidRPr="00912A17">
        <w:rPr>
          <w:rFonts w:ascii="Times New Roman" w:hAnsi="Times New Roman" w:cs="Times New Roman"/>
          <w:sz w:val="24"/>
          <w:szCs w:val="24"/>
        </w:rPr>
        <w:t xml:space="preserve">соответствующей корректировкой целевых показателей (индикаторов) </w:t>
      </w:r>
      <w:r w:rsidR="00912A17">
        <w:rPr>
          <w:rFonts w:ascii="Times New Roman" w:hAnsi="Times New Roman" w:cs="Times New Roman"/>
          <w:sz w:val="24"/>
          <w:szCs w:val="24"/>
        </w:rPr>
        <w:t xml:space="preserve">муниципальных </w:t>
      </w:r>
      <w:r w:rsidRPr="00912A17">
        <w:rPr>
          <w:rFonts w:ascii="Times New Roman" w:hAnsi="Times New Roman" w:cs="Times New Roman"/>
          <w:sz w:val="24"/>
          <w:szCs w:val="24"/>
        </w:rPr>
        <w:t xml:space="preserve">программ </w:t>
      </w:r>
      <w:r w:rsidR="003601F6">
        <w:rPr>
          <w:rFonts w:ascii="Times New Roman" w:hAnsi="Times New Roman" w:cs="Times New Roman"/>
          <w:sz w:val="24"/>
          <w:szCs w:val="24"/>
        </w:rPr>
        <w:t>Моргауш</w:t>
      </w:r>
      <w:r w:rsidR="006558AD">
        <w:rPr>
          <w:rFonts w:ascii="Times New Roman" w:hAnsi="Times New Roman" w:cs="Times New Roman"/>
          <w:sz w:val="24"/>
          <w:szCs w:val="24"/>
        </w:rPr>
        <w:t>ского</w:t>
      </w:r>
      <w:r w:rsidR="007400C1">
        <w:rPr>
          <w:rFonts w:ascii="Times New Roman" w:hAnsi="Times New Roman" w:cs="Times New Roman"/>
          <w:sz w:val="24"/>
          <w:szCs w:val="24"/>
        </w:rPr>
        <w:t xml:space="preserve"> </w:t>
      </w:r>
      <w:r w:rsidR="006558AD">
        <w:rPr>
          <w:rFonts w:ascii="Times New Roman" w:hAnsi="Times New Roman" w:cs="Times New Roman"/>
          <w:sz w:val="24"/>
          <w:szCs w:val="24"/>
        </w:rPr>
        <w:t xml:space="preserve"> муниципального округа</w:t>
      </w:r>
      <w:r w:rsidRPr="00912A17">
        <w:rPr>
          <w:rFonts w:ascii="Times New Roman" w:hAnsi="Times New Roman" w:cs="Times New Roman"/>
          <w:sz w:val="24"/>
          <w:szCs w:val="24"/>
        </w:rPr>
        <w:t>.</w:t>
      </w:r>
    </w:p>
    <w:p w:rsidR="00D44DB4" w:rsidRPr="00912A17" w:rsidRDefault="00D44DB4" w:rsidP="00D44DB4">
      <w:pPr>
        <w:pStyle w:val="ConsPlusNormal"/>
        <w:widowControl/>
        <w:ind w:firstLine="709"/>
        <w:jc w:val="both"/>
        <w:rPr>
          <w:rFonts w:ascii="Times New Roman" w:hAnsi="Times New Roman" w:cs="Times New Roman"/>
          <w:sz w:val="24"/>
          <w:szCs w:val="24"/>
        </w:rPr>
      </w:pPr>
      <w:r w:rsidRPr="00912A17">
        <w:rPr>
          <w:rFonts w:ascii="Times New Roman" w:hAnsi="Times New Roman" w:cs="Times New Roman"/>
          <w:sz w:val="24"/>
          <w:szCs w:val="24"/>
        </w:rPr>
        <w:t>Финансовое обеспечение непрограммных направлений деятельности в долгосрочном периоде не предусматривается.</w:t>
      </w:r>
    </w:p>
    <w:p w:rsidR="00D44DB4" w:rsidRPr="00912A17" w:rsidRDefault="00B5193D" w:rsidP="00D44DB4">
      <w:pPr>
        <w:pStyle w:val="ConsPlusNormal"/>
        <w:widowControl/>
        <w:ind w:firstLine="709"/>
        <w:jc w:val="both"/>
        <w:rPr>
          <w:rFonts w:ascii="Times New Roman" w:hAnsi="Times New Roman" w:cs="Times New Roman"/>
          <w:sz w:val="24"/>
          <w:szCs w:val="24"/>
        </w:rPr>
      </w:pPr>
      <w:hyperlink w:anchor="P1041" w:history="1">
        <w:r w:rsidR="00D44DB4" w:rsidRPr="00912A17">
          <w:rPr>
            <w:rFonts w:ascii="Times New Roman" w:hAnsi="Times New Roman" w:cs="Times New Roman"/>
            <w:sz w:val="24"/>
            <w:szCs w:val="24"/>
          </w:rPr>
          <w:t>Показатели</w:t>
        </w:r>
      </w:hyperlink>
      <w:r w:rsidR="00D44DB4" w:rsidRPr="00912A17">
        <w:rPr>
          <w:rFonts w:ascii="Times New Roman" w:hAnsi="Times New Roman" w:cs="Times New Roman"/>
          <w:sz w:val="24"/>
          <w:szCs w:val="24"/>
        </w:rPr>
        <w:t xml:space="preserve"> финансового обеспечения </w:t>
      </w:r>
      <w:r w:rsidR="00912A17">
        <w:rPr>
          <w:rFonts w:ascii="Times New Roman" w:hAnsi="Times New Roman" w:cs="Times New Roman"/>
          <w:sz w:val="24"/>
          <w:szCs w:val="24"/>
        </w:rPr>
        <w:t>муниципальных</w:t>
      </w:r>
      <w:r w:rsidR="00D44DB4" w:rsidRPr="00912A17">
        <w:rPr>
          <w:rFonts w:ascii="Times New Roman" w:hAnsi="Times New Roman" w:cs="Times New Roman"/>
          <w:sz w:val="24"/>
          <w:szCs w:val="24"/>
        </w:rPr>
        <w:t xml:space="preserve"> программ</w:t>
      </w:r>
      <w:r w:rsidR="003601F6">
        <w:rPr>
          <w:rFonts w:ascii="Times New Roman" w:hAnsi="Times New Roman" w:cs="Times New Roman"/>
          <w:sz w:val="24"/>
          <w:szCs w:val="24"/>
        </w:rPr>
        <w:t>Моргауш</w:t>
      </w:r>
      <w:r w:rsidR="00912A17">
        <w:rPr>
          <w:rFonts w:ascii="Times New Roman" w:hAnsi="Times New Roman" w:cs="Times New Roman"/>
          <w:sz w:val="24"/>
          <w:szCs w:val="24"/>
        </w:rPr>
        <w:t xml:space="preserve">ского муниципального округа </w:t>
      </w:r>
      <w:r w:rsidR="00D44DB4" w:rsidRPr="00912A17">
        <w:rPr>
          <w:rFonts w:ascii="Times New Roman" w:hAnsi="Times New Roman" w:cs="Times New Roman"/>
          <w:sz w:val="24"/>
          <w:szCs w:val="24"/>
        </w:rPr>
        <w:t xml:space="preserve">на период до </w:t>
      </w:r>
      <w:r w:rsidR="00DA032D">
        <w:rPr>
          <w:rFonts w:ascii="Times New Roman" w:hAnsi="Times New Roman" w:cs="Times New Roman"/>
          <w:sz w:val="24"/>
          <w:szCs w:val="24"/>
        </w:rPr>
        <w:t>2030</w:t>
      </w:r>
      <w:r w:rsidR="00D44DB4" w:rsidRPr="00912A17">
        <w:rPr>
          <w:rFonts w:ascii="Times New Roman" w:hAnsi="Times New Roman" w:cs="Times New Roman"/>
          <w:sz w:val="24"/>
          <w:szCs w:val="24"/>
        </w:rPr>
        <w:t xml:space="preserve"> года приведены в приложении № 2 к Бюджетному прогнозу до </w:t>
      </w:r>
      <w:r w:rsidR="00DA032D">
        <w:rPr>
          <w:rFonts w:ascii="Times New Roman" w:hAnsi="Times New Roman" w:cs="Times New Roman"/>
          <w:sz w:val="24"/>
          <w:szCs w:val="24"/>
        </w:rPr>
        <w:t>2030</w:t>
      </w:r>
      <w:r w:rsidR="00D44DB4" w:rsidRPr="00912A17">
        <w:rPr>
          <w:rFonts w:ascii="Times New Roman" w:hAnsi="Times New Roman" w:cs="Times New Roman"/>
          <w:sz w:val="24"/>
          <w:szCs w:val="24"/>
        </w:rPr>
        <w:t xml:space="preserve"> года.</w:t>
      </w:r>
    </w:p>
    <w:p w:rsidR="00D44DB4" w:rsidRPr="00EF3FC1" w:rsidRDefault="00D44DB4" w:rsidP="00D44DB4">
      <w:pPr>
        <w:pStyle w:val="ConsPlusNormal"/>
        <w:widowControl/>
        <w:ind w:firstLine="709"/>
        <w:jc w:val="both"/>
        <w:rPr>
          <w:rFonts w:ascii="Times New Roman" w:hAnsi="Times New Roman" w:cs="Times New Roman"/>
          <w:sz w:val="26"/>
          <w:szCs w:val="26"/>
        </w:rPr>
      </w:pPr>
    </w:p>
    <w:p w:rsidR="00D44DB4" w:rsidRPr="00EF3FC1" w:rsidRDefault="00D44DB4" w:rsidP="00D44DB4">
      <w:pPr>
        <w:pStyle w:val="ConsPlusTitle"/>
        <w:widowControl/>
        <w:jc w:val="center"/>
        <w:rPr>
          <w:rFonts w:ascii="Times New Roman" w:hAnsi="Times New Roman" w:cs="Times New Roman"/>
          <w:sz w:val="26"/>
          <w:szCs w:val="26"/>
        </w:rPr>
      </w:pPr>
      <w:r w:rsidRPr="00EF3FC1">
        <w:rPr>
          <w:rFonts w:ascii="Times New Roman" w:hAnsi="Times New Roman" w:cs="Times New Roman"/>
          <w:sz w:val="26"/>
          <w:szCs w:val="26"/>
        </w:rPr>
        <w:t>V. Оценка и минимизация бюджетных рисков</w:t>
      </w:r>
    </w:p>
    <w:p w:rsidR="00D44DB4" w:rsidRPr="00EF3FC1" w:rsidRDefault="00D44DB4" w:rsidP="00D44DB4">
      <w:pPr>
        <w:pStyle w:val="ConsPlusNormal"/>
        <w:widowControl/>
        <w:ind w:firstLine="709"/>
        <w:jc w:val="both"/>
        <w:rPr>
          <w:rFonts w:ascii="Times New Roman" w:hAnsi="Times New Roman" w:cs="Times New Roman"/>
          <w:sz w:val="26"/>
          <w:szCs w:val="26"/>
        </w:rPr>
      </w:pPr>
    </w:p>
    <w:p w:rsidR="00D44DB4" w:rsidRPr="00912A17" w:rsidRDefault="00D44DB4" w:rsidP="00D44DB4">
      <w:pPr>
        <w:autoSpaceDE w:val="0"/>
        <w:autoSpaceDN w:val="0"/>
        <w:ind w:firstLine="709"/>
        <w:jc w:val="both"/>
      </w:pPr>
      <w:r w:rsidRPr="00912A17">
        <w:t xml:space="preserve">Одной из ключевых задач Бюджетного прогноза до </w:t>
      </w:r>
      <w:r w:rsidR="00DA032D">
        <w:t>2030</w:t>
      </w:r>
      <w:r w:rsidRPr="00912A17">
        <w:t xml:space="preserve"> года является возможность оценки и создания условий для минимизации рисков несбалансированности бюджет</w:t>
      </w:r>
      <w:r w:rsidR="00912A17">
        <w:t xml:space="preserve">а </w:t>
      </w:r>
      <w:r w:rsidR="003601F6">
        <w:t>Моргауш</w:t>
      </w:r>
      <w:r w:rsidR="009C6763">
        <w:t>ского муниципального округа</w:t>
      </w:r>
      <w:r w:rsidRPr="00912A17">
        <w:t xml:space="preserve">. </w:t>
      </w:r>
    </w:p>
    <w:p w:rsidR="00D44DB4" w:rsidRPr="00912A17" w:rsidRDefault="00D44DB4" w:rsidP="00D44DB4">
      <w:pPr>
        <w:autoSpaceDE w:val="0"/>
        <w:autoSpaceDN w:val="0"/>
        <w:ind w:firstLine="709"/>
        <w:jc w:val="both"/>
      </w:pPr>
      <w:r w:rsidRPr="00912A17">
        <w:t>Общий подход к минимизации возможных угроз ухудшения сбалансированности бюджета</w:t>
      </w:r>
      <w:r w:rsidR="007400C1">
        <w:t xml:space="preserve">  </w:t>
      </w:r>
      <w:r w:rsidR="003601F6">
        <w:t>Моргауш</w:t>
      </w:r>
      <w:r w:rsidR="00912A17">
        <w:t>ского муниципального округа</w:t>
      </w:r>
      <w:r w:rsidRPr="00912A17">
        <w:t xml:space="preserve"> заключается в возможности обеспечения действующих расходных обязательств </w:t>
      </w:r>
      <w:r w:rsidR="003601F6">
        <w:t>Моргауш</w:t>
      </w:r>
      <w:r w:rsidR="009C6763">
        <w:t>ского муниципального округа</w:t>
      </w:r>
      <w:r w:rsidRPr="00912A17">
        <w:t>без сокращения расходов на реализацию принятых решений.</w:t>
      </w:r>
    </w:p>
    <w:p w:rsidR="00D44DB4" w:rsidRPr="000C3018" w:rsidRDefault="00D44DB4" w:rsidP="00D44DB4">
      <w:pPr>
        <w:autoSpaceDE w:val="0"/>
        <w:autoSpaceDN w:val="0"/>
        <w:ind w:firstLine="709"/>
        <w:jc w:val="both"/>
      </w:pPr>
      <w:r w:rsidRPr="000C3018">
        <w:t>В целях обеспечения бюджетной сбалансированнос</w:t>
      </w:r>
      <w:r w:rsidR="005C3873">
        <w:t xml:space="preserve">ти в случае сокращения доходов </w:t>
      </w:r>
      <w:r w:rsidRPr="000C3018">
        <w:t>бюджета</w:t>
      </w:r>
      <w:r w:rsidR="007400C1">
        <w:t xml:space="preserve">  </w:t>
      </w:r>
      <w:r w:rsidR="003601F6">
        <w:t>Моргауш</w:t>
      </w:r>
      <w:r w:rsidR="000C3018">
        <w:t xml:space="preserve">ского муниципального округа </w:t>
      </w:r>
      <w:r w:rsidRPr="000C3018">
        <w:t>в первую очередь будут сокращены условно утверждаемые объемы бюджетных ассигнований.</w:t>
      </w:r>
    </w:p>
    <w:p w:rsidR="00D44DB4" w:rsidRPr="000C3018" w:rsidRDefault="008C1635" w:rsidP="00D44DB4">
      <w:pPr>
        <w:autoSpaceDE w:val="0"/>
        <w:autoSpaceDN w:val="0"/>
        <w:ind w:firstLine="709"/>
        <w:jc w:val="both"/>
      </w:pPr>
      <w:r>
        <w:t>В</w:t>
      </w:r>
      <w:r w:rsidR="00D44DB4" w:rsidRPr="000C3018">
        <w:t xml:space="preserve"> случае краткосрочного (до трех лет) замедления темпов роста собственных доходов бюджета</w:t>
      </w:r>
      <w:r w:rsidR="003601F6">
        <w:t>Моргауш</w:t>
      </w:r>
      <w:r w:rsidR="006558AD">
        <w:t xml:space="preserve">ского муниципального округа </w:t>
      </w:r>
      <w:r w:rsidR="00D44DB4" w:rsidRPr="000C3018">
        <w:t xml:space="preserve">в целях обеспечения исполнения принятых расходных обязательств, завершения реализации приоритетных инвестиционных проектов будет рассматриваться вопрос об увеличении размера </w:t>
      </w:r>
      <w:r w:rsidR="000C3018">
        <w:t>муниципального</w:t>
      </w:r>
      <w:r w:rsidR="00D44DB4" w:rsidRPr="000C3018">
        <w:t xml:space="preserve"> долга</w:t>
      </w:r>
      <w:r w:rsidR="007400C1">
        <w:t xml:space="preserve">  </w:t>
      </w:r>
      <w:r w:rsidR="003601F6">
        <w:t>Моргауш</w:t>
      </w:r>
      <w:r w:rsidR="006558AD">
        <w:t xml:space="preserve">ского муниципального округа </w:t>
      </w:r>
      <w:r w:rsidR="00D44DB4" w:rsidRPr="000C3018">
        <w:t>с учетом его последующего сокращения при восстановлении темпов роста собственных доходов.</w:t>
      </w:r>
    </w:p>
    <w:p w:rsidR="00D44DB4" w:rsidRPr="00EE1D64" w:rsidRDefault="00D44DB4" w:rsidP="00D44DB4">
      <w:pPr>
        <w:autoSpaceDE w:val="0"/>
        <w:autoSpaceDN w:val="0"/>
        <w:ind w:firstLine="709"/>
        <w:jc w:val="both"/>
      </w:pPr>
      <w:r w:rsidRPr="00EE1D64">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D44DB4" w:rsidRPr="00EE1D64" w:rsidRDefault="00D44DB4" w:rsidP="00D44DB4">
      <w:pPr>
        <w:autoSpaceDE w:val="0"/>
        <w:autoSpaceDN w:val="0"/>
        <w:adjustRightInd w:val="0"/>
        <w:ind w:firstLine="709"/>
        <w:jc w:val="both"/>
      </w:pPr>
      <w:r w:rsidRPr="00EE1D64">
        <w:t>К числу основных внешних рисков относятся следующие виды рисков:</w:t>
      </w:r>
    </w:p>
    <w:p w:rsidR="00D44DB4" w:rsidRPr="00EE1D64" w:rsidRDefault="00D44DB4" w:rsidP="00D44DB4">
      <w:pPr>
        <w:autoSpaceDE w:val="0"/>
        <w:autoSpaceDN w:val="0"/>
        <w:adjustRightInd w:val="0"/>
        <w:ind w:firstLine="709"/>
        <w:jc w:val="both"/>
      </w:pPr>
      <w:r w:rsidRPr="00EE1D64">
        <w:t>1) снижение темпов соц</w:t>
      </w:r>
      <w:r w:rsidR="005C3873">
        <w:t>иально-экономического развития</w:t>
      </w:r>
      <w:r w:rsidR="007400C1">
        <w:t xml:space="preserve"> </w:t>
      </w:r>
      <w:r w:rsidR="005C3873">
        <w:t xml:space="preserve"> </w:t>
      </w:r>
      <w:r w:rsidRPr="00EE1D64">
        <w:t>Чувашской Республики</w:t>
      </w:r>
      <w:r w:rsidR="00EE1D64">
        <w:t xml:space="preserve"> и </w:t>
      </w:r>
      <w:r w:rsidR="003601F6">
        <w:t>Моргауш</w:t>
      </w:r>
      <w:r w:rsidR="009C6763">
        <w:t>ского муниципального округа</w:t>
      </w:r>
      <w:r w:rsidRPr="00EE1D64">
        <w:t xml:space="preserve">, приводящее к сокращению поступлений доходов в бюджет </w:t>
      </w:r>
      <w:r w:rsidR="003601F6">
        <w:t>Моргауш</w:t>
      </w:r>
      <w:r w:rsidR="009C6763">
        <w:t>ского муниципального округа</w:t>
      </w:r>
      <w:r w:rsidRPr="00EE1D64">
        <w:t>, повышение прогнозируемого уровня инфляции, сокращение доступности и увеличение стоимости кредитных ресурсов;</w:t>
      </w:r>
    </w:p>
    <w:p w:rsidR="00D44DB4" w:rsidRPr="00EE1D64" w:rsidRDefault="00D44DB4" w:rsidP="00D44DB4">
      <w:pPr>
        <w:autoSpaceDE w:val="0"/>
        <w:autoSpaceDN w:val="0"/>
        <w:adjustRightInd w:val="0"/>
        <w:ind w:firstLine="709"/>
        <w:jc w:val="both"/>
      </w:pPr>
      <w:r w:rsidRPr="00EE1D64">
        <w:t>2) изменение федерального законодательства, влияющее на параметры бюджета</w:t>
      </w:r>
      <w:r w:rsidR="007400C1">
        <w:t xml:space="preserve"> </w:t>
      </w:r>
      <w:r w:rsidR="003601F6">
        <w:t>Моргауш</w:t>
      </w:r>
      <w:r w:rsidR="006558AD">
        <w:t xml:space="preserve">ского муниципального округа </w:t>
      </w:r>
      <w:r w:rsidRPr="00EE1D64">
        <w:t>(снижение нормативов отчислений от налогов и сборов, установление новых расходных обязательств, сокращение межбюджетных тран</w:t>
      </w:r>
      <w:r w:rsidR="00EE1D64">
        <w:t xml:space="preserve">сфертов из федерального </w:t>
      </w:r>
      <w:r w:rsidR="00240763">
        <w:t xml:space="preserve">и </w:t>
      </w:r>
      <w:r w:rsidR="00EE1D64">
        <w:t xml:space="preserve">республиканского </w:t>
      </w:r>
      <w:r w:rsidR="00240763">
        <w:t xml:space="preserve">бюджета </w:t>
      </w:r>
      <w:r w:rsidRPr="00EE1D64">
        <w:t>и т.д.).</w:t>
      </w:r>
    </w:p>
    <w:p w:rsidR="00D44DB4" w:rsidRPr="00BA4928" w:rsidRDefault="00D44DB4" w:rsidP="00D44DB4">
      <w:pPr>
        <w:autoSpaceDE w:val="0"/>
        <w:autoSpaceDN w:val="0"/>
        <w:adjustRightInd w:val="0"/>
        <w:ind w:firstLine="709"/>
        <w:jc w:val="both"/>
      </w:pPr>
      <w:r w:rsidRPr="00BA4928">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D44DB4" w:rsidRPr="00BA4928" w:rsidRDefault="00D44DB4" w:rsidP="00D44DB4">
      <w:pPr>
        <w:autoSpaceDE w:val="0"/>
        <w:autoSpaceDN w:val="0"/>
        <w:adjustRightInd w:val="0"/>
        <w:ind w:firstLine="709"/>
        <w:jc w:val="both"/>
      </w:pPr>
      <w:r w:rsidRPr="00BA4928">
        <w:t>К числу основных внутренних рисков относятся следующие виды рисков:</w:t>
      </w:r>
    </w:p>
    <w:p w:rsidR="00D44DB4" w:rsidRPr="00BA4928" w:rsidRDefault="00D44DB4" w:rsidP="00D44DB4">
      <w:pPr>
        <w:numPr>
          <w:ilvl w:val="0"/>
          <w:numId w:val="4"/>
        </w:numPr>
        <w:tabs>
          <w:tab w:val="left" w:pos="0"/>
          <w:tab w:val="left" w:pos="851"/>
          <w:tab w:val="left" w:pos="990"/>
        </w:tabs>
        <w:autoSpaceDE w:val="0"/>
        <w:autoSpaceDN w:val="0"/>
        <w:ind w:left="0" w:firstLine="709"/>
        <w:jc w:val="both"/>
      </w:pPr>
      <w:r w:rsidRPr="00BA4928">
        <w:t>снижение конкурентоспособности экономики и производительности труда.</w:t>
      </w:r>
    </w:p>
    <w:p w:rsidR="00D44DB4" w:rsidRPr="00BA4928" w:rsidRDefault="00D44DB4" w:rsidP="00D44DB4">
      <w:pPr>
        <w:tabs>
          <w:tab w:val="left" w:pos="0"/>
          <w:tab w:val="left" w:pos="990"/>
        </w:tabs>
        <w:autoSpaceDE w:val="0"/>
        <w:autoSpaceDN w:val="0"/>
        <w:ind w:firstLine="709"/>
        <w:jc w:val="both"/>
      </w:pPr>
      <w:r w:rsidRPr="00BA4928">
        <w:t>Влияние данного фактора носит системный характер. Его результатом являются сокращение инвестиций, снижение рентабельности соответствующих видов экономической деятельности и</w:t>
      </w:r>
      <w:r w:rsidR="009C6763">
        <w:t>,</w:t>
      </w:r>
      <w:r w:rsidRPr="00BA4928">
        <w:t xml:space="preserve"> в конечном счете</w:t>
      </w:r>
      <w:r w:rsidR="009C6763">
        <w:t>,</w:t>
      </w:r>
      <w:r w:rsidRPr="00BA4928">
        <w:t xml:space="preserve"> дальнейшее замедление темпов экономического роста.</w:t>
      </w:r>
    </w:p>
    <w:p w:rsidR="00D44DB4" w:rsidRPr="00BA4928" w:rsidRDefault="00D44DB4" w:rsidP="00240763">
      <w:pPr>
        <w:tabs>
          <w:tab w:val="left" w:pos="0"/>
          <w:tab w:val="left" w:pos="990"/>
        </w:tabs>
        <w:autoSpaceDE w:val="0"/>
        <w:autoSpaceDN w:val="0"/>
        <w:ind w:firstLine="709"/>
        <w:jc w:val="both"/>
      </w:pPr>
      <w:r w:rsidRPr="00BA4928">
        <w:lastRenderedPageBreak/>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w:t>
      </w:r>
      <w:r w:rsidR="00240763">
        <w:t xml:space="preserve">де сохранятся налоговые льготы, </w:t>
      </w:r>
      <w:r w:rsidRPr="00BA4928">
        <w:t>сокращение (отсутствие интенсивного роста) инвестиций в основной капитал.</w:t>
      </w:r>
    </w:p>
    <w:p w:rsidR="00D44DB4" w:rsidRPr="00BA4928" w:rsidRDefault="00D44DB4" w:rsidP="00D44DB4">
      <w:pPr>
        <w:tabs>
          <w:tab w:val="left" w:pos="990"/>
        </w:tabs>
        <w:autoSpaceDE w:val="0"/>
        <w:autoSpaceDN w:val="0"/>
        <w:ind w:firstLine="709"/>
        <w:jc w:val="both"/>
      </w:pPr>
      <w:r w:rsidRPr="00BA4928">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D44DB4" w:rsidRPr="00BA4928" w:rsidRDefault="00D44DB4" w:rsidP="00D44DB4">
      <w:pPr>
        <w:tabs>
          <w:tab w:val="left" w:pos="990"/>
        </w:tabs>
        <w:autoSpaceDE w:val="0"/>
        <w:autoSpaceDN w:val="0"/>
        <w:ind w:firstLine="709"/>
        <w:jc w:val="both"/>
      </w:pPr>
      <w:r w:rsidRPr="00BA4928">
        <w:t>Основными мерами, направленными на минимизацию указанных рисков, будут являться сохранение налоговых льгот, нацеленных на развитие производства и рост инвестиций, реализация проектов, направленных на развитие инфраструктуры;</w:t>
      </w:r>
    </w:p>
    <w:p w:rsidR="00D44DB4" w:rsidRPr="00BA4928" w:rsidRDefault="00D44DB4" w:rsidP="00D44DB4">
      <w:pPr>
        <w:numPr>
          <w:ilvl w:val="0"/>
          <w:numId w:val="4"/>
        </w:numPr>
        <w:tabs>
          <w:tab w:val="left" w:pos="851"/>
          <w:tab w:val="left" w:pos="990"/>
        </w:tabs>
        <w:autoSpaceDE w:val="0"/>
        <w:autoSpaceDN w:val="0"/>
        <w:ind w:left="0" w:firstLine="709"/>
        <w:jc w:val="both"/>
      </w:pPr>
      <w:r w:rsidRPr="00BA4928">
        <w:t>демографические риски.</w:t>
      </w:r>
    </w:p>
    <w:p w:rsidR="00D44DB4" w:rsidRPr="00BA4928" w:rsidRDefault="00D44DB4" w:rsidP="00D44DB4">
      <w:pPr>
        <w:autoSpaceDE w:val="0"/>
        <w:autoSpaceDN w:val="0"/>
        <w:ind w:firstLine="709"/>
        <w:jc w:val="both"/>
      </w:pPr>
      <w:r w:rsidRPr="00BA4928">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w:t>
      </w:r>
      <w:r w:rsidR="00240763">
        <w:t>циальные темпы роста экономики.</w:t>
      </w:r>
    </w:p>
    <w:p w:rsidR="00D44DB4" w:rsidRPr="00BA4928" w:rsidRDefault="00D44DB4" w:rsidP="00D44DB4">
      <w:pPr>
        <w:autoSpaceDE w:val="0"/>
        <w:autoSpaceDN w:val="0"/>
        <w:ind w:firstLine="709"/>
        <w:jc w:val="both"/>
      </w:pPr>
      <w:r w:rsidRPr="00BA4928">
        <w:t xml:space="preserve">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взносы на обязательное медицинское страхование. Должна быть продолжена также работа по обеспечению мер социальной поддержки граждан с учетом критериев адресности и нуждаемости. </w:t>
      </w:r>
    </w:p>
    <w:p w:rsidR="00D44DB4" w:rsidRPr="00BA4928" w:rsidRDefault="00D44DB4" w:rsidP="00D44DB4">
      <w:pPr>
        <w:autoSpaceDE w:val="0"/>
        <w:autoSpaceDN w:val="0"/>
        <w:ind w:firstLine="709"/>
        <w:jc w:val="both"/>
      </w:pPr>
      <w:r w:rsidRPr="00BA4928">
        <w:t>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бюджет</w:t>
      </w:r>
      <w:r w:rsidR="00BA4928">
        <w:t>а</w:t>
      </w:r>
      <w:r w:rsidR="003601F6">
        <w:t>Моргауш</w:t>
      </w:r>
      <w:r w:rsidR="009C6763">
        <w:t>ского муниципального округа</w:t>
      </w:r>
      <w:r w:rsidRPr="00BA4928">
        <w:t>.</w:t>
      </w:r>
    </w:p>
    <w:p w:rsidR="00BF24E6" w:rsidRPr="007451CC" w:rsidRDefault="00BF24E6"/>
    <w:p w:rsidR="00BF24E6" w:rsidRPr="007451CC" w:rsidRDefault="00BF24E6"/>
    <w:tbl>
      <w:tblPr>
        <w:tblpPr w:leftFromText="180" w:rightFromText="180" w:vertAnchor="text" w:horzAnchor="margin" w:tblpY="266"/>
        <w:tblOverlap w:val="never"/>
        <w:tblW w:w="0" w:type="auto"/>
        <w:shd w:val="clear" w:color="auto" w:fill="FFFFFF" w:themeFill="background1"/>
        <w:tblLayout w:type="fixed"/>
        <w:tblLook w:val="0000" w:firstRow="0" w:lastRow="0" w:firstColumn="0" w:lastColumn="0" w:noHBand="0" w:noVBand="0"/>
      </w:tblPr>
      <w:tblGrid>
        <w:gridCol w:w="4598"/>
        <w:gridCol w:w="46"/>
      </w:tblGrid>
      <w:tr w:rsidR="00BF24E6" w:rsidRPr="007451CC" w:rsidTr="00F2647E">
        <w:trPr>
          <w:gridAfter w:val="1"/>
          <w:wAfter w:w="46" w:type="dxa"/>
          <w:cantSplit/>
          <w:trHeight w:val="225"/>
        </w:trPr>
        <w:tc>
          <w:tcPr>
            <w:tcW w:w="4598" w:type="dxa"/>
            <w:shd w:val="clear" w:color="auto" w:fill="FFFFFF" w:themeFill="background1"/>
          </w:tcPr>
          <w:p w:rsidR="00BF24E6" w:rsidRPr="007451CC" w:rsidRDefault="00BF24E6" w:rsidP="00F2647E">
            <w:pPr>
              <w:pStyle w:val="a3"/>
              <w:tabs>
                <w:tab w:val="left" w:pos="4285"/>
              </w:tabs>
              <w:jc w:val="center"/>
              <w:rPr>
                <w:rFonts w:ascii="Times New Roman" w:hAnsi="Times New Roman" w:cs="Times New Roman"/>
                <w:noProof/>
                <w:color w:val="000000"/>
                <w:sz w:val="24"/>
                <w:szCs w:val="24"/>
              </w:rPr>
            </w:pPr>
          </w:p>
        </w:tc>
      </w:tr>
      <w:tr w:rsidR="00BF24E6" w:rsidRPr="007451CC" w:rsidTr="00F2647E">
        <w:trPr>
          <w:cantSplit/>
          <w:trHeight w:val="367"/>
        </w:trPr>
        <w:tc>
          <w:tcPr>
            <w:tcW w:w="4644" w:type="dxa"/>
            <w:gridSpan w:val="2"/>
            <w:shd w:val="clear" w:color="auto" w:fill="FFFFFF" w:themeFill="background1"/>
          </w:tcPr>
          <w:p w:rsidR="00BF24E6" w:rsidRPr="007451CC" w:rsidRDefault="00BF24E6" w:rsidP="00F2647E">
            <w:pPr>
              <w:jc w:val="center"/>
              <w:rPr>
                <w:b/>
                <w:bCs/>
                <w:noProof/>
              </w:rPr>
            </w:pPr>
          </w:p>
        </w:tc>
      </w:tr>
      <w:tr w:rsidR="00BF24E6" w:rsidRPr="007451CC" w:rsidTr="00F2647E">
        <w:trPr>
          <w:cantSplit/>
          <w:trHeight w:val="465"/>
        </w:trPr>
        <w:tc>
          <w:tcPr>
            <w:tcW w:w="4644" w:type="dxa"/>
            <w:gridSpan w:val="2"/>
            <w:shd w:val="clear" w:color="auto" w:fill="FFFFFF" w:themeFill="background1"/>
          </w:tcPr>
          <w:p w:rsidR="00BF24E6" w:rsidRPr="007451CC" w:rsidRDefault="00BF24E6" w:rsidP="00F2647E">
            <w:pPr>
              <w:jc w:val="center"/>
              <w:rPr>
                <w:b/>
                <w:bCs/>
                <w:noProof/>
              </w:rPr>
            </w:pPr>
          </w:p>
        </w:tc>
      </w:tr>
      <w:tr w:rsidR="00BF24E6" w:rsidRPr="007451CC" w:rsidTr="00F2647E">
        <w:trPr>
          <w:gridAfter w:val="1"/>
          <w:wAfter w:w="46" w:type="dxa"/>
          <w:cantSplit/>
          <w:trHeight w:val="600"/>
        </w:trPr>
        <w:tc>
          <w:tcPr>
            <w:tcW w:w="4598" w:type="dxa"/>
            <w:shd w:val="clear" w:color="auto" w:fill="FFFFFF" w:themeFill="background1"/>
          </w:tcPr>
          <w:p w:rsidR="00BF24E6" w:rsidRPr="007451CC" w:rsidRDefault="00BF24E6" w:rsidP="00F2647E">
            <w:pPr>
              <w:ind w:hanging="540"/>
              <w:jc w:val="center"/>
            </w:pPr>
          </w:p>
        </w:tc>
      </w:tr>
    </w:tbl>
    <w:p w:rsidR="00BF24E6" w:rsidRPr="007451CC" w:rsidRDefault="00BF24E6"/>
    <w:sectPr w:rsidR="00BF24E6" w:rsidRPr="007451CC" w:rsidSect="00930D25">
      <w:headerReference w:type="even" r:id="rId14"/>
      <w:headerReference w:type="default" r:id="rId15"/>
      <w:footerReference w:type="even" r:id="rId16"/>
      <w:footerReference w:type="default" r:id="rId17"/>
      <w:footerReference w:type="first" r:id="rId18"/>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3D" w:rsidRDefault="00B5193D">
      <w:r>
        <w:separator/>
      </w:r>
    </w:p>
  </w:endnote>
  <w:endnote w:type="continuationSeparator" w:id="0">
    <w:p w:rsidR="00B5193D" w:rsidRDefault="00B5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20B0604020202020204"/>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F" w:rsidRDefault="002252D3" w:rsidP="00F2647E">
    <w:pPr>
      <w:pStyle w:val="ad"/>
      <w:framePr w:wrap="around" w:vAnchor="text" w:hAnchor="margin" w:xAlign="right" w:y="1"/>
      <w:rPr>
        <w:rStyle w:val="af"/>
      </w:rPr>
    </w:pPr>
    <w:r>
      <w:rPr>
        <w:rStyle w:val="af"/>
      </w:rPr>
      <w:fldChar w:fldCharType="begin"/>
    </w:r>
    <w:r w:rsidR="00BE21EF">
      <w:rPr>
        <w:rStyle w:val="af"/>
      </w:rPr>
      <w:instrText xml:space="preserve">PAGE  </w:instrText>
    </w:r>
    <w:r>
      <w:rPr>
        <w:rStyle w:val="af"/>
      </w:rPr>
      <w:fldChar w:fldCharType="end"/>
    </w:r>
  </w:p>
  <w:p w:rsidR="00BE21EF" w:rsidRDefault="00BE21EF" w:rsidP="00F2647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F" w:rsidRPr="003775CE" w:rsidRDefault="00BE21EF" w:rsidP="00F2647E">
    <w:pPr>
      <w:pStyle w:val="ad"/>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F" w:rsidRPr="001E228C" w:rsidRDefault="00BE21EF" w:rsidP="00F2647E">
    <w:pPr>
      <w:pStyle w:val="ad"/>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3D" w:rsidRDefault="00B5193D">
      <w:r>
        <w:separator/>
      </w:r>
    </w:p>
  </w:footnote>
  <w:footnote w:type="continuationSeparator" w:id="0">
    <w:p w:rsidR="00B5193D" w:rsidRDefault="00B5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F" w:rsidRDefault="002252D3" w:rsidP="00F2647E">
    <w:pPr>
      <w:pStyle w:val="ab"/>
      <w:framePr w:wrap="around" w:vAnchor="text" w:hAnchor="margin" w:xAlign="center" w:y="1"/>
      <w:rPr>
        <w:rStyle w:val="af"/>
      </w:rPr>
    </w:pPr>
    <w:r>
      <w:rPr>
        <w:rStyle w:val="af"/>
      </w:rPr>
      <w:fldChar w:fldCharType="begin"/>
    </w:r>
    <w:r w:rsidR="00BE21EF">
      <w:rPr>
        <w:rStyle w:val="af"/>
      </w:rPr>
      <w:instrText xml:space="preserve">PAGE  </w:instrText>
    </w:r>
    <w:r>
      <w:rPr>
        <w:rStyle w:val="af"/>
      </w:rPr>
      <w:fldChar w:fldCharType="end"/>
    </w:r>
  </w:p>
  <w:p w:rsidR="00BE21EF" w:rsidRDefault="00BE21E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F" w:rsidRPr="00355605" w:rsidRDefault="00BE21EF" w:rsidP="00F2647E">
    <w:pPr>
      <w:pStyle w:val="ab"/>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B75"/>
    <w:multiLevelType w:val="hybridMultilevel"/>
    <w:tmpl w:val="54B29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C9"/>
    <w:rsid w:val="00010464"/>
    <w:rsid w:val="000305E3"/>
    <w:rsid w:val="00034CB9"/>
    <w:rsid w:val="00044564"/>
    <w:rsid w:val="00050551"/>
    <w:rsid w:val="00060D97"/>
    <w:rsid w:val="0006782A"/>
    <w:rsid w:val="000804DB"/>
    <w:rsid w:val="000A36C8"/>
    <w:rsid w:val="000C3018"/>
    <w:rsid w:val="000C312E"/>
    <w:rsid w:val="000E7CF4"/>
    <w:rsid w:val="000F03BE"/>
    <w:rsid w:val="000F1CBF"/>
    <w:rsid w:val="000F4A94"/>
    <w:rsid w:val="00101329"/>
    <w:rsid w:val="00106FCD"/>
    <w:rsid w:val="001178C7"/>
    <w:rsid w:val="00125906"/>
    <w:rsid w:val="00133C58"/>
    <w:rsid w:val="00153771"/>
    <w:rsid w:val="00155269"/>
    <w:rsid w:val="00155CEF"/>
    <w:rsid w:val="001603C3"/>
    <w:rsid w:val="00186641"/>
    <w:rsid w:val="001933C1"/>
    <w:rsid w:val="001933C9"/>
    <w:rsid w:val="001946EA"/>
    <w:rsid w:val="001A539F"/>
    <w:rsid w:val="001E7DD6"/>
    <w:rsid w:val="00204EF8"/>
    <w:rsid w:val="002249D1"/>
    <w:rsid w:val="002252D3"/>
    <w:rsid w:val="00227B36"/>
    <w:rsid w:val="00230B73"/>
    <w:rsid w:val="00240763"/>
    <w:rsid w:val="002467C3"/>
    <w:rsid w:val="002638AA"/>
    <w:rsid w:val="00267B6E"/>
    <w:rsid w:val="00270E7B"/>
    <w:rsid w:val="00272ED7"/>
    <w:rsid w:val="002822E8"/>
    <w:rsid w:val="002826E9"/>
    <w:rsid w:val="00291794"/>
    <w:rsid w:val="002933A6"/>
    <w:rsid w:val="00296ED2"/>
    <w:rsid w:val="002A019E"/>
    <w:rsid w:val="002A530E"/>
    <w:rsid w:val="002A7329"/>
    <w:rsid w:val="002B0DE3"/>
    <w:rsid w:val="002F0E4A"/>
    <w:rsid w:val="0030100F"/>
    <w:rsid w:val="00307A07"/>
    <w:rsid w:val="003141BB"/>
    <w:rsid w:val="00324A1A"/>
    <w:rsid w:val="0033574C"/>
    <w:rsid w:val="003462B1"/>
    <w:rsid w:val="00347A68"/>
    <w:rsid w:val="00354D33"/>
    <w:rsid w:val="003601F6"/>
    <w:rsid w:val="00361A14"/>
    <w:rsid w:val="00366982"/>
    <w:rsid w:val="003669A6"/>
    <w:rsid w:val="00394444"/>
    <w:rsid w:val="003B579A"/>
    <w:rsid w:val="003C117B"/>
    <w:rsid w:val="003D27A1"/>
    <w:rsid w:val="00403E5B"/>
    <w:rsid w:val="00405FD0"/>
    <w:rsid w:val="0041331B"/>
    <w:rsid w:val="00415E91"/>
    <w:rsid w:val="00420B1D"/>
    <w:rsid w:val="00425F1B"/>
    <w:rsid w:val="00447802"/>
    <w:rsid w:val="00464AD3"/>
    <w:rsid w:val="00467E9E"/>
    <w:rsid w:val="00480E16"/>
    <w:rsid w:val="004A38A6"/>
    <w:rsid w:val="004B138A"/>
    <w:rsid w:val="004B6972"/>
    <w:rsid w:val="004E07FF"/>
    <w:rsid w:val="004F4197"/>
    <w:rsid w:val="004F6333"/>
    <w:rsid w:val="004F7156"/>
    <w:rsid w:val="005068B5"/>
    <w:rsid w:val="00507D93"/>
    <w:rsid w:val="00511917"/>
    <w:rsid w:val="00512B2E"/>
    <w:rsid w:val="00512CEB"/>
    <w:rsid w:val="00515E7B"/>
    <w:rsid w:val="00541D17"/>
    <w:rsid w:val="00546AFE"/>
    <w:rsid w:val="00555DA1"/>
    <w:rsid w:val="00561A06"/>
    <w:rsid w:val="00562E78"/>
    <w:rsid w:val="00580733"/>
    <w:rsid w:val="0058217D"/>
    <w:rsid w:val="005B3A33"/>
    <w:rsid w:val="005C3873"/>
    <w:rsid w:val="005D6DBA"/>
    <w:rsid w:val="005F486C"/>
    <w:rsid w:val="00601F7A"/>
    <w:rsid w:val="0061254E"/>
    <w:rsid w:val="006416F8"/>
    <w:rsid w:val="00645369"/>
    <w:rsid w:val="00651CAB"/>
    <w:rsid w:val="006543E2"/>
    <w:rsid w:val="006558AD"/>
    <w:rsid w:val="00683693"/>
    <w:rsid w:val="00685015"/>
    <w:rsid w:val="00693067"/>
    <w:rsid w:val="006A09F2"/>
    <w:rsid w:val="006A3104"/>
    <w:rsid w:val="006B1BB6"/>
    <w:rsid w:val="006D2663"/>
    <w:rsid w:val="006D66C5"/>
    <w:rsid w:val="006F1570"/>
    <w:rsid w:val="006F77B1"/>
    <w:rsid w:val="007054AE"/>
    <w:rsid w:val="007133BF"/>
    <w:rsid w:val="0071414C"/>
    <w:rsid w:val="0071459A"/>
    <w:rsid w:val="00722FA0"/>
    <w:rsid w:val="00732C4C"/>
    <w:rsid w:val="00736BCB"/>
    <w:rsid w:val="007400C1"/>
    <w:rsid w:val="007451CC"/>
    <w:rsid w:val="00755912"/>
    <w:rsid w:val="00767CCD"/>
    <w:rsid w:val="00772913"/>
    <w:rsid w:val="007834F7"/>
    <w:rsid w:val="007A0305"/>
    <w:rsid w:val="007B1436"/>
    <w:rsid w:val="007B45F6"/>
    <w:rsid w:val="007C572D"/>
    <w:rsid w:val="007D2C5B"/>
    <w:rsid w:val="007D48E2"/>
    <w:rsid w:val="007F3BF8"/>
    <w:rsid w:val="007F3DBD"/>
    <w:rsid w:val="007F43FB"/>
    <w:rsid w:val="00807467"/>
    <w:rsid w:val="008200FB"/>
    <w:rsid w:val="00845410"/>
    <w:rsid w:val="008473FA"/>
    <w:rsid w:val="0087321F"/>
    <w:rsid w:val="00873AD2"/>
    <w:rsid w:val="0088461C"/>
    <w:rsid w:val="008861B9"/>
    <w:rsid w:val="008A2B59"/>
    <w:rsid w:val="008B1F8A"/>
    <w:rsid w:val="008C1635"/>
    <w:rsid w:val="008C3B8A"/>
    <w:rsid w:val="008E675C"/>
    <w:rsid w:val="009115D1"/>
    <w:rsid w:val="00912407"/>
    <w:rsid w:val="00912A17"/>
    <w:rsid w:val="00920EDF"/>
    <w:rsid w:val="00925983"/>
    <w:rsid w:val="00930D25"/>
    <w:rsid w:val="00941748"/>
    <w:rsid w:val="00981008"/>
    <w:rsid w:val="009905EB"/>
    <w:rsid w:val="009959A9"/>
    <w:rsid w:val="009B582C"/>
    <w:rsid w:val="009C3C30"/>
    <w:rsid w:val="009C5B2E"/>
    <w:rsid w:val="009C6007"/>
    <w:rsid w:val="009C6763"/>
    <w:rsid w:val="009E35F4"/>
    <w:rsid w:val="009F1F68"/>
    <w:rsid w:val="00A14A92"/>
    <w:rsid w:val="00A160BA"/>
    <w:rsid w:val="00A220BF"/>
    <w:rsid w:val="00A36E4A"/>
    <w:rsid w:val="00A50E3A"/>
    <w:rsid w:val="00A761A8"/>
    <w:rsid w:val="00A821CC"/>
    <w:rsid w:val="00AA5D83"/>
    <w:rsid w:val="00AB431A"/>
    <w:rsid w:val="00AC2DB7"/>
    <w:rsid w:val="00AC54A4"/>
    <w:rsid w:val="00AF5260"/>
    <w:rsid w:val="00B05960"/>
    <w:rsid w:val="00B11884"/>
    <w:rsid w:val="00B1522A"/>
    <w:rsid w:val="00B44189"/>
    <w:rsid w:val="00B5193D"/>
    <w:rsid w:val="00B56BE9"/>
    <w:rsid w:val="00B76356"/>
    <w:rsid w:val="00B935A1"/>
    <w:rsid w:val="00BA1763"/>
    <w:rsid w:val="00BA4928"/>
    <w:rsid w:val="00BB2AB4"/>
    <w:rsid w:val="00BC5696"/>
    <w:rsid w:val="00BC6B99"/>
    <w:rsid w:val="00BD5ED1"/>
    <w:rsid w:val="00BE21EF"/>
    <w:rsid w:val="00BF24E6"/>
    <w:rsid w:val="00C26754"/>
    <w:rsid w:val="00C54DBB"/>
    <w:rsid w:val="00C60307"/>
    <w:rsid w:val="00C62C98"/>
    <w:rsid w:val="00C654A4"/>
    <w:rsid w:val="00C91CA9"/>
    <w:rsid w:val="00C95077"/>
    <w:rsid w:val="00CA422A"/>
    <w:rsid w:val="00CA7E77"/>
    <w:rsid w:val="00CB3696"/>
    <w:rsid w:val="00CB6FDE"/>
    <w:rsid w:val="00CD75AF"/>
    <w:rsid w:val="00D00CD9"/>
    <w:rsid w:val="00D05B62"/>
    <w:rsid w:val="00D14997"/>
    <w:rsid w:val="00D369F2"/>
    <w:rsid w:val="00D44DB4"/>
    <w:rsid w:val="00D5110C"/>
    <w:rsid w:val="00D808AA"/>
    <w:rsid w:val="00D8390B"/>
    <w:rsid w:val="00D91B67"/>
    <w:rsid w:val="00D92CAE"/>
    <w:rsid w:val="00DA032D"/>
    <w:rsid w:val="00DA524B"/>
    <w:rsid w:val="00DD14B5"/>
    <w:rsid w:val="00DD250A"/>
    <w:rsid w:val="00DE3486"/>
    <w:rsid w:val="00DF0C82"/>
    <w:rsid w:val="00DF3151"/>
    <w:rsid w:val="00DF65FD"/>
    <w:rsid w:val="00E24C7B"/>
    <w:rsid w:val="00E530B9"/>
    <w:rsid w:val="00E80837"/>
    <w:rsid w:val="00E87A9F"/>
    <w:rsid w:val="00E910BF"/>
    <w:rsid w:val="00E97235"/>
    <w:rsid w:val="00EA2781"/>
    <w:rsid w:val="00EB247C"/>
    <w:rsid w:val="00ED50AA"/>
    <w:rsid w:val="00EE1D64"/>
    <w:rsid w:val="00EF5FB2"/>
    <w:rsid w:val="00F2647E"/>
    <w:rsid w:val="00F56E6C"/>
    <w:rsid w:val="00F64F3A"/>
    <w:rsid w:val="00F67109"/>
    <w:rsid w:val="00F73119"/>
    <w:rsid w:val="00F7416E"/>
    <w:rsid w:val="00F955C5"/>
    <w:rsid w:val="00F961BC"/>
    <w:rsid w:val="00FA4425"/>
    <w:rsid w:val="00FA587A"/>
    <w:rsid w:val="00FB43D1"/>
    <w:rsid w:val="00FC22BE"/>
    <w:rsid w:val="00FD1B26"/>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0C39B4-4225-4F46-8C6F-FE579FE7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3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933C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1933C9"/>
    <w:rPr>
      <w:b/>
      <w:bCs/>
      <w:color w:val="000080"/>
    </w:rPr>
  </w:style>
  <w:style w:type="paragraph" w:styleId="a5">
    <w:name w:val="Body Text Indent"/>
    <w:basedOn w:val="a"/>
    <w:link w:val="a6"/>
    <w:rsid w:val="001933C9"/>
    <w:pPr>
      <w:suppressAutoHyphens/>
      <w:autoSpaceDE w:val="0"/>
      <w:autoSpaceDN w:val="0"/>
      <w:adjustRightInd w:val="0"/>
      <w:ind w:firstLine="720"/>
      <w:jc w:val="both"/>
    </w:pPr>
    <w:rPr>
      <w:sz w:val="28"/>
      <w:szCs w:val="20"/>
    </w:rPr>
  </w:style>
  <w:style w:type="character" w:customStyle="1" w:styleId="a6">
    <w:name w:val="Основной текст с отступом Знак"/>
    <w:basedOn w:val="a0"/>
    <w:link w:val="a5"/>
    <w:rsid w:val="001933C9"/>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933C9"/>
    <w:rPr>
      <w:rFonts w:ascii="Tahoma" w:hAnsi="Tahoma" w:cs="Tahoma"/>
      <w:sz w:val="16"/>
      <w:szCs w:val="16"/>
    </w:rPr>
  </w:style>
  <w:style w:type="character" w:customStyle="1" w:styleId="a8">
    <w:name w:val="Текст выноски Знак"/>
    <w:basedOn w:val="a0"/>
    <w:link w:val="a7"/>
    <w:uiPriority w:val="99"/>
    <w:semiHidden/>
    <w:rsid w:val="001933C9"/>
    <w:rPr>
      <w:rFonts w:ascii="Tahoma" w:eastAsia="Times New Roman" w:hAnsi="Tahoma" w:cs="Tahoma"/>
      <w:sz w:val="16"/>
      <w:szCs w:val="16"/>
      <w:lang w:eastAsia="ru-RU"/>
    </w:rPr>
  </w:style>
  <w:style w:type="paragraph" w:customStyle="1" w:styleId="ConsPlusNormal">
    <w:name w:val="ConsPlusNormal"/>
    <w:rsid w:val="00AA5D83"/>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97235"/>
    <w:pPr>
      <w:ind w:left="720"/>
      <w:contextualSpacing/>
    </w:pPr>
  </w:style>
  <w:style w:type="table" w:styleId="aa">
    <w:name w:val="Table Grid"/>
    <w:basedOn w:val="a1"/>
    <w:uiPriority w:val="59"/>
    <w:unhideWhenUsed/>
    <w:rsid w:val="00EF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30D25"/>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930D25"/>
    <w:rPr>
      <w:rFonts w:ascii="Calibri" w:eastAsia="Calibri" w:hAnsi="Calibri" w:cs="Times New Roman"/>
    </w:rPr>
  </w:style>
  <w:style w:type="paragraph" w:styleId="ad">
    <w:name w:val="footer"/>
    <w:basedOn w:val="a"/>
    <w:link w:val="ae"/>
    <w:uiPriority w:val="99"/>
    <w:unhideWhenUsed/>
    <w:rsid w:val="00930D25"/>
    <w:pPr>
      <w:tabs>
        <w:tab w:val="center" w:pos="4677"/>
        <w:tab w:val="right" w:pos="9355"/>
      </w:tabs>
      <w:spacing w:after="160" w:line="259"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930D25"/>
    <w:rPr>
      <w:rFonts w:ascii="Calibri" w:eastAsia="Calibri" w:hAnsi="Calibri" w:cs="Times New Roman"/>
    </w:rPr>
  </w:style>
  <w:style w:type="character" w:styleId="af">
    <w:name w:val="page number"/>
    <w:rsid w:val="00930D25"/>
    <w:rPr>
      <w:rFonts w:cs="Times New Roman"/>
    </w:rPr>
  </w:style>
  <w:style w:type="paragraph" w:customStyle="1" w:styleId="ConsPlusTitle">
    <w:name w:val="ConsPlusTitle"/>
    <w:rsid w:val="00D44DB4"/>
    <w:pPr>
      <w:widowControl w:val="0"/>
      <w:autoSpaceDE w:val="0"/>
      <w:autoSpaceDN w:val="0"/>
      <w:spacing w:after="0" w:line="240" w:lineRule="auto"/>
    </w:pPr>
    <w:rPr>
      <w:rFonts w:ascii="Calibri" w:eastAsia="Times New Roman" w:hAnsi="Calibri" w:cs="Calibri"/>
      <w:b/>
      <w:szCs w:val="20"/>
      <w:lang w:eastAsia="ru-RU"/>
    </w:rPr>
  </w:style>
  <w:style w:type="paragraph" w:styleId="af0">
    <w:name w:val="Body Text"/>
    <w:basedOn w:val="a"/>
    <w:link w:val="af1"/>
    <w:uiPriority w:val="99"/>
    <w:unhideWhenUsed/>
    <w:rsid w:val="00D44DB4"/>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rsid w:val="00D44DB4"/>
    <w:rPr>
      <w:rFonts w:ascii="Calibri" w:eastAsia="Calibri" w:hAnsi="Calibri" w:cs="Times New Roman"/>
    </w:rPr>
  </w:style>
  <w:style w:type="paragraph" w:customStyle="1" w:styleId="Default">
    <w:name w:val="Default"/>
    <w:rsid w:val="00D44D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rsid w:val="00D44DB4"/>
    <w:rPr>
      <w:rFonts w:ascii="TimesET" w:hAnsi="TimesET" w:hint="default"/>
      <w:b w:val="0"/>
      <w:bCs w:val="0"/>
      <w:i w:val="0"/>
      <w:iCs w:val="0"/>
      <w:color w:val="000000"/>
      <w:sz w:val="24"/>
      <w:szCs w:val="24"/>
    </w:rPr>
  </w:style>
  <w:style w:type="character" w:styleId="af2">
    <w:name w:val="annotation reference"/>
    <w:basedOn w:val="a0"/>
    <w:uiPriority w:val="99"/>
    <w:semiHidden/>
    <w:unhideWhenUsed/>
    <w:rsid w:val="006A3104"/>
    <w:rPr>
      <w:sz w:val="16"/>
      <w:szCs w:val="16"/>
    </w:rPr>
  </w:style>
  <w:style w:type="paragraph" w:styleId="af3">
    <w:name w:val="annotation text"/>
    <w:basedOn w:val="a"/>
    <w:link w:val="af4"/>
    <w:uiPriority w:val="99"/>
    <w:semiHidden/>
    <w:unhideWhenUsed/>
    <w:rsid w:val="006A3104"/>
    <w:rPr>
      <w:sz w:val="20"/>
      <w:szCs w:val="20"/>
    </w:rPr>
  </w:style>
  <w:style w:type="character" w:customStyle="1" w:styleId="af4">
    <w:name w:val="Текст примечания Знак"/>
    <w:basedOn w:val="a0"/>
    <w:link w:val="af3"/>
    <w:uiPriority w:val="99"/>
    <w:semiHidden/>
    <w:rsid w:val="006A310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A3104"/>
    <w:rPr>
      <w:b/>
      <w:bCs/>
    </w:rPr>
  </w:style>
  <w:style w:type="character" w:customStyle="1" w:styleId="af6">
    <w:name w:val="Тема примечания Знак"/>
    <w:basedOn w:val="af4"/>
    <w:link w:val="af5"/>
    <w:uiPriority w:val="99"/>
    <w:semiHidden/>
    <w:rsid w:val="006A310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6520">
      <w:bodyDiv w:val="1"/>
      <w:marLeft w:val="0"/>
      <w:marRight w:val="0"/>
      <w:marTop w:val="0"/>
      <w:marBottom w:val="0"/>
      <w:divBdr>
        <w:top w:val="none" w:sz="0" w:space="0" w:color="auto"/>
        <w:left w:val="none" w:sz="0" w:space="0" w:color="auto"/>
        <w:bottom w:val="none" w:sz="0" w:space="0" w:color="auto"/>
        <w:right w:val="none" w:sz="0" w:space="0" w:color="auto"/>
      </w:divBdr>
    </w:div>
    <w:div w:id="1467578811">
      <w:bodyDiv w:val="1"/>
      <w:marLeft w:val="0"/>
      <w:marRight w:val="0"/>
      <w:marTop w:val="0"/>
      <w:marBottom w:val="0"/>
      <w:divBdr>
        <w:top w:val="none" w:sz="0" w:space="0" w:color="auto"/>
        <w:left w:val="none" w:sz="0" w:space="0" w:color="auto"/>
        <w:bottom w:val="none" w:sz="0" w:space="0" w:color="auto"/>
        <w:right w:val="none" w:sz="0" w:space="0" w:color="auto"/>
      </w:divBdr>
    </w:div>
    <w:div w:id="16192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A48B9F8AFA8825B0BD3E967ABFCCCC6FDA1B235AFB4FFF12BECE7FE46F2055CFB5E3EC39F3DDD09BC221E8D28147B79FED1D8573CE94016F72A0A44ES8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A48B9F8AFA8825B0BD209B6CD392C864D2442D5AF941AE4BE9C828BB3F26009DF5BDB57AB5CED192DC23E8D448S3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48B9F8AFA8825B0BD209B6CD392C864D1462E59FA41AE4BE9C828BB3F26009DF5BDB57AB5CED192DC23E8D448S3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CA48B9F8AFA8825B0BD3E967ABFCCCC6FDA1B2353FA4DF116B69375EC362C57C8BABCFB3EBAD1D19BC220E8DEDE42A28EB510876FD09D167370A14AS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A48B9F8AFA8825B0BD209B6CD392C864D2442D5AF941AE4BE9C828BB3F26009DF5BDB57AB5CED192DC23E8D448S3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9FF5-F045-4EBC-9F5E-990C2B24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6469</Words>
  <Characters>36875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Семенов Николай Юрьевич</cp:lastModifiedBy>
  <cp:revision>2</cp:revision>
  <cp:lastPrinted>2022-10-25T10:19:00Z</cp:lastPrinted>
  <dcterms:created xsi:type="dcterms:W3CDTF">2023-02-16T08:54:00Z</dcterms:created>
  <dcterms:modified xsi:type="dcterms:W3CDTF">2023-02-16T08:54:00Z</dcterms:modified>
</cp:coreProperties>
</file>