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C5" w:rsidRDefault="00240EEF">
      <w:pPr>
        <w:tabs>
          <w:tab w:val="left" w:pos="9356"/>
        </w:tabs>
        <w:spacing w:after="0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Извещение о проведен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кциона</w:t>
      </w:r>
    </w:p>
    <w:p w:rsidR="009B3CC5" w:rsidRDefault="00240EEF">
      <w:pPr>
        <w:tabs>
          <w:tab w:val="left" w:pos="9356"/>
        </w:tabs>
        <w:spacing w:after="0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право заключения договора </w:t>
      </w:r>
    </w:p>
    <w:p w:rsidR="009B3CC5" w:rsidRDefault="00240EEF">
      <w:pPr>
        <w:tabs>
          <w:tab w:val="left" w:pos="9356"/>
        </w:tabs>
        <w:spacing w:after="0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размещение нестационарного торгового объекта</w:t>
      </w:r>
    </w:p>
    <w:p w:rsidR="009B3CC5" w:rsidRDefault="009B3CC5">
      <w:pPr>
        <w:pStyle w:val="a9"/>
        <w:spacing w:before="0" w:beforeAutospacing="0" w:after="0" w:afterAutospacing="0"/>
        <w:jc w:val="center"/>
        <w:rPr>
          <w:b/>
        </w:rPr>
      </w:pPr>
    </w:p>
    <w:p w:rsidR="009B3CC5" w:rsidRDefault="00240EEF">
      <w:pPr>
        <w:pStyle w:val="a9"/>
        <w:spacing w:before="0" w:beforeAutospacing="0" w:after="0" w:afterAutospacing="0"/>
        <w:jc w:val="center"/>
        <w:rPr>
          <w:b/>
        </w:rPr>
      </w:pPr>
      <w:r>
        <w:rPr>
          <w:b/>
        </w:rPr>
        <w:t>Отдел экономического развития и торговли администрации города Новочебоксарска Чувашской Республики 15 ноября 2022 года в 10.00 часов</w:t>
      </w:r>
      <w:r>
        <w:rPr>
          <w:b/>
          <w:color w:val="FF0000"/>
        </w:rPr>
        <w:t xml:space="preserve"> </w:t>
      </w:r>
    </w:p>
    <w:p w:rsidR="009B3CC5" w:rsidRDefault="009B3CC5">
      <w:pPr>
        <w:pStyle w:val="a9"/>
        <w:spacing w:before="0" w:beforeAutospacing="0" w:after="0" w:afterAutospacing="0"/>
        <w:jc w:val="center"/>
        <w:rPr>
          <w:b/>
        </w:rPr>
      </w:pPr>
    </w:p>
    <w:p w:rsidR="009B3CC5" w:rsidRDefault="00240EEF">
      <w:pPr>
        <w:tabs>
          <w:tab w:val="left" w:pos="9356"/>
        </w:tabs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 с решением Новочебоксарского городского Собрания депутатов Чувашской Республики от 26.12.2019</w:t>
      </w:r>
      <w:proofErr w:type="gramStart"/>
      <w:r>
        <w:rPr>
          <w:rFonts w:ascii="Times New Roman" w:hAnsi="Times New Roman"/>
          <w:sz w:val="24"/>
          <w:szCs w:val="24"/>
        </w:rPr>
        <w:t xml:space="preserve"> № С</w:t>
      </w:r>
      <w:proofErr w:type="gramEnd"/>
      <w:r>
        <w:rPr>
          <w:rFonts w:ascii="Times New Roman" w:hAnsi="Times New Roman"/>
          <w:sz w:val="24"/>
          <w:szCs w:val="24"/>
        </w:rPr>
        <w:t xml:space="preserve"> 71-9 «Об утверждении схемы размещения нестационарных торговых объектов, расположенных в городе Новочебоксарске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разграничена», постановлением администрации города Новочебоксарска Чувашской Республики от 24.12.2020 г. № 1397 «Об утверждении порядка организации и проведения аукционов на право заключения </w:t>
      </w:r>
      <w:proofErr w:type="gramStart"/>
      <w:r>
        <w:rPr>
          <w:rFonts w:ascii="Times New Roman" w:hAnsi="Times New Roman"/>
          <w:sz w:val="24"/>
          <w:szCs w:val="24"/>
        </w:rPr>
        <w:t>договоров</w:t>
      </w:r>
      <w:proofErr w:type="gramEnd"/>
      <w:r>
        <w:rPr>
          <w:rFonts w:ascii="Times New Roman" w:hAnsi="Times New Roman"/>
          <w:sz w:val="24"/>
          <w:szCs w:val="24"/>
        </w:rPr>
        <w:t xml:space="preserve"> на размещение нестационарных торговых объектов, расположенных в городе Новочебоксарске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разграничена» и постановлением администрации города Новочебоксарска Чувашской Республики от 15.02.2019 г. № 260 «Об утверждении порядка размещения нестационарных торговых объектов, расположенных в городе Новочебоксарске Чувашской Республики на земельных участках, находящихся в муниципальной собственности, и земельных </w:t>
      </w:r>
      <w:proofErr w:type="gramStart"/>
      <w:r>
        <w:rPr>
          <w:rFonts w:ascii="Times New Roman" w:hAnsi="Times New Roman"/>
          <w:sz w:val="24"/>
          <w:szCs w:val="24"/>
        </w:rPr>
        <w:t>участках</w:t>
      </w:r>
      <w:proofErr w:type="gramEnd"/>
      <w:r>
        <w:rPr>
          <w:rFonts w:ascii="Times New Roman" w:hAnsi="Times New Roman"/>
          <w:sz w:val="24"/>
          <w:szCs w:val="24"/>
        </w:rPr>
        <w:t xml:space="preserve">, государственная собственность на которые не разграничена» проводит в малом зале администрации города Новочебоксарска (ул. Винокурова, 14, 3 этаж)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открытый по составу участников и форме подачи предложений по цене аукцион на право заключения договора на размещение нестационарного торгового объекта. </w:t>
      </w:r>
    </w:p>
    <w:p w:rsidR="009B3CC5" w:rsidRDefault="00240EEF">
      <w:pPr>
        <w:tabs>
          <w:tab w:val="left" w:pos="935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Аукцион проводится путем повышения начальной (минимальной) цены договора (цены лота), указанной в извещении о проведен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кциона, на «шаг аукциона».</w:t>
      </w:r>
    </w:p>
    <w:p w:rsidR="009B3CC5" w:rsidRDefault="00240EEF">
      <w:pPr>
        <w:pStyle w:val="a9"/>
        <w:spacing w:before="0" w:beforeAutospacing="0" w:after="0" w:afterAutospacing="0"/>
        <w:ind w:firstLine="708"/>
        <w:jc w:val="both"/>
      </w:pPr>
      <w:r>
        <w:t xml:space="preserve">«Шаг аукциона» не </w:t>
      </w:r>
      <w:proofErr w:type="gramStart"/>
      <w:r>
        <w:t>изменяется в течение всего аукциона и устанавливается</w:t>
      </w:r>
      <w:proofErr w:type="gramEnd"/>
      <w:r>
        <w:t xml:space="preserve"> в размере пяти процентов начальной (минимальной) цены предмета аукциона (цены лота). </w:t>
      </w:r>
    </w:p>
    <w:tbl>
      <w:tblPr>
        <w:tblW w:w="1100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1435"/>
        <w:gridCol w:w="1276"/>
        <w:gridCol w:w="709"/>
        <w:gridCol w:w="1134"/>
        <w:gridCol w:w="1276"/>
        <w:gridCol w:w="1134"/>
        <w:gridCol w:w="1417"/>
        <w:gridCol w:w="1134"/>
        <w:gridCol w:w="992"/>
      </w:tblGrid>
      <w:tr w:rsidR="009B3CC5">
        <w:trPr>
          <w:cantSplit/>
          <w:trHeight w:val="211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C5" w:rsidRDefault="00240EEF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лота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C5" w:rsidRDefault="00240EEF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размещения и адрес</w:t>
            </w:r>
          </w:p>
          <w:p w:rsidR="009B3CC5" w:rsidRDefault="009B3CC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C5" w:rsidRDefault="00240EEF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 нестационарного торгового объекта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C5" w:rsidRDefault="00240EEF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Площадь</w:t>
            </w:r>
          </w:p>
          <w:p w:rsidR="009B3CC5" w:rsidRDefault="00240EEF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(кв. 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C5" w:rsidRDefault="00240EEF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осуществления торговой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C5" w:rsidRDefault="00240EEF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Специализация нестационарного торгового объекта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C5" w:rsidRDefault="00240EEF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№ кадастрового квартала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C5" w:rsidRDefault="00240EE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Начальный размер годовой платы за размещение нестационарного торгового объекта (руб.)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C5" w:rsidRDefault="00240EE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Шаг аукциона (руб.)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C5" w:rsidRDefault="00240EE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Сумма задатка (руб.)</w:t>
            </w:r>
          </w:p>
          <w:p w:rsidR="009B3CC5" w:rsidRDefault="009B3CC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9B3CC5" w:rsidRDefault="009B3CC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9B3CC5">
        <w:trPr>
          <w:cantSplit/>
          <w:trHeight w:val="24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C5" w:rsidRDefault="00240EE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C5" w:rsidRDefault="00240EE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C5" w:rsidRDefault="00240EE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C5" w:rsidRDefault="00240EE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C5" w:rsidRDefault="00240EE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C5" w:rsidRDefault="00240EE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C5" w:rsidRDefault="00240EEF">
            <w:pPr>
              <w:pStyle w:val="ConsPlusCel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C5" w:rsidRDefault="00240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C5" w:rsidRDefault="00240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C5" w:rsidRDefault="00240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B3CC5">
        <w:trPr>
          <w:cantSplit/>
          <w:trHeight w:val="24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CC5" w:rsidRDefault="00240E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CC5" w:rsidRDefault="00240E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 Винокурова, остановка общественного транспорта "Дом быта "Орион" (четная сторона)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CC5" w:rsidRDefault="00240E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Остановочно-торговый павильон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CC5" w:rsidRDefault="00240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C5" w:rsidRDefault="00240EEF">
            <w:r>
              <w:rPr>
                <w:rFonts w:ascii="Times New Roman" w:hAnsi="Times New Roman"/>
                <w:sz w:val="20"/>
                <w:szCs w:val="20"/>
              </w:rPr>
              <w:t>Круглогодично (7 лет)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C5" w:rsidRDefault="00240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C5" w:rsidRDefault="00240EEF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010217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C5" w:rsidRDefault="00240EEF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30 654,44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C5" w:rsidRDefault="00240EE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1 532,72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C5" w:rsidRDefault="00240EEF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6 130,89</w:t>
            </w:r>
          </w:p>
        </w:tc>
      </w:tr>
    </w:tbl>
    <w:p w:rsidR="009B3CC5" w:rsidRDefault="009B3CC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CC5" w:rsidRDefault="00240EE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единовременно вносится на расчетный счет:</w:t>
      </w:r>
    </w:p>
    <w:p w:rsidR="009B3CC5" w:rsidRDefault="00240E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Получатель:  Финотдел г.Новочебоксарска (Администрация города Новочебоксарска Чувашской Республики л/с 05153003630); ИНН 2124009899 КПП 212401001; Казначейский счет 03232643977100001500; ОТДЕЛЕНИЕ - НБ ЧУВАШСКАЯ РЕСПУБЛИКА БАНКА РОССИИ//УФК </w:t>
      </w:r>
      <w:r>
        <w:rPr>
          <w:rFonts w:ascii="Times New Roman" w:hAnsi="Times New Roman"/>
          <w:sz w:val="24"/>
          <w:szCs w:val="24"/>
        </w:rPr>
        <w:lastRenderedPageBreak/>
        <w:t>по Чувашской Республике г. Чебоксары; БИК 019706900; единый казначейский счет 40102810945370000084.</w:t>
      </w:r>
    </w:p>
    <w:p w:rsidR="009B3CC5" w:rsidRDefault="00240E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Зачисление задатка должно быть произведено не позднее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="00A101EC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ноября 2022 года.</w:t>
      </w:r>
    </w:p>
    <w:p w:rsidR="009B3CC5" w:rsidRDefault="00240EEF">
      <w:pPr>
        <w:pStyle w:val="23"/>
        <w:tabs>
          <w:tab w:val="left" w:pos="9214"/>
        </w:tabs>
        <w:ind w:right="-1" w:firstLine="709"/>
        <w:rPr>
          <w:rFonts w:ascii="Times New Roman" w:hAnsi="Times New Roman"/>
        </w:rPr>
      </w:pPr>
      <w:r>
        <w:rPr>
          <w:rFonts w:ascii="Times New Roman" w:hAnsi="Times New Roman"/>
        </w:rPr>
        <w:t>Документом, подтверждающим внесение задатка на счет продавца, является платежное поручение с отметкой банка о его приеме к исполнению (о внесении задатка).</w:t>
      </w:r>
    </w:p>
    <w:p w:rsidR="009B3CC5" w:rsidRDefault="00240EEF">
      <w:pPr>
        <w:pStyle w:val="af7"/>
        <w:tabs>
          <w:tab w:val="left" w:pos="9214"/>
        </w:tabs>
        <w:spacing w:line="270" w:lineRule="atLeast"/>
        <w:ind w:right="-1" w:firstLine="709"/>
        <w:jc w:val="both"/>
      </w:pPr>
      <w:r>
        <w:t xml:space="preserve">Задаток заявителю, не допущенному к участию в аукционе, возвращается в течение пяти рабочих дней с даты подписания протокола приема заявок на участие в аукционе, а участвовавшим в аукционе, но не победившим в нем, в течение пяти рабочих дней с даты подписания протокола о результатах аукциона. </w:t>
      </w:r>
      <w:proofErr w:type="gramStart"/>
      <w:r>
        <w:t>Участнику аукциона, сделавшему предпоследнее предложение о цене договора задаток возвращается</w:t>
      </w:r>
      <w:proofErr w:type="gramEnd"/>
      <w:r>
        <w:t xml:space="preserve"> в течение пяти рабочих дней с даты подписания договора с победителем аукциона.</w:t>
      </w:r>
    </w:p>
    <w:p w:rsidR="009B3CC5" w:rsidRDefault="00240EEF">
      <w:pPr>
        <w:pStyle w:val="af7"/>
        <w:tabs>
          <w:tab w:val="left" w:pos="9214"/>
        </w:tabs>
        <w:spacing w:line="270" w:lineRule="atLeast"/>
        <w:ind w:right="-1" w:firstLine="709"/>
        <w:jc w:val="both"/>
      </w:pPr>
      <w:r>
        <w:rPr>
          <w:shd w:val="clear" w:color="auto" w:fill="FFFFFF"/>
        </w:rPr>
        <w:t xml:space="preserve">Задаток, внесенный участником аукциона, признанным победителем аукциона, не </w:t>
      </w:r>
      <w:proofErr w:type="gramStart"/>
      <w:r>
        <w:rPr>
          <w:shd w:val="clear" w:color="auto" w:fill="FFFFFF"/>
        </w:rPr>
        <w:t>возвращается и зачисляется</w:t>
      </w:r>
      <w:proofErr w:type="gramEnd"/>
      <w:r>
        <w:rPr>
          <w:shd w:val="clear" w:color="auto" w:fill="FFFFFF"/>
        </w:rPr>
        <w:t xml:space="preserve"> в счет оплаты предмета аукциона.</w:t>
      </w:r>
    </w:p>
    <w:p w:rsidR="009B3CC5" w:rsidRDefault="00240EEF">
      <w:pPr>
        <w:pStyle w:val="af7"/>
        <w:spacing w:line="270" w:lineRule="atLeast"/>
        <w:ind w:firstLine="709"/>
        <w:jc w:val="both"/>
      </w:pPr>
      <w:r>
        <w:t xml:space="preserve">Срок действия договора – </w:t>
      </w:r>
      <w:r>
        <w:rPr>
          <w:color w:val="000000" w:themeColor="text1"/>
        </w:rPr>
        <w:t>7 лет</w:t>
      </w:r>
      <w:r>
        <w:t>.</w:t>
      </w:r>
    </w:p>
    <w:p w:rsidR="009B3CC5" w:rsidRDefault="00240EEF">
      <w:pPr>
        <w:pStyle w:val="af7"/>
        <w:tabs>
          <w:tab w:val="left" w:pos="9214"/>
        </w:tabs>
        <w:spacing w:line="270" w:lineRule="atLeast"/>
        <w:ind w:right="-1" w:firstLine="709"/>
        <w:jc w:val="both"/>
      </w:pPr>
      <w:r>
        <w:t>Победителем аукциона признается участник, предложивший за размещение объекта, наибольшую цену.</w:t>
      </w:r>
    </w:p>
    <w:p w:rsidR="009B3CC5" w:rsidRDefault="00240EEF">
      <w:pPr>
        <w:pStyle w:val="af7"/>
        <w:tabs>
          <w:tab w:val="left" w:pos="9214"/>
        </w:tabs>
        <w:spacing w:line="270" w:lineRule="atLeast"/>
        <w:ind w:right="-1" w:firstLine="709"/>
        <w:jc w:val="both"/>
      </w:pPr>
      <w:proofErr w:type="gramStart"/>
      <w:r>
        <w:t>Обязанностью победителя торгов является: заключение договора на размещение нестационарного торгового объекта в течение 20 календарных дней, но не ранее 10 календарных дней со дня размещения на официальном сайте торгов и на официальном сайте администрации города Новочебоксарска протокола о результатах аукциона либо протокола приема заявок на участие в аукционе в случае, если аукцион признан несостоявшимся по причине подачи единственной заявки на</w:t>
      </w:r>
      <w:proofErr w:type="gramEnd"/>
      <w:r>
        <w:t xml:space="preserve"> участие в аукционе либо признания участником аукциона только одного заявителя (проект Договора – приложение №1 к аукционной документации). </w:t>
      </w:r>
    </w:p>
    <w:p w:rsidR="009B3CC5" w:rsidRDefault="00240E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заключении и исполнении договора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9B3CC5" w:rsidRDefault="00240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по договору производится в безналичной форме путем перечисления на расчетный счет. На момент заключения договора на размещение нестационарного торгового объекта Хозяйствующий субъект вносит сумму в размере годовой платы за право размещения нестационарного торгового объекта с учетом суммы задатка, внесенного участником аукциона, признанным победителем аукциона. В последующем победитель аукциона обязуется ежемесячно равными частями не позднее 10 числа текущего месяца, в пределах срока действия договора, вносить оставшуюся сумму.</w:t>
      </w:r>
    </w:p>
    <w:p w:rsidR="009B3CC5" w:rsidRDefault="00240E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Документация об аукционе предоставляется без взимания платы в период приема заявок на участие в аукционе по месту нахождения организатора аукциона. </w:t>
      </w:r>
      <w:proofErr w:type="gramStart"/>
      <w:r>
        <w:rPr>
          <w:rFonts w:ascii="Times New Roman" w:hAnsi="Times New Roman"/>
          <w:sz w:val="24"/>
          <w:szCs w:val="24"/>
        </w:rPr>
        <w:t xml:space="preserve">Документация размещена в сети «Интернет» на официальном сайте администрации города Новочебоксарска Чувашской Республики </w:t>
      </w:r>
      <w:r>
        <w:rPr>
          <w:rFonts w:ascii="Times New Roman" w:hAnsi="Times New Roman"/>
          <w:b/>
          <w:sz w:val="24"/>
          <w:szCs w:val="24"/>
        </w:rPr>
        <w:t>http://nowch.cap.ru/action/activity/enterprises/aukcionni_msp</w:t>
      </w:r>
      <w:r>
        <w:rPr>
          <w:rFonts w:ascii="Times New Roman" w:hAnsi="Times New Roman"/>
          <w:sz w:val="24"/>
          <w:szCs w:val="24"/>
        </w:rPr>
        <w:t xml:space="preserve"> (раздел «Малое и среднее предпринимательство») и </w:t>
      </w:r>
      <w:r>
        <w:rPr>
          <w:rFonts w:ascii="Times New Roman" w:hAnsi="Times New Roman"/>
          <w:b/>
          <w:sz w:val="24"/>
          <w:szCs w:val="24"/>
        </w:rPr>
        <w:t>http://nowch.cap.ru/news/?type=announcements</w:t>
      </w:r>
      <w:r>
        <w:rPr>
          <w:rFonts w:ascii="Times New Roman" w:hAnsi="Times New Roman"/>
          <w:sz w:val="24"/>
          <w:szCs w:val="24"/>
        </w:rPr>
        <w:t xml:space="preserve"> (раздел «Объявления») и на официальном сайте Российской Федерации для размещения информации о проведении торгов (https://www.torgi.gov.ru/index.html).</w:t>
      </w:r>
      <w:proofErr w:type="gramEnd"/>
    </w:p>
    <w:p w:rsidR="009B3CC5" w:rsidRDefault="00240EEF">
      <w:pPr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9B3CC5" w:rsidRDefault="00240EEF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9B3CC5" w:rsidRDefault="00240EEF">
      <w:pPr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Заявки на участие в аукционе принимаются в рабочие дни с</w:t>
      </w:r>
      <w:r w:rsidR="00A101EC">
        <w:rPr>
          <w:rFonts w:ascii="Times New Roman" w:hAnsi="Times New Roman"/>
          <w:sz w:val="24"/>
          <w:szCs w:val="24"/>
        </w:rPr>
        <w:t xml:space="preserve"> 8 час</w:t>
      </w:r>
      <w:proofErr w:type="gramStart"/>
      <w:r w:rsidR="00A101EC">
        <w:rPr>
          <w:rFonts w:ascii="Times New Roman" w:hAnsi="Times New Roman"/>
          <w:sz w:val="24"/>
          <w:szCs w:val="24"/>
        </w:rPr>
        <w:t>.</w:t>
      </w:r>
      <w:proofErr w:type="gramEnd"/>
      <w:r w:rsidR="00A101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101EC">
        <w:rPr>
          <w:rFonts w:ascii="Times New Roman" w:hAnsi="Times New Roman"/>
          <w:sz w:val="24"/>
          <w:szCs w:val="24"/>
        </w:rPr>
        <w:t>д</w:t>
      </w:r>
      <w:proofErr w:type="gramEnd"/>
      <w:r w:rsidR="00A101EC">
        <w:rPr>
          <w:rFonts w:ascii="Times New Roman" w:hAnsi="Times New Roman"/>
          <w:sz w:val="24"/>
          <w:szCs w:val="24"/>
        </w:rPr>
        <w:t>о 17 час. в период с 13 октября 2022 г. по 11</w:t>
      </w:r>
      <w:r>
        <w:rPr>
          <w:rFonts w:ascii="Times New Roman" w:hAnsi="Times New Roman"/>
          <w:sz w:val="24"/>
          <w:szCs w:val="24"/>
        </w:rPr>
        <w:t xml:space="preserve"> ноября 2022 г. (включительно) по адресу: г. Новочебоксарск, ул. Винокурова, 14,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215, контактный телефон 74-56-66.</w:t>
      </w:r>
    </w:p>
    <w:p w:rsidR="009B3CC5" w:rsidRDefault="00240EE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рассмотрения заявок на участие в аукционе с 8-00 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о 17-00 час. 14 ноября 2022 г. по адресу: г. Новочебоксарск, ул. Винокурова, 14,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215.</w:t>
      </w:r>
    </w:p>
    <w:p w:rsidR="009B3CC5" w:rsidRDefault="00240E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</w:t>
      </w:r>
      <w:r>
        <w:rPr>
          <w:rFonts w:ascii="Times New Roman" w:hAnsi="Times New Roman"/>
          <w:sz w:val="24"/>
          <w:szCs w:val="24"/>
        </w:rPr>
        <w:lastRenderedPageBreak/>
        <w:t>инфраструктуру поддержки субъектов малого и среднего предпринимательства в случае проведения аукциона в отношении имущества, предусмотренного Федеральным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законом от 24.07.2007 № 209-ФЗ. </w:t>
      </w:r>
    </w:p>
    <w:p w:rsidR="009B3CC5" w:rsidRDefault="00240E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аукционе могут принимать участие юридические лица, индивидуальные предприниматели субъекты малого и среднего предпринимательства.</w:t>
      </w:r>
    </w:p>
    <w:p w:rsidR="009B3CC5" w:rsidRDefault="00240E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аукционе.</w:t>
      </w:r>
    </w:p>
    <w:p w:rsidR="009B3CC5" w:rsidRDefault="00240E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 принимаются в письменном виде по прилагаемой форме (приложение № 2). </w:t>
      </w:r>
    </w:p>
    <w:p w:rsidR="009B3CC5" w:rsidRDefault="00240EEF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>
        <w:t>Для участия в аукционе претенденты одновременно с заявкой представляют</w:t>
      </w:r>
      <w:r>
        <w:rPr>
          <w:b/>
        </w:rPr>
        <w:t xml:space="preserve"> </w:t>
      </w:r>
      <w:r>
        <w:t>платежный документ с отметкой банка об исполнении, подтверждающий внесение задатка на расчетный счет Продавца.</w:t>
      </w:r>
    </w:p>
    <w:p w:rsidR="009B3CC5" w:rsidRDefault="00240E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от имени претендента действует его представитель к заявке должен быть приложен документ, подтверждающий полномочия лица на осуществление действий от имени заявителя - юридического лица (копия решения о назначении или об </w:t>
      </w:r>
      <w:proofErr w:type="gramStart"/>
      <w:r>
        <w:rPr>
          <w:rFonts w:ascii="Times New Roman" w:hAnsi="Times New Roman"/>
          <w:sz w:val="24"/>
          <w:szCs w:val="24"/>
        </w:rPr>
        <w:t>избрании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:rsidR="009B3CC5" w:rsidRDefault="00240E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вправе отозвать заявку в любое время до установленных даты и времени начала рассмотрения заявок на участие в аукционе.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аукционе.</w:t>
      </w:r>
    </w:p>
    <w:p w:rsidR="009B3CC5" w:rsidRDefault="00240E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Определенная по результатам аукциона цена ежегодной платы за размещение нестационарного торгового объекта не изменяется в течение периода, на который заключен договор на размещение нестационарного торгового объекта. Цена заключенного договора не может быть пересмотрена сторонами в сторону уменьшения.</w:t>
      </w:r>
    </w:p>
    <w:p w:rsidR="009B3CC5" w:rsidRDefault="00240EEF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Местонахождение организатора аукциона: 429951, Чувашская Республика, г. Новочебоксарск, ул. Винокурова, 14,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215, тел. 74-56-66,  адрес электронной почты: </w:t>
      </w:r>
      <w:hyperlink r:id="rId6" w:tooltip="mailto:nowch-economy9@cap.ru" w:history="1">
        <w:r>
          <w:rPr>
            <w:rStyle w:val="af0"/>
            <w:rFonts w:ascii="Times New Roman" w:hAnsi="Times New Roman"/>
            <w:sz w:val="24"/>
            <w:szCs w:val="24"/>
          </w:rPr>
          <w:t>nowch-economy9@cap.ru</w:t>
        </w:r>
      </w:hyperlink>
      <w:r>
        <w:rPr>
          <w:rStyle w:val="af0"/>
          <w:rFonts w:ascii="Times New Roman" w:hAnsi="Times New Roman"/>
          <w:sz w:val="24"/>
          <w:szCs w:val="24"/>
        </w:rPr>
        <w:t xml:space="preserve">, </w:t>
      </w:r>
      <w:hyperlink r:id="rId7" w:tooltip="mailto:nowch-economy3@cap.ru" w:history="1">
        <w:r>
          <w:rPr>
            <w:rStyle w:val="af0"/>
            <w:rFonts w:ascii="Times New Roman" w:hAnsi="Times New Roman"/>
            <w:sz w:val="24"/>
            <w:szCs w:val="24"/>
          </w:rPr>
          <w:t>nowch-economy3@cap.ru</w:t>
        </w:r>
      </w:hyperlink>
      <w:r>
        <w:rPr>
          <w:rFonts w:ascii="Times New Roman" w:hAnsi="Times New Roman"/>
          <w:sz w:val="24"/>
          <w:szCs w:val="24"/>
        </w:rPr>
        <w:t>.</w:t>
      </w:r>
    </w:p>
    <w:sectPr w:rsidR="009B3CC5" w:rsidSect="009B3C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CC5" w:rsidRDefault="00240EEF">
      <w:pPr>
        <w:spacing w:after="0" w:line="240" w:lineRule="auto"/>
      </w:pPr>
      <w:r>
        <w:separator/>
      </w:r>
    </w:p>
  </w:endnote>
  <w:endnote w:type="continuationSeparator" w:id="0">
    <w:p w:rsidR="009B3CC5" w:rsidRDefault="0024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panose1 w:val="020BE200000000000000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CC5" w:rsidRDefault="00240EEF">
      <w:pPr>
        <w:spacing w:after="0" w:line="240" w:lineRule="auto"/>
      </w:pPr>
      <w:r>
        <w:separator/>
      </w:r>
    </w:p>
  </w:footnote>
  <w:footnote w:type="continuationSeparator" w:id="0">
    <w:p w:rsidR="009B3CC5" w:rsidRDefault="00240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CC5"/>
    <w:rsid w:val="00240EEF"/>
    <w:rsid w:val="009B3CC5"/>
    <w:rsid w:val="00A101EC"/>
    <w:rsid w:val="00A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3C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Heading2"/>
    <w:uiPriority w:val="9"/>
    <w:rsid w:val="009B3CC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9B3CC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9B3CC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9B3CC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9B3CC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B3CC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B3CC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9B3CC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9B3CC5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9B3CC5"/>
    <w:rPr>
      <w:sz w:val="24"/>
      <w:szCs w:val="24"/>
    </w:rPr>
  </w:style>
  <w:style w:type="character" w:customStyle="1" w:styleId="QuoteChar">
    <w:name w:val="Quote Char"/>
    <w:link w:val="2"/>
    <w:uiPriority w:val="29"/>
    <w:rsid w:val="009B3CC5"/>
    <w:rPr>
      <w:i/>
    </w:rPr>
  </w:style>
  <w:style w:type="character" w:customStyle="1" w:styleId="IntenseQuoteChar">
    <w:name w:val="Intense Quote Char"/>
    <w:link w:val="a5"/>
    <w:uiPriority w:val="30"/>
    <w:rsid w:val="009B3CC5"/>
    <w:rPr>
      <w:i/>
    </w:rPr>
  </w:style>
  <w:style w:type="character" w:customStyle="1" w:styleId="FootnoteTextChar">
    <w:name w:val="Footnote Text Char"/>
    <w:link w:val="a6"/>
    <w:uiPriority w:val="99"/>
    <w:rsid w:val="009B3CC5"/>
    <w:rPr>
      <w:sz w:val="18"/>
    </w:rPr>
  </w:style>
  <w:style w:type="character" w:customStyle="1" w:styleId="EndnoteTextChar">
    <w:name w:val="Endnote Text Char"/>
    <w:link w:val="a7"/>
    <w:uiPriority w:val="99"/>
    <w:rsid w:val="009B3CC5"/>
    <w:rPr>
      <w:sz w:val="20"/>
    </w:rPr>
  </w:style>
  <w:style w:type="paragraph" w:customStyle="1" w:styleId="Heading1">
    <w:name w:val="Heading 1"/>
    <w:basedOn w:val="a"/>
    <w:next w:val="a"/>
    <w:link w:val="1"/>
    <w:rsid w:val="009B3CC5"/>
    <w:pPr>
      <w:widowControl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/>
      <w:b/>
      <w:bCs/>
      <w:color w:val="26282F"/>
      <w:sz w:val="24"/>
      <w:szCs w:val="24"/>
      <w:lang w:eastAsia="ru-RU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9B3CC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9B3CC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9B3CC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9B3CC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9B3CC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9B3CC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9B3CC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9B3CC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rsid w:val="009B3CC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Heading2"/>
    <w:uiPriority w:val="9"/>
    <w:rsid w:val="009B3CC5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9B3CC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9B3CC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9B3CC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9B3CC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9B3CC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9B3CC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9B3CC5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9B3CC5"/>
    <w:pPr>
      <w:ind w:left="720"/>
      <w:contextualSpacing/>
    </w:pPr>
  </w:style>
  <w:style w:type="paragraph" w:styleId="a9">
    <w:name w:val="No Spacing"/>
    <w:basedOn w:val="a"/>
    <w:rsid w:val="009B3C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Title"/>
    <w:basedOn w:val="a"/>
    <w:next w:val="a"/>
    <w:link w:val="aa"/>
    <w:uiPriority w:val="10"/>
    <w:qFormat/>
    <w:rsid w:val="009B3CC5"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9B3CC5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9B3CC5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link w:val="a4"/>
    <w:uiPriority w:val="11"/>
    <w:rsid w:val="009B3CC5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9B3CC5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9B3CC5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9B3CC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9B3CC5"/>
    <w:rPr>
      <w:i/>
    </w:rPr>
  </w:style>
  <w:style w:type="paragraph" w:customStyle="1" w:styleId="Header">
    <w:name w:val="Header"/>
    <w:basedOn w:val="a"/>
    <w:link w:val="ad"/>
    <w:semiHidden/>
    <w:rsid w:val="009B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  <w:rsid w:val="009B3CC5"/>
  </w:style>
  <w:style w:type="paragraph" w:customStyle="1" w:styleId="Footer">
    <w:name w:val="Footer"/>
    <w:basedOn w:val="a"/>
    <w:link w:val="ae"/>
    <w:semiHidden/>
    <w:rsid w:val="009B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  <w:rsid w:val="009B3CC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B3CC5"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9B3CC5"/>
  </w:style>
  <w:style w:type="table" w:styleId="af">
    <w:name w:val="Table Grid"/>
    <w:basedOn w:val="a1"/>
    <w:rsid w:val="009B3CC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B3CC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B3CC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9B3CC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9B3C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9B3C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9B3C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9B3C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B3C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B3C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B3C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B3C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B3C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B3C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B3C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B3C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B3C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B3C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B3C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B3C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B3C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B3CC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B3CC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B3CC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B3CC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B3CC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B3CC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B3CC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B3C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sid w:val="009B3CC5"/>
    <w:rPr>
      <w:color w:val="0000FF"/>
      <w:u w:val="single"/>
    </w:rPr>
  </w:style>
  <w:style w:type="paragraph" w:styleId="a6">
    <w:name w:val="footnote text"/>
    <w:basedOn w:val="a"/>
    <w:link w:val="af1"/>
    <w:uiPriority w:val="99"/>
    <w:semiHidden/>
    <w:unhideWhenUsed/>
    <w:rsid w:val="009B3CC5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6"/>
    <w:uiPriority w:val="99"/>
    <w:rsid w:val="009B3CC5"/>
    <w:rPr>
      <w:sz w:val="18"/>
    </w:rPr>
  </w:style>
  <w:style w:type="character" w:styleId="af2">
    <w:name w:val="footnote reference"/>
    <w:uiPriority w:val="99"/>
    <w:unhideWhenUsed/>
    <w:rsid w:val="009B3CC5"/>
    <w:rPr>
      <w:vertAlign w:val="superscript"/>
    </w:rPr>
  </w:style>
  <w:style w:type="paragraph" w:styleId="a7">
    <w:name w:val="endnote text"/>
    <w:basedOn w:val="a"/>
    <w:link w:val="af3"/>
    <w:uiPriority w:val="99"/>
    <w:semiHidden/>
    <w:unhideWhenUsed/>
    <w:rsid w:val="009B3CC5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7"/>
    <w:uiPriority w:val="99"/>
    <w:rsid w:val="009B3CC5"/>
    <w:rPr>
      <w:sz w:val="20"/>
    </w:rPr>
  </w:style>
  <w:style w:type="character" w:styleId="af4">
    <w:name w:val="endnote reference"/>
    <w:uiPriority w:val="99"/>
    <w:semiHidden/>
    <w:unhideWhenUsed/>
    <w:rsid w:val="009B3CC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9B3CC5"/>
    <w:pPr>
      <w:spacing w:after="57"/>
    </w:pPr>
  </w:style>
  <w:style w:type="paragraph" w:styleId="22">
    <w:name w:val="toc 2"/>
    <w:basedOn w:val="a"/>
    <w:next w:val="a"/>
    <w:uiPriority w:val="39"/>
    <w:unhideWhenUsed/>
    <w:rsid w:val="009B3CC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B3CC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B3CC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B3CC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B3CC5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B3CC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B3CC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B3CC5"/>
    <w:pPr>
      <w:spacing w:after="57"/>
      <w:ind w:left="2268"/>
    </w:pPr>
  </w:style>
  <w:style w:type="paragraph" w:styleId="af5">
    <w:name w:val="TOC Heading"/>
    <w:uiPriority w:val="39"/>
    <w:unhideWhenUsed/>
    <w:rsid w:val="009B3CC5"/>
    <w:rPr>
      <w:lang w:eastAsia="zh-CN"/>
    </w:rPr>
  </w:style>
  <w:style w:type="paragraph" w:styleId="af6">
    <w:name w:val="table of figures"/>
    <w:basedOn w:val="a"/>
    <w:next w:val="a"/>
    <w:uiPriority w:val="99"/>
    <w:unhideWhenUsed/>
    <w:rsid w:val="009B3CC5"/>
    <w:pPr>
      <w:spacing w:after="0"/>
    </w:pPr>
  </w:style>
  <w:style w:type="character" w:customStyle="1" w:styleId="ad">
    <w:name w:val="Верхний колонтитул Знак"/>
    <w:basedOn w:val="a0"/>
    <w:link w:val="Header"/>
    <w:semiHidden/>
    <w:rsid w:val="009B3CC5"/>
  </w:style>
  <w:style w:type="character" w:customStyle="1" w:styleId="ae">
    <w:name w:val="Нижний колонтитул Знак"/>
    <w:basedOn w:val="a0"/>
    <w:link w:val="Footer"/>
    <w:semiHidden/>
    <w:rsid w:val="009B3CC5"/>
  </w:style>
  <w:style w:type="paragraph" w:customStyle="1" w:styleId="ConsPlusCell">
    <w:name w:val="ConsPlusCell"/>
    <w:rsid w:val="009B3CC5"/>
    <w:pPr>
      <w:widowControl w:val="0"/>
    </w:pPr>
    <w:rPr>
      <w:rFonts w:ascii="Arial" w:eastAsia="Times New Roman" w:hAnsi="Arial"/>
    </w:rPr>
  </w:style>
  <w:style w:type="paragraph" w:styleId="23">
    <w:name w:val="Body Text 2"/>
    <w:basedOn w:val="a"/>
    <w:link w:val="24"/>
    <w:rsid w:val="009B3CC5"/>
    <w:pPr>
      <w:spacing w:after="0" w:line="240" w:lineRule="auto"/>
      <w:jc w:val="both"/>
    </w:pPr>
    <w:rPr>
      <w:rFonts w:ascii="TimesET" w:eastAsia="Times New Roman" w:hAnsi="TimesET"/>
      <w:bCs/>
      <w:sz w:val="24"/>
      <w:szCs w:val="24"/>
      <w:lang w:eastAsia="ru-RU"/>
    </w:rPr>
  </w:style>
  <w:style w:type="character" w:customStyle="1" w:styleId="24">
    <w:name w:val="Основной текст 2 Знак"/>
    <w:link w:val="23"/>
    <w:rsid w:val="009B3CC5"/>
    <w:rPr>
      <w:rFonts w:ascii="TimesET" w:eastAsia="Times New Roman" w:hAnsi="TimesET"/>
      <w:bCs/>
      <w:sz w:val="24"/>
      <w:szCs w:val="24"/>
      <w:lang w:eastAsia="ru-RU"/>
    </w:rPr>
  </w:style>
  <w:style w:type="paragraph" w:styleId="af7">
    <w:name w:val="Normal (Web)"/>
    <w:basedOn w:val="a"/>
    <w:rsid w:val="009B3CC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B3CC5"/>
    <w:pPr>
      <w:widowControl w:val="0"/>
      <w:ind w:firstLine="720"/>
    </w:pPr>
    <w:rPr>
      <w:rFonts w:ascii="Arial" w:eastAsia="Times New Roman" w:hAnsi="Arial"/>
    </w:rPr>
  </w:style>
  <w:style w:type="paragraph" w:styleId="31">
    <w:name w:val="Body Text Indent 3"/>
    <w:basedOn w:val="a"/>
    <w:link w:val="32"/>
    <w:semiHidden/>
    <w:rsid w:val="009B3CC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9B3CC5"/>
    <w:rPr>
      <w:sz w:val="16"/>
      <w:szCs w:val="16"/>
    </w:rPr>
  </w:style>
  <w:style w:type="paragraph" w:customStyle="1" w:styleId="ConsPlusTitle">
    <w:name w:val="ConsPlusTitle"/>
    <w:rsid w:val="009B3CC5"/>
    <w:pPr>
      <w:widowControl w:val="0"/>
    </w:pPr>
    <w:rPr>
      <w:rFonts w:eastAsia="Times New Roman"/>
      <w:b/>
      <w:bCs/>
      <w:sz w:val="22"/>
      <w:szCs w:val="22"/>
    </w:rPr>
  </w:style>
  <w:style w:type="character" w:styleId="af8">
    <w:name w:val="Strong"/>
    <w:rsid w:val="009B3CC5"/>
    <w:rPr>
      <w:b/>
      <w:bCs/>
    </w:rPr>
  </w:style>
  <w:style w:type="paragraph" w:customStyle="1" w:styleId="Style6">
    <w:name w:val="Style6"/>
    <w:basedOn w:val="a"/>
    <w:rsid w:val="009B3CC5"/>
    <w:pPr>
      <w:widowControl w:val="0"/>
      <w:spacing w:after="0" w:line="27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B3CC5"/>
    <w:pPr>
      <w:widowControl w:val="0"/>
      <w:spacing w:after="0" w:line="323" w:lineRule="exact"/>
      <w:ind w:firstLine="60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B3CC5"/>
    <w:pPr>
      <w:widowControl w:val="0"/>
      <w:spacing w:after="0" w:line="325" w:lineRule="exact"/>
      <w:ind w:firstLine="7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Emphasis"/>
    <w:rsid w:val="009B3CC5"/>
    <w:rPr>
      <w:i/>
      <w:iCs/>
    </w:rPr>
  </w:style>
  <w:style w:type="character" w:customStyle="1" w:styleId="FontStyle40">
    <w:name w:val="Font Style40"/>
    <w:rsid w:val="009B3CC5"/>
    <w:rPr>
      <w:rFonts w:ascii="Times New Roman" w:hAnsi="Times New Roman"/>
      <w:sz w:val="26"/>
      <w:szCs w:val="26"/>
    </w:rPr>
  </w:style>
  <w:style w:type="paragraph" w:customStyle="1" w:styleId="Style1">
    <w:name w:val="Style1"/>
    <w:basedOn w:val="a"/>
    <w:rsid w:val="009B3CC5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9B3CC5"/>
    <w:pPr>
      <w:widowControl w:val="0"/>
      <w:spacing w:after="0" w:line="326" w:lineRule="exact"/>
      <w:ind w:firstLine="8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rsid w:val="009B3CC5"/>
    <w:rPr>
      <w:rFonts w:ascii="Times New Roman" w:hAnsi="Times New Roman"/>
      <w:b/>
      <w:bCs/>
      <w:sz w:val="26"/>
      <w:szCs w:val="26"/>
    </w:rPr>
  </w:style>
  <w:style w:type="paragraph" w:customStyle="1" w:styleId="Style28">
    <w:name w:val="Style28"/>
    <w:basedOn w:val="a"/>
    <w:rsid w:val="009B3CC5"/>
    <w:pPr>
      <w:widowControl w:val="0"/>
      <w:spacing w:after="0" w:line="322" w:lineRule="exact"/>
      <w:ind w:firstLine="77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9B3CC5"/>
    <w:rPr>
      <w:rFonts w:ascii="Times New Roman" w:hAnsi="Times New Roman"/>
      <w:sz w:val="26"/>
      <w:szCs w:val="26"/>
    </w:rPr>
  </w:style>
  <w:style w:type="paragraph" w:customStyle="1" w:styleId="Style22">
    <w:name w:val="Style22"/>
    <w:basedOn w:val="a"/>
    <w:rsid w:val="009B3CC5"/>
    <w:pPr>
      <w:widowControl w:val="0"/>
      <w:spacing w:after="0" w:line="326" w:lineRule="exact"/>
      <w:ind w:firstLine="7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rsid w:val="009B3CC5"/>
    <w:pPr>
      <w:widowControl w:val="0"/>
      <w:spacing w:after="0" w:line="240" w:lineRule="auto"/>
    </w:pPr>
    <w:rPr>
      <w:rFonts w:ascii="Times New Roman Cyr" w:eastAsia="Times New Roman" w:hAnsi="Times New Roman Cyr"/>
      <w:sz w:val="24"/>
      <w:szCs w:val="24"/>
      <w:lang w:eastAsia="ru-RU"/>
    </w:rPr>
  </w:style>
  <w:style w:type="character" w:customStyle="1" w:styleId="1">
    <w:name w:val="Заголовок 1 Знак"/>
    <w:link w:val="Heading1"/>
    <w:rsid w:val="009B3CC5"/>
    <w:rPr>
      <w:rFonts w:ascii="Times New Roman Cyr" w:eastAsia="Times New Roman" w:hAnsi="Times New Roman Cyr"/>
      <w:b/>
      <w:bCs/>
      <w:color w:val="26282F"/>
      <w:sz w:val="24"/>
      <w:szCs w:val="24"/>
    </w:rPr>
  </w:style>
  <w:style w:type="character" w:customStyle="1" w:styleId="afb">
    <w:name w:val="Гипертекстовая ссылка"/>
    <w:uiPriority w:val="99"/>
    <w:rsid w:val="009B3CC5"/>
    <w:rPr>
      <w:color w:val="106BBE"/>
    </w:rPr>
  </w:style>
  <w:style w:type="paragraph" w:customStyle="1" w:styleId="210">
    <w:name w:val="Основной текст с отступом 21"/>
    <w:basedOn w:val="a"/>
    <w:rsid w:val="009B3CC5"/>
    <w:pPr>
      <w:spacing w:after="0" w:line="240" w:lineRule="auto"/>
      <w:ind w:firstLine="720"/>
      <w:jc w:val="both"/>
    </w:pPr>
    <w:rPr>
      <w:rFonts w:ascii="TimesET" w:eastAsia="Times New Roman" w:hAnsi="TimesET"/>
      <w:sz w:val="24"/>
      <w:szCs w:val="24"/>
      <w:lang w:val="en-US" w:eastAsia="zh-CN"/>
    </w:rPr>
  </w:style>
  <w:style w:type="paragraph" w:customStyle="1" w:styleId="afc">
    <w:name w:val="Нормальный (таблица)"/>
    <w:basedOn w:val="a"/>
    <w:next w:val="a"/>
    <w:rsid w:val="009B3CC5"/>
    <w:pPr>
      <w:widowControl w:val="0"/>
      <w:spacing w:after="0" w:line="240" w:lineRule="auto"/>
      <w:jc w:val="both"/>
    </w:pPr>
    <w:rPr>
      <w:rFonts w:ascii="Times New Roman Cyr" w:eastAsia="Times New Roman" w:hAnsi="Times New Roman Cyr"/>
      <w:sz w:val="24"/>
      <w:szCs w:val="24"/>
      <w:lang w:eastAsia="ru-RU"/>
    </w:rPr>
  </w:style>
  <w:style w:type="paragraph" w:customStyle="1" w:styleId="s1">
    <w:name w:val="s_1"/>
    <w:basedOn w:val="a"/>
    <w:rsid w:val="009B3C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wch-economy3@ca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wch-economy9@cap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1452</Words>
  <Characters>8281</Characters>
  <Application>Microsoft Office Word</Application>
  <DocSecurity>0</DocSecurity>
  <Lines>69</Lines>
  <Paragraphs>19</Paragraphs>
  <ScaleCrop>false</ScaleCrop>
  <Company/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Михайлова Елена Сергеевна</cp:lastModifiedBy>
  <cp:revision>5</cp:revision>
  <dcterms:created xsi:type="dcterms:W3CDTF">2022-09-29T08:32:00Z</dcterms:created>
  <dcterms:modified xsi:type="dcterms:W3CDTF">2022-10-12T06:30:00Z</dcterms:modified>
</cp:coreProperties>
</file>