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303A2" w:rsidTr="002303A2">
        <w:trPr>
          <w:cantSplit/>
          <w:trHeight w:val="420"/>
        </w:trPr>
        <w:tc>
          <w:tcPr>
            <w:tcW w:w="4195" w:type="dxa"/>
            <w:hideMark/>
          </w:tcPr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ЧЁВАШ РЕСПУБЛИКИ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4990" cy="719455"/>
                  <wp:effectExtent l="0" t="0" r="0" b="4445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303A2" w:rsidRDefault="002303A2">
            <w:pPr>
              <w:widowControl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ШЕМУРШИНСКИЙ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МУНИЦИПАЛЬНЫЙ ОКРУГ</w:t>
            </w:r>
          </w:p>
        </w:tc>
      </w:tr>
      <w:tr w:rsidR="002303A2" w:rsidTr="002303A2">
        <w:trPr>
          <w:cantSplit/>
          <w:trHeight w:val="2355"/>
        </w:trPr>
        <w:tc>
          <w:tcPr>
            <w:tcW w:w="4195" w:type="dxa"/>
          </w:tcPr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 xml:space="preserve">Н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ДЕПУТАТСЕН ПУХ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В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Ě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>ЙЫШ</w:t>
            </w:r>
            <w:r>
              <w:rPr>
                <w:rFonts w:ascii="Arial" w:hAnsi="Arial" w:cs="Arial"/>
                <w:bCs/>
                <w:noProof/>
                <w:color w:val="000000"/>
                <w:sz w:val="26"/>
                <w:szCs w:val="26"/>
                <w:lang w:eastAsia="en-US"/>
              </w:rPr>
              <w:t>Ă</w:t>
            </w:r>
            <w:r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  <w:lang w:eastAsia="en-US"/>
              </w:rPr>
              <w:t>НУ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ind w:right="-35" w:firstLine="0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«___»__________2022 г.     №____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303A2" w:rsidRDefault="00230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ШЕМУРШИНСКОГО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МУНИЦИПАЛЬНОГО ОКРУГА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РЕШЕНИЕ 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8B6E4A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«18</w:t>
            </w:r>
            <w:r w:rsidR="002303A2">
              <w:rPr>
                <w:rFonts w:ascii="Times New Roman" w:hAnsi="Times New Roman" w:cs="Times New Roman"/>
                <w:noProof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октября </w:t>
            </w:r>
            <w:r w:rsidR="002303A2">
              <w:rPr>
                <w:rFonts w:ascii="Times New Roman" w:hAnsi="Times New Roman" w:cs="Times New Roman"/>
                <w:noProof/>
                <w:lang w:eastAsia="en-US"/>
              </w:rPr>
              <w:t xml:space="preserve"> 2022 г. № </w:t>
            </w:r>
            <w:r w:rsidR="00227D97">
              <w:rPr>
                <w:rFonts w:ascii="Times New Roman" w:hAnsi="Times New Roman" w:cs="Times New Roman"/>
                <w:noProof/>
                <w:lang w:eastAsia="en-US"/>
              </w:rPr>
              <w:t>2.1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  <w:szCs w:val="26"/>
                <w:lang w:eastAsia="en-US"/>
              </w:rPr>
              <w:t>село Шемурша</w:t>
            </w:r>
          </w:p>
        </w:tc>
      </w:tr>
    </w:tbl>
    <w:p w:rsidR="002B46CD" w:rsidRDefault="002B46CD"/>
    <w:p w:rsidR="00EC4223" w:rsidRDefault="002456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74"/>
      </w:tblGrid>
      <w:tr w:rsidR="002456E4" w:rsidRPr="00407302" w:rsidTr="00993B18">
        <w:tc>
          <w:tcPr>
            <w:tcW w:w="4361" w:type="dxa"/>
            <w:hideMark/>
          </w:tcPr>
          <w:p w:rsidR="002456E4" w:rsidRPr="00407302" w:rsidRDefault="002456E4" w:rsidP="00993B18">
            <w:pPr>
              <w:widowControl/>
              <w:ind w:firstLine="0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40730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 ликвидации </w:t>
            </w:r>
            <w:r w:rsidR="00993B1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Собраний депутатов сельских поселений</w:t>
            </w:r>
            <w:r w:rsidR="005A16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Шемуршинского района Чувашской Республики</w:t>
            </w:r>
          </w:p>
        </w:tc>
        <w:tc>
          <w:tcPr>
            <w:tcW w:w="5574" w:type="dxa"/>
          </w:tcPr>
          <w:p w:rsidR="002456E4" w:rsidRPr="00407302" w:rsidRDefault="002456E4" w:rsidP="002456E4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0906F0" w:rsidRDefault="002456E4" w:rsidP="002456E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2B46CD" w:rsidRDefault="002B46CD" w:rsidP="002456E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2456E4" w:rsidRDefault="002456E4" w:rsidP="000906F0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07302">
        <w:rPr>
          <w:rFonts w:ascii="Times New Roman" w:eastAsiaTheme="minorHAnsi" w:hAnsi="Times New Roman" w:cs="Times New Roman"/>
          <w:lang w:eastAsia="en-US"/>
        </w:rPr>
        <w:t xml:space="preserve">В соответствии 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со </w:t>
      </w:r>
      <w:r w:rsidRPr="00407302">
        <w:rPr>
          <w:rFonts w:ascii="Times New Roman" w:eastAsiaTheme="minorHAnsi" w:hAnsi="Times New Roman" w:cs="Times New Roman"/>
          <w:lang w:eastAsia="en-US"/>
        </w:rPr>
        <w:t>статями 61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, 62, 63, 64 </w:t>
      </w:r>
      <w:r w:rsidRPr="00407302">
        <w:rPr>
          <w:rFonts w:ascii="Times New Roman" w:eastAsiaTheme="minorHAnsi" w:hAnsi="Times New Roman" w:cs="Times New Roman"/>
          <w:lang w:eastAsia="en-US"/>
        </w:rPr>
        <w:t>Гражданского кодекса Российской Федерации, Федеральным</w:t>
      </w:r>
      <w:r w:rsidR="005A1642">
        <w:rPr>
          <w:rFonts w:ascii="Times New Roman" w:eastAsiaTheme="minorHAnsi" w:hAnsi="Times New Roman" w:cs="Times New Roman"/>
          <w:lang w:eastAsia="en-US"/>
        </w:rPr>
        <w:t>и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закон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ами </w:t>
      </w:r>
      <w:r w:rsidRPr="00407302">
        <w:rPr>
          <w:rFonts w:ascii="Times New Roman" w:eastAsiaTheme="minorHAnsi" w:hAnsi="Times New Roman" w:cs="Times New Roman"/>
          <w:lang w:eastAsia="en-US"/>
        </w:rPr>
        <w:t>от 08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августа 2001 г.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№ 129-ФЗ «О государственной регистрации юридических лиц и индивидуальных предпринимателей», </w:t>
      </w:r>
      <w:r w:rsidR="000906F0" w:rsidRPr="000906F0">
        <w:rPr>
          <w:rFonts w:ascii="Times New Roman" w:eastAsiaTheme="minorHAnsi" w:hAnsi="Times New Roman" w:cs="Times New Roman"/>
          <w:lang w:eastAsia="en-US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Pr="00407302">
        <w:rPr>
          <w:rFonts w:ascii="Times New Roman" w:eastAsiaTheme="minorHAnsi" w:hAnsi="Times New Roman" w:cs="Times New Roman"/>
          <w:lang w:eastAsia="en-US"/>
        </w:rPr>
        <w:t>Законом Чувашской Республики от 29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марта </w:t>
      </w:r>
      <w:r w:rsidRPr="00407302">
        <w:rPr>
          <w:rFonts w:ascii="Times New Roman" w:eastAsiaTheme="minorHAnsi" w:hAnsi="Times New Roman" w:cs="Times New Roman"/>
          <w:lang w:eastAsia="en-US"/>
        </w:rPr>
        <w:t>2022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г.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№ 29 «О преобразовании муниципальных образований Шемуршинского района Чувашской Республики и</w:t>
      </w:r>
      <w:proofErr w:type="gramEnd"/>
      <w:r w:rsidRPr="00407302">
        <w:rPr>
          <w:rFonts w:ascii="Times New Roman" w:eastAsiaTheme="minorHAnsi" w:hAnsi="Times New Roman" w:cs="Times New Roman"/>
          <w:lang w:eastAsia="en-US"/>
        </w:rPr>
        <w:t xml:space="preserve">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5A1642" w:rsidRDefault="005A1642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5A1642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1. Ликвидировать</w:t>
      </w:r>
      <w:r w:rsidR="005A164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:</w:t>
      </w:r>
    </w:p>
    <w:p w:rsidR="002456E4" w:rsidRDefault="008D48E5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Собрание депутатов Бичурга -</w:t>
      </w:r>
      <w:r w:rsidR="005A164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Баишевского сельского поселения Шемуршинского района Чувашской Республики, О</w:t>
      </w:r>
      <w:r w:rsidR="002456E4" w:rsidRPr="00EE13EE">
        <w:rPr>
          <w:rFonts w:ascii="Times New Roman" w:eastAsiaTheme="minorHAnsi" w:hAnsi="Times New Roman" w:cs="Times New Roman"/>
          <w:lang w:eastAsia="en-US"/>
        </w:rPr>
        <w:t>ГРН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1052132012173</w:t>
      </w:r>
      <w:r w:rsidR="002456E4" w:rsidRPr="00EE13EE">
        <w:rPr>
          <w:rFonts w:ascii="Times New Roman" w:eastAsiaTheme="minorHAnsi" w:hAnsi="Times New Roman" w:cs="Times New Roman"/>
          <w:lang w:eastAsia="en-US"/>
        </w:rPr>
        <w:t>, ИНН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2117021214/211701001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EE13EE">
        <w:rPr>
          <w:rFonts w:ascii="Times New Roman" w:eastAsiaTheme="minorHAnsi" w:hAnsi="Times New Roman" w:cs="Times New Roman"/>
          <w:lang w:eastAsia="en-US"/>
        </w:rPr>
        <w:t>7</w:t>
      </w:r>
      <w:r w:rsidR="003B09F1">
        <w:rPr>
          <w:rFonts w:ascii="Times New Roman" w:eastAsiaTheme="minorHAnsi" w:hAnsi="Times New Roman" w:cs="Times New Roman"/>
          <w:lang w:eastAsia="en-US"/>
        </w:rPr>
        <w:t>5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 w:rsidR="00EE13EE"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 xml:space="preserve"> с. </w:t>
      </w:r>
      <w:r w:rsidR="003B09F1">
        <w:rPr>
          <w:rFonts w:ascii="Times New Roman" w:eastAsiaTheme="minorHAnsi" w:hAnsi="Times New Roman" w:cs="Times New Roman"/>
          <w:lang w:eastAsia="en-US"/>
        </w:rPr>
        <w:t>Бичурга-Баишево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>, ул</w:t>
      </w:r>
      <w:r w:rsidR="003B09F1">
        <w:rPr>
          <w:rFonts w:ascii="Times New Roman" w:eastAsiaTheme="minorHAnsi" w:hAnsi="Times New Roman" w:cs="Times New Roman"/>
          <w:lang w:eastAsia="en-US"/>
        </w:rPr>
        <w:t>. Мичурина, 5</w:t>
      </w:r>
      <w:r w:rsidR="005A1642"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Большебуяновского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1052132012240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2117021285/211701001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70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3B09F1">
        <w:rPr>
          <w:rFonts w:ascii="Times New Roman" w:eastAsiaTheme="minorHAnsi" w:hAnsi="Times New Roman" w:cs="Times New Roman"/>
          <w:lang w:eastAsia="en-US"/>
        </w:rPr>
        <w:t>д. Большое Буяново, ул. Кирова, 27 «А»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Карабай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-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Шемуршинского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1052132012250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2117021292/211701001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81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 д. Карабай-Шемурша, ул. Ленина, 4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Малобуяновского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1052132012195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2117021239/211701001,</w:t>
      </w:r>
      <w:r>
        <w:rPr>
          <w:rFonts w:ascii="Times New Roman" w:eastAsiaTheme="minorHAnsi" w:hAnsi="Times New Roman" w:cs="Times New Roman"/>
          <w:lang w:eastAsia="en-US"/>
        </w:rPr>
        <w:t xml:space="preserve">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</w:t>
      </w:r>
      <w:r w:rsidR="003B09F1">
        <w:rPr>
          <w:rFonts w:ascii="Times New Roman" w:eastAsiaTheme="minorHAnsi" w:hAnsi="Times New Roman" w:cs="Times New Roman"/>
          <w:lang w:eastAsia="en-US"/>
        </w:rPr>
        <w:t>4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3B09F1">
        <w:rPr>
          <w:rFonts w:ascii="Times New Roman" w:eastAsiaTheme="minorHAnsi" w:hAnsi="Times New Roman" w:cs="Times New Roman"/>
          <w:lang w:eastAsia="en-US"/>
        </w:rPr>
        <w:t>д. Малое Буяново, ул. Карла Маркса, 32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Старочукальского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1052132012206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2117021246/211701001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85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 д. Старые </w:t>
      </w:r>
      <w:proofErr w:type="spellStart"/>
      <w:r w:rsidR="003B09F1">
        <w:rPr>
          <w:rFonts w:ascii="Times New Roman" w:eastAsiaTheme="minorHAnsi" w:hAnsi="Times New Roman" w:cs="Times New Roman"/>
          <w:lang w:eastAsia="en-US"/>
        </w:rPr>
        <w:lastRenderedPageBreak/>
        <w:t>Чукалы</w:t>
      </w:r>
      <w:proofErr w:type="spellEnd"/>
      <w:r w:rsidR="003B09F1">
        <w:rPr>
          <w:rFonts w:ascii="Times New Roman" w:eastAsiaTheme="minorHAnsi" w:hAnsi="Times New Roman" w:cs="Times New Roman"/>
          <w:lang w:eastAsia="en-US"/>
        </w:rPr>
        <w:t>, ул. Комсомольская, 77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  <w:proofErr w:type="gramEnd"/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Трехбалтаевского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1052132012239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2117021278/211701001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82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с. </w:t>
      </w:r>
      <w:r w:rsidR="002B46CD">
        <w:rPr>
          <w:rFonts w:ascii="Times New Roman" w:eastAsiaTheme="minorHAnsi" w:hAnsi="Times New Roman" w:cs="Times New Roman"/>
          <w:lang w:eastAsia="en-US"/>
        </w:rPr>
        <w:t>Трехбалтаево, ул. Школьная, 36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Чепкас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-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Никольского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1052132012217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2117021253/211701001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</w:t>
      </w:r>
      <w:r w:rsidR="003B09F1">
        <w:rPr>
          <w:rFonts w:ascii="Times New Roman" w:eastAsiaTheme="minorHAnsi" w:hAnsi="Times New Roman" w:cs="Times New Roman"/>
          <w:lang w:eastAsia="en-US"/>
        </w:rPr>
        <w:t>3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 с. Чепкас-Никольское, ул. Чапаева, 24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Чукальского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1052132012228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2117021260/211701001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85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д. Русские </w:t>
      </w:r>
      <w:proofErr w:type="spellStart"/>
      <w:r w:rsidR="003B09F1">
        <w:rPr>
          <w:rFonts w:ascii="Times New Roman" w:eastAsiaTheme="minorHAnsi" w:hAnsi="Times New Roman" w:cs="Times New Roman"/>
          <w:lang w:eastAsia="en-US"/>
        </w:rPr>
        <w:t>Чукалы</w:t>
      </w:r>
      <w:proofErr w:type="spellEnd"/>
      <w:r w:rsidR="003B09F1">
        <w:rPr>
          <w:rFonts w:ascii="Times New Roman" w:eastAsiaTheme="minorHAnsi" w:hAnsi="Times New Roman" w:cs="Times New Roman"/>
          <w:lang w:eastAsia="en-US"/>
        </w:rPr>
        <w:t>, ул.</w:t>
      </w:r>
      <w:r w:rsidR="00CE534A">
        <w:rPr>
          <w:rFonts w:ascii="Times New Roman" w:eastAsiaTheme="minorHAnsi" w:hAnsi="Times New Roman" w:cs="Times New Roman"/>
          <w:lang w:eastAsia="en-US"/>
        </w:rPr>
        <w:t xml:space="preserve"> Полевая</w:t>
      </w:r>
      <w:r w:rsidR="003B09F1">
        <w:rPr>
          <w:rFonts w:ascii="Times New Roman" w:eastAsiaTheme="minorHAnsi" w:hAnsi="Times New Roman" w:cs="Times New Roman"/>
          <w:lang w:eastAsia="en-US"/>
        </w:rPr>
        <w:t>, 1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Шемуршинского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1052132012184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2117021221/211701001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70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2B46CD">
        <w:rPr>
          <w:rFonts w:ascii="Times New Roman" w:eastAsiaTheme="minorHAnsi" w:hAnsi="Times New Roman" w:cs="Times New Roman"/>
          <w:lang w:eastAsia="en-US"/>
        </w:rPr>
        <w:t xml:space="preserve"> с. Шемурша, улица Советская, 8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76085F" w:rsidRPr="00407302" w:rsidRDefault="0040730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2. </w:t>
      </w:r>
      <w:r w:rsidR="005A1642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Создать ликвидационную комиссию и утвердить ее прилагаемый состав.</w:t>
      </w:r>
    </w:p>
    <w:p w:rsidR="00407302" w:rsidRDefault="002456E4" w:rsidP="00407302">
      <w:pPr>
        <w:rPr>
          <w:rFonts w:ascii="Times New Roman" w:hAnsi="Times New Roman" w:cs="Times New Roman"/>
          <w:bCs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3.</w:t>
      </w:r>
      <w:r w:rsidR="00407302" w:rsidRPr="00407302">
        <w:rPr>
          <w:rFonts w:ascii="Times New Roman" w:hAnsi="Times New Roman" w:cs="Times New Roman"/>
          <w:bCs/>
        </w:rPr>
        <w:t xml:space="preserve"> Делегировать полномочия по уведомлению налоговых органов и иных органов и учреждений о ликвидации и подаче документов о прекращении деятельности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 w:rsidR="005A1642">
        <w:rPr>
          <w:rFonts w:ascii="Times New Roman" w:hAnsi="Times New Roman" w:cs="Times New Roman"/>
          <w:bCs/>
        </w:rPr>
        <w:t xml:space="preserve"> </w:t>
      </w:r>
      <w:r w:rsidR="00581D5C">
        <w:rPr>
          <w:rFonts w:ascii="Times New Roman" w:hAnsi="Times New Roman" w:cs="Times New Roman"/>
          <w:bCs/>
        </w:rPr>
        <w:t xml:space="preserve">Шемуршинского </w:t>
      </w:r>
      <w:r w:rsidR="005A1642">
        <w:rPr>
          <w:rFonts w:ascii="Times New Roman" w:hAnsi="Times New Roman" w:cs="Times New Roman"/>
          <w:bCs/>
        </w:rPr>
        <w:t>района Чувашской Республики – начальника отдела правовой и кадровой работы администрации Шемуршинского района Чувашской Республики,</w:t>
      </w:r>
      <w:r w:rsidR="00407302" w:rsidRPr="00407302">
        <w:rPr>
          <w:rFonts w:ascii="Times New Roman" w:hAnsi="Times New Roman" w:cs="Times New Roman"/>
          <w:bCs/>
        </w:rPr>
        <w:t xml:space="preserve"> председателю ликвидационной комиссии </w:t>
      </w:r>
      <w:r w:rsidR="005A1642">
        <w:rPr>
          <w:rFonts w:ascii="Times New Roman" w:hAnsi="Times New Roman" w:cs="Times New Roman"/>
          <w:bCs/>
        </w:rPr>
        <w:t>Павловой Елене Анатольевне</w:t>
      </w:r>
      <w:r w:rsidR="00407302" w:rsidRPr="00407302">
        <w:rPr>
          <w:rFonts w:ascii="Times New Roman" w:hAnsi="Times New Roman" w:cs="Times New Roman"/>
          <w:bCs/>
        </w:rPr>
        <w:t xml:space="preserve">. </w:t>
      </w:r>
    </w:p>
    <w:p w:rsidR="0095101B" w:rsidRDefault="0095101B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 по управлению делами ликвидируемых юридических лиц.</w:t>
      </w:r>
    </w:p>
    <w:p w:rsidR="005A1642" w:rsidRDefault="0095101B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Установить срок заявления требований кредиторами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>
        <w:rPr>
          <w:rFonts w:ascii="Times New Roman" w:hAnsi="Times New Roman" w:cs="Times New Roman"/>
          <w:bCs/>
        </w:rPr>
        <w:t xml:space="preserve"> Шемуршинского района Чувашской Республики в течение двух месяцев с момента опубликования информации о ликвидации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>
        <w:rPr>
          <w:rFonts w:ascii="Times New Roman" w:hAnsi="Times New Roman" w:cs="Times New Roman"/>
          <w:bCs/>
        </w:rPr>
        <w:t xml:space="preserve"> Шемуршинского района Чувашской Республики в журнале «Вестник государственной регистрации».</w:t>
      </w:r>
    </w:p>
    <w:p w:rsidR="00A56980" w:rsidRPr="00407302" w:rsidRDefault="0095101B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A56980">
        <w:rPr>
          <w:rFonts w:ascii="Times New Roman" w:hAnsi="Times New Roman" w:cs="Times New Roman"/>
          <w:bCs/>
        </w:rPr>
        <w:t xml:space="preserve">. </w:t>
      </w:r>
      <w:r w:rsidR="00A56980" w:rsidRPr="00407302">
        <w:rPr>
          <w:rFonts w:ascii="Times New Roman" w:hAnsi="Times New Roman" w:cs="Times New Roman"/>
          <w:bCs/>
        </w:rPr>
        <w:t xml:space="preserve">Имущество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>
        <w:rPr>
          <w:rFonts w:ascii="Times New Roman" w:hAnsi="Times New Roman" w:cs="Times New Roman"/>
          <w:bCs/>
        </w:rPr>
        <w:t xml:space="preserve"> Шемуршинского района Чувашской Республики</w:t>
      </w:r>
      <w:r w:rsidR="00A56980" w:rsidRPr="00407302">
        <w:rPr>
          <w:rFonts w:ascii="Times New Roman" w:hAnsi="Times New Roman" w:cs="Times New Roman"/>
          <w:bCs/>
        </w:rPr>
        <w:t xml:space="preserve">, оставшееся после проведения ликвидационных процедур, передать в казну </w:t>
      </w:r>
      <w:r w:rsidR="00A56980">
        <w:rPr>
          <w:rFonts w:ascii="Times New Roman" w:hAnsi="Times New Roman" w:cs="Times New Roman"/>
          <w:bCs/>
        </w:rPr>
        <w:t>Шемуршинского</w:t>
      </w:r>
      <w:r w:rsidR="00A56980" w:rsidRPr="00407302">
        <w:rPr>
          <w:rFonts w:ascii="Times New Roman" w:hAnsi="Times New Roman" w:cs="Times New Roman"/>
          <w:bCs/>
        </w:rPr>
        <w:t xml:space="preserve"> муниципального округа Чувашской Республики</w:t>
      </w:r>
      <w:r w:rsidR="00A56980">
        <w:rPr>
          <w:rFonts w:ascii="Times New Roman" w:hAnsi="Times New Roman" w:cs="Times New Roman"/>
          <w:bCs/>
        </w:rPr>
        <w:t>.</w:t>
      </w:r>
    </w:p>
    <w:p w:rsidR="002456E4" w:rsidRPr="00407302" w:rsidRDefault="0095101B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7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Финансирование расходов, связанных с ликвидацией </w:t>
      </w:r>
      <w:r w:rsidR="00993B18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Собраний депутатов сельских поселений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Шемуршинского района Чувашской Республики, осуществлять за счет сметы расходов представительных органов Шемуршинского района Чувашской Республики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9A17B9" w:rsidRDefault="0095101B" w:rsidP="009A17B9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8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Настоящее решение вступает в силу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после</w:t>
      </w:r>
      <w:r w:rsidR="00B757E0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его официального опубликования</w:t>
      </w:r>
      <w:r w:rsidR="009A17B9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9A17B9">
        <w:rPr>
          <w:rFonts w:ascii="Times New Roman" w:hAnsi="Times New Roman" w:cs="Times New Roman"/>
        </w:rPr>
        <w:t>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2456E4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2B46CD" w:rsidRDefault="002B46CD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015C3F" w:rsidRPr="00015C3F" w:rsidRDefault="00015C3F" w:rsidP="00015C3F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69"/>
        <w:gridCol w:w="3286"/>
      </w:tblGrid>
      <w:tr w:rsidR="00015C3F" w:rsidRPr="00015C3F" w:rsidTr="00453AC0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r w:rsidRPr="00015C3F">
              <w:t>Председатель Собрания депутатов</w:t>
            </w:r>
            <w:r w:rsidRPr="00015C3F">
              <w:br/>
              <w:t>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772BC5" w:rsidP="00015C3F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015C3F" w:rsidRPr="00015C3F" w:rsidRDefault="00015C3F" w:rsidP="00015C3F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69"/>
        <w:gridCol w:w="3286"/>
      </w:tblGrid>
      <w:tr w:rsidR="00015C3F" w:rsidRPr="00015C3F" w:rsidTr="00453AC0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proofErr w:type="gramStart"/>
            <w:r w:rsidRPr="00015C3F">
              <w:t>Исполняющий</w:t>
            </w:r>
            <w:proofErr w:type="gramEnd"/>
            <w:r w:rsidRPr="00015C3F">
              <w:t xml:space="preserve"> полномочия</w:t>
            </w:r>
            <w:r w:rsidRPr="00015C3F">
              <w:br/>
              <w:t>главы 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772BC5" w:rsidP="00015C3F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A56980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2B46CD" w:rsidRDefault="002B46CD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65A07" w:rsidRPr="00407302" w:rsidRDefault="0095101B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Утвержден</w:t>
      </w:r>
    </w:p>
    <w:p w:rsidR="00F65A07" w:rsidRPr="00407302" w:rsidRDefault="0095101B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решением</w:t>
      </w:r>
      <w:r w:rsidR="00F65A07" w:rsidRPr="00407302">
        <w:rPr>
          <w:rFonts w:ascii="Times New Roman" w:hAnsi="Times New Roman" w:cs="Times New Roman"/>
        </w:rPr>
        <w:t xml:space="preserve"> </w:t>
      </w:r>
      <w:r w:rsidR="00F65A07" w:rsidRPr="00407302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F65A07" w:rsidRDefault="00F65A07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lang w:eastAsia="en-US"/>
        </w:rPr>
        <w:t>Шемуршинского муниципального округа</w:t>
      </w:r>
    </w:p>
    <w:p w:rsidR="00F65A07" w:rsidRPr="00EA7C9B" w:rsidRDefault="00453AC0" w:rsidP="00453AC0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Чувашской Республики  </w:t>
      </w:r>
      <w:r w:rsidR="00F65A07" w:rsidRPr="00EA7C9B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7F113C">
        <w:rPr>
          <w:rFonts w:ascii="Times New Roman" w:eastAsiaTheme="minorHAnsi" w:hAnsi="Times New Roman" w:cs="Times New Roman"/>
          <w:lang w:eastAsia="en-US"/>
        </w:rPr>
        <w:t>18.10.2022 № 2.1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</w:p>
    <w:p w:rsidR="0095101B" w:rsidRDefault="00982461" w:rsidP="00982461">
      <w:pPr>
        <w:ind w:firstLine="0"/>
        <w:jc w:val="center"/>
        <w:rPr>
          <w:rFonts w:ascii="Times New Roman" w:hAnsi="Times New Roman" w:cs="Times New Roman"/>
          <w:b/>
        </w:rPr>
      </w:pPr>
      <w:r w:rsidRPr="00982461">
        <w:rPr>
          <w:rFonts w:ascii="Times New Roman" w:hAnsi="Times New Roman" w:cs="Times New Roman"/>
          <w:b/>
        </w:rPr>
        <w:t xml:space="preserve">Состав ликвидационной комиссии  </w:t>
      </w:r>
      <w:r w:rsidR="00993B18">
        <w:rPr>
          <w:rFonts w:ascii="Times New Roman" w:hAnsi="Times New Roman" w:cs="Times New Roman"/>
          <w:b/>
        </w:rPr>
        <w:t>Собраний депутатов сельских поселений</w:t>
      </w:r>
    </w:p>
    <w:p w:rsidR="00982461" w:rsidRDefault="0095101B" w:rsidP="0098246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Шемуршинского района </w:t>
      </w:r>
      <w:r w:rsidR="00982461" w:rsidRPr="00982461">
        <w:rPr>
          <w:rFonts w:ascii="Times New Roman" w:hAnsi="Times New Roman" w:cs="Times New Roman"/>
          <w:b/>
        </w:rPr>
        <w:t xml:space="preserve">Чувашской Республики   </w:t>
      </w:r>
    </w:p>
    <w:p w:rsidR="00CC195F" w:rsidRPr="00982461" w:rsidRDefault="00CC195F" w:rsidP="00982461">
      <w:pPr>
        <w:ind w:firstLine="0"/>
        <w:jc w:val="center"/>
        <w:rPr>
          <w:rFonts w:ascii="Times New Roman" w:hAnsi="Times New Roman" w:cs="Times New Roman"/>
          <w:b/>
        </w:rPr>
      </w:pPr>
    </w:p>
    <w:p w:rsidR="00982461" w:rsidRPr="00982461" w:rsidRDefault="00982461" w:rsidP="00982461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963D3" w:rsidTr="00CC195F">
        <w:tc>
          <w:tcPr>
            <w:tcW w:w="3936" w:type="dxa"/>
          </w:tcPr>
          <w:p w:rsidR="00F963D3" w:rsidRDefault="0095101B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Е.А.</w:t>
            </w:r>
          </w:p>
        </w:tc>
        <w:tc>
          <w:tcPr>
            <w:tcW w:w="5635" w:type="dxa"/>
          </w:tcPr>
          <w:p w:rsidR="00F963D3" w:rsidRPr="00982461" w:rsidRDefault="0095101B" w:rsidP="00F963D3">
            <w:pPr>
              <w:ind w:firstLine="33"/>
              <w:rPr>
                <w:rFonts w:ascii="Times New Roman" w:hAnsi="Times New Roman" w:cs="Times New Roman"/>
              </w:rPr>
            </w:pPr>
            <w:r w:rsidRPr="0095101B">
              <w:rPr>
                <w:rFonts w:ascii="Times New Roman" w:hAnsi="Times New Roman" w:cs="Times New Roman"/>
              </w:rPr>
              <w:t xml:space="preserve">начальник отдела правовой и кадровой работы администрации Шемуршинского района </w:t>
            </w:r>
            <w:r w:rsidR="00F963D3">
              <w:rPr>
                <w:rFonts w:ascii="Times New Roman" w:hAnsi="Times New Roman" w:cs="Times New Roman"/>
              </w:rPr>
              <w:t>(</w:t>
            </w:r>
            <w:r w:rsidR="00F963D3" w:rsidRPr="00982461">
              <w:rPr>
                <w:rFonts w:ascii="Times New Roman" w:hAnsi="Times New Roman" w:cs="Times New Roman"/>
              </w:rPr>
              <w:t>председатель ликвидационной комиссии</w:t>
            </w:r>
            <w:r w:rsidR="00F963D3">
              <w:rPr>
                <w:rFonts w:ascii="Times New Roman" w:hAnsi="Times New Roman" w:cs="Times New Roman"/>
              </w:rPr>
              <w:t>)</w:t>
            </w:r>
          </w:p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101B" w:rsidTr="00CC195F">
        <w:tc>
          <w:tcPr>
            <w:tcW w:w="3936" w:type="dxa"/>
          </w:tcPr>
          <w:p w:rsidR="0095101B" w:rsidRDefault="0095101B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95101B" w:rsidRDefault="0095101B" w:rsidP="00CC19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95101B" w:rsidRPr="0095101B" w:rsidRDefault="0095101B" w:rsidP="00F963D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Е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экономики администрации Шемуршинского района</w:t>
            </w:r>
          </w:p>
        </w:tc>
      </w:tr>
      <w:tr w:rsidR="00453AC0" w:rsidTr="00CC195F">
        <w:tc>
          <w:tcPr>
            <w:tcW w:w="3936" w:type="dxa"/>
          </w:tcPr>
          <w:p w:rsidR="00453AC0" w:rsidRDefault="00453AC0" w:rsidP="00CC19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635" w:type="dxa"/>
          </w:tcPr>
          <w:p w:rsidR="00453AC0" w:rsidRDefault="00453AC0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821B9">
              <w:rPr>
                <w:rFonts w:ascii="Times New Roman" w:hAnsi="Times New Roman" w:cs="Times New Roman"/>
              </w:rPr>
              <w:t>– главный бухгалтер  КУ «Централизованная бухгалтерия Шемуршинского района»</w:t>
            </w: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Л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организационной работы администрации Шемуршинского района</w:t>
            </w:r>
          </w:p>
        </w:tc>
      </w:tr>
      <w:tr w:rsidR="00F963D3" w:rsidTr="00CC195F">
        <w:tc>
          <w:tcPr>
            <w:tcW w:w="3936" w:type="dxa"/>
          </w:tcPr>
          <w:p w:rsidR="00F963D3" w:rsidRDefault="00CC195F" w:rsidP="00CC19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5635" w:type="dxa"/>
          </w:tcPr>
          <w:p w:rsidR="00F963D3" w:rsidRDefault="00CC195F" w:rsidP="00453A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Шемуршинского района</w:t>
            </w:r>
            <w:r w:rsidR="00453AC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начальник отдела социального развития.</w:t>
            </w:r>
          </w:p>
        </w:tc>
      </w:tr>
    </w:tbl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Default="005361CD" w:rsidP="0095101B">
      <w:pPr>
        <w:widowControl/>
        <w:autoSpaceDE/>
        <w:autoSpaceDN/>
        <w:adjustRightInd/>
        <w:ind w:firstLine="0"/>
        <w:contextualSpacing/>
        <w:jc w:val="right"/>
      </w:pPr>
    </w:p>
    <w:sectPr w:rsidR="005361CD" w:rsidSect="0095101B">
      <w:headerReference w:type="default" r:id="rId9"/>
      <w:footerReference w:type="default" r:id="rId10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EA" w:rsidRDefault="003041EA" w:rsidP="00E821B9">
      <w:r>
        <w:separator/>
      </w:r>
    </w:p>
  </w:endnote>
  <w:endnote w:type="continuationSeparator" w:id="0">
    <w:p w:rsidR="003041EA" w:rsidRDefault="003041EA" w:rsidP="00E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B9" w:rsidRDefault="00E821B9">
    <w:pPr>
      <w:pStyle w:val="a8"/>
      <w:jc w:val="center"/>
    </w:pPr>
  </w:p>
  <w:p w:rsidR="00E821B9" w:rsidRDefault="00E82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EA" w:rsidRDefault="003041EA" w:rsidP="00E821B9">
      <w:r>
        <w:separator/>
      </w:r>
    </w:p>
  </w:footnote>
  <w:footnote w:type="continuationSeparator" w:id="0">
    <w:p w:rsidR="003041EA" w:rsidRDefault="003041EA" w:rsidP="00E8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19104"/>
      <w:docPartObj>
        <w:docPartGallery w:val="Page Numbers (Top of Page)"/>
        <w:docPartUnique/>
      </w:docPartObj>
    </w:sdtPr>
    <w:sdtEndPr/>
    <w:sdtContent>
      <w:p w:rsidR="00E821B9" w:rsidRDefault="008B72BC">
        <w:pPr>
          <w:pStyle w:val="a6"/>
          <w:jc w:val="center"/>
        </w:pPr>
        <w:r>
          <w:fldChar w:fldCharType="begin"/>
        </w:r>
        <w:r w:rsidR="00E821B9">
          <w:instrText>PAGE   \* MERGEFORMAT</w:instrText>
        </w:r>
        <w:r>
          <w:fldChar w:fldCharType="separate"/>
        </w:r>
        <w:r w:rsidR="002B46CD">
          <w:rPr>
            <w:noProof/>
          </w:rPr>
          <w:t>3</w:t>
        </w:r>
        <w:r>
          <w:fldChar w:fldCharType="end"/>
        </w:r>
      </w:p>
    </w:sdtContent>
  </w:sdt>
  <w:p w:rsidR="00E821B9" w:rsidRDefault="00E821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E4"/>
    <w:rsid w:val="00002C91"/>
    <w:rsid w:val="00015C3F"/>
    <w:rsid w:val="000906F0"/>
    <w:rsid w:val="00214B6E"/>
    <w:rsid w:val="00215449"/>
    <w:rsid w:val="00227D97"/>
    <w:rsid w:val="002303A2"/>
    <w:rsid w:val="002456E4"/>
    <w:rsid w:val="00272664"/>
    <w:rsid w:val="00275A4D"/>
    <w:rsid w:val="002B46CD"/>
    <w:rsid w:val="002D5B96"/>
    <w:rsid w:val="003041EA"/>
    <w:rsid w:val="003749C3"/>
    <w:rsid w:val="003B09F1"/>
    <w:rsid w:val="003D504F"/>
    <w:rsid w:val="00407302"/>
    <w:rsid w:val="00453AC0"/>
    <w:rsid w:val="004F5C98"/>
    <w:rsid w:val="005361CD"/>
    <w:rsid w:val="00581D5C"/>
    <w:rsid w:val="005A1642"/>
    <w:rsid w:val="005B3E4E"/>
    <w:rsid w:val="0070002D"/>
    <w:rsid w:val="00724C0A"/>
    <w:rsid w:val="0076085F"/>
    <w:rsid w:val="00772BC5"/>
    <w:rsid w:val="007F113C"/>
    <w:rsid w:val="00871290"/>
    <w:rsid w:val="008B6E4A"/>
    <w:rsid w:val="008B72BC"/>
    <w:rsid w:val="008D48E5"/>
    <w:rsid w:val="0095101B"/>
    <w:rsid w:val="00982461"/>
    <w:rsid w:val="00993B18"/>
    <w:rsid w:val="009A17B9"/>
    <w:rsid w:val="00A24663"/>
    <w:rsid w:val="00A56980"/>
    <w:rsid w:val="00AA584A"/>
    <w:rsid w:val="00B757E0"/>
    <w:rsid w:val="00CC195F"/>
    <w:rsid w:val="00CE41BD"/>
    <w:rsid w:val="00CE534A"/>
    <w:rsid w:val="00E821B9"/>
    <w:rsid w:val="00EA7C9B"/>
    <w:rsid w:val="00EC4223"/>
    <w:rsid w:val="00EE13EE"/>
    <w:rsid w:val="00F65A07"/>
    <w:rsid w:val="00F963D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a">
    <w:name w:val="List Paragraph"/>
    <w:basedOn w:val="a"/>
    <w:uiPriority w:val="34"/>
    <w:qFormat/>
    <w:rsid w:val="005A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a">
    <w:name w:val="List Paragraph"/>
    <w:basedOn w:val="a"/>
    <w:uiPriority w:val="34"/>
    <w:qFormat/>
    <w:rsid w:val="005A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F312-315F-464D-8EA2-382C147E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14</cp:revision>
  <cp:lastPrinted>2022-10-18T05:19:00Z</cp:lastPrinted>
  <dcterms:created xsi:type="dcterms:W3CDTF">2022-10-08T07:55:00Z</dcterms:created>
  <dcterms:modified xsi:type="dcterms:W3CDTF">2022-10-18T05:19:00Z</dcterms:modified>
</cp:coreProperties>
</file>