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7E7B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66C6" wp14:editId="2A5B94A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28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6183E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E6183E" w:rsidRPr="00EE4895" w:rsidRDefault="00E6183E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6183E" w:rsidRDefault="00E6183E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942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13</w:t>
                            </w:r>
                            <w:r w:rsidR="00657B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E6183E" w:rsidRPr="00EE4895" w:rsidRDefault="00E6183E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6183E" w:rsidRDefault="00E61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" stroked="f">
                <v:textbox>
                  <w:txbxContent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6183E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E6183E" w:rsidRPr="00EE4895" w:rsidRDefault="00E6183E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6183E" w:rsidRDefault="00E6183E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942D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13</w:t>
                      </w:r>
                      <w:r w:rsidR="00657BE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E6183E" w:rsidRPr="00EE4895" w:rsidRDefault="00E6183E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6183E" w:rsidRDefault="00E6183E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F4DD7" wp14:editId="2C4A14B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E" w:rsidRDefault="00E6183E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C1B4C" wp14:editId="72F00E6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6183E" w:rsidRDefault="00E6183E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C1B4C" wp14:editId="72F00E6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E" w:rsidRDefault="00E6183E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E6183E" w:rsidRDefault="00E6183E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13</w:t>
                            </w:r>
                            <w:r w:rsidR="00657B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6183E" w:rsidRDefault="00E6183E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E6183E" w:rsidRDefault="00E6183E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E6183E" w:rsidRDefault="00E6183E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13</w:t>
                      </w:r>
                      <w:r w:rsidR="00657B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6183E" w:rsidRDefault="00E6183E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A57233">
      <w:pPr>
        <w:pStyle w:val="Standard"/>
        <w:ind w:firstLine="720"/>
        <w:jc w:val="both"/>
        <w:rPr>
          <w:rFonts w:cs="Times New Roman"/>
        </w:rPr>
      </w:pPr>
    </w:p>
    <w:p w:rsid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E1" w:rsidRPr="00657BE1" w:rsidRDefault="00657BE1" w:rsidP="00657BE1">
      <w:pPr>
        <w:widowControl w:val="0"/>
        <w:autoSpaceDE w:val="0"/>
        <w:autoSpaceDN w:val="0"/>
        <w:spacing w:after="0" w:line="240" w:lineRule="auto"/>
        <w:ind w:right="42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Методики прогнозирования п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ступлений по источникам финансирования д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фицита бюджета Урмарского муниципального округа Чувашской Республики</w:t>
      </w:r>
    </w:p>
    <w:p w:rsidR="00657BE1" w:rsidRPr="00657BE1" w:rsidRDefault="00657BE1" w:rsidP="00657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57BE1" w:rsidRPr="00657BE1" w:rsidRDefault="00657BE1" w:rsidP="0065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 с </w:t>
      </w:r>
      <w:hyperlink r:id="rId11" w:history="1">
        <w:r w:rsidRPr="00657BE1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пунктом 1 статьи 160.2</w:t>
        </w:r>
      </w:hyperlink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Бюджетного кодекса Российской Фед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рации, Постановлением Правительства Российской Федерации от 26.05.2016 № 469 «Об общих требованиях к методике прогнозирования поступлений по источникам финансир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вания дефицита бюджета» администрация Урмарского муниципального округа Чува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ской Республики </w:t>
      </w:r>
      <w:proofErr w:type="gramStart"/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657BE1" w:rsidRP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Утвердить прилагаемую Методику прогнозирования поступлений по источникам финансирования дефицита бюджета Урмарского муниципального округа Чувашской Ре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публики.</w:t>
      </w:r>
    </w:p>
    <w:p w:rsidR="00657BE1" w:rsidRPr="00657BE1" w:rsidRDefault="00657BE1" w:rsidP="00657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Настоящее постановление вступает в силу после его официального опубликов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 в издании «Урмарский вестник».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57BE1" w:rsidRPr="00657BE1" w:rsidRDefault="00657BE1" w:rsidP="0065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 Урмарского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округа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В.В.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7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Шигильдеев</w:t>
      </w:r>
    </w:p>
    <w:bookmarkEnd w:id="0"/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Енькова Альбина Васильевна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8(835-44) 2-17-01</w:t>
      </w:r>
      <w:r>
        <w:rPr>
          <w:rFonts w:ascii="Times New Roman" w:eastAsia="Times New Roman" w:hAnsi="Times New Roman"/>
          <w:sz w:val="17"/>
          <w:szCs w:val="17"/>
          <w:lang w:eastAsia="ru-RU"/>
        </w:rPr>
        <w:br w:type="page"/>
      </w:r>
    </w:p>
    <w:p w:rsidR="00657BE1" w:rsidRPr="00923298" w:rsidRDefault="00657BE1" w:rsidP="00657BE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7BE1" w:rsidRPr="00923298" w:rsidRDefault="00657BE1" w:rsidP="00657BE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57BE1" w:rsidRDefault="00657BE1" w:rsidP="00657BE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657BE1" w:rsidRPr="00923298" w:rsidRDefault="00657BE1" w:rsidP="00657BE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657BE1" w:rsidRPr="00923298" w:rsidRDefault="00657BE1" w:rsidP="00657BE1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136</w:t>
      </w:r>
    </w:p>
    <w:p w:rsidR="00657BE1" w:rsidRPr="00923298" w:rsidRDefault="00657BE1" w:rsidP="00657BE1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прогнозирования поступлений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источникам финансирования дефицита бюджета Урмарского муниципального округа Чувашской Республики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Настоящая  методика  определяет  порядок  расчета   прогноза  поступлений по источникам финансирования дефицита бюджета Урмарского муниципального округа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(далее - методика прогнозирования),  главным администратором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торых является   администрация Урмарского муниципального округа Чувашской Респу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лики.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Методика прогнозирования направлена на повышение качества планирования бюджета   Урмарского муниципального округа Чувашской Республики (далее также – бюджет). Прогнозирование поступлений по источникам финансирования дефицита бю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жета  Урмарского муниципального округа  Чувашской Республики осуществляется исходя из  прогнозируемого дефицита   бюджета, а также необходимости погашения долговых обязательств  бюджета Урмарского муниципального округа Чувашской Республики  с учетом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поступлений иных источников финансирования дефицита 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Перечень поступлений по источникам финансирования     дефицита  бюджета Урмарского муниципального округа Чувашской Республики: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 Урмарского муниципального округа Чувашской Республики,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ляясь  главным  администратором источников финансирования дефицита бюджета 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марского муниципального округа Чувашской Республики (далее также – главный админ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стратор),   выполняет бюджетные полномочия  в отношении  следующих поступлений  по источникам финансирования дефицита  бюджета: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3"/>
        <w:gridCol w:w="5832"/>
      </w:tblGrid>
      <w:tr w:rsidR="00657BE1" w:rsidTr="00657BE1">
        <w:trPr>
          <w:trHeight w:val="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бюджетной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 финансирования деф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цита бюджета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кодов бюджетной классификации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точников финансирования дефицита бюджета</w:t>
            </w:r>
            <w:proofErr w:type="gramEnd"/>
          </w:p>
        </w:tc>
      </w:tr>
      <w:tr w:rsidR="00657BE1" w:rsidTr="00657BE1">
        <w:trPr>
          <w:trHeight w:val="1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903 01 06 01 00 14 0000 630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от продажи акций и иных форм участия в капитале, находящихся в  собственности 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  округов</w:t>
            </w:r>
          </w:p>
        </w:tc>
      </w:tr>
    </w:tbl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Методы прогнозирования, применяемые при прогнозировании поступлений по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точникам финансирования дефицита бюджета Урмарского муниципального округа Чувашской Республики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организации работы  по планированию поступлений по источникам 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нансирования дефицита бюджета Урмарского муниципального округа Чувашской Респу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главный администратор (уполномоченное структурное подразделение)  анализирует поступление  по каждому виду источников финансирования дефицита бюджета за отче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период и представляет  в  финансовый отдел администрации Урмарского муниц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пального округа  Чувашской Республики показатели прогноза поступлений по каждому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виду  источников  финансирования дефицита бюджета Урмарского муниципального окр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 Чувашской Республики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 с соотве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ствующими расчетами и обоснованиями планируемых средств по форме в соответствии с приложением  к настоящей Методике. 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P45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повышения обоснованности расчетов прогнозные значения объемов посту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лений по источникам финансирования дефицита бюджета Урмарского муниципального округа Чувашской Республики рассчитываются   с применением метода прямого счета    (на основании действующих  или планируемых к заключению  договоров и соглашений   и т. д.) с учетом показателей, установленных в Прогнозе социально-экономического разв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Урмарского муниципального округа Чувашской Республики на очередной год и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новый период.</w:t>
      </w:r>
      <w:proofErr w:type="gramEnd"/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 планировании  поступлений от продажи акций и иных форм участия в кап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тале, находящихся в  муниципальной  собственности,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используется метод прямого счета  и    учитывается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прогнозный план  приватизации  имущества, находящегося в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собственности,     на соответствующий финансовый год.  Применяется  следующая формула расчета: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Па= </w:t>
      </w:r>
      <w:proofErr w:type="spellStart"/>
      <w:r>
        <w:rPr>
          <w:rFonts w:ascii="Times New Roman" w:hAnsi="Times New Roman"/>
          <w:sz w:val="24"/>
          <w:szCs w:val="24"/>
        </w:rPr>
        <w:t>Ппр</w:t>
      </w:r>
      <w:proofErr w:type="spellEnd"/>
      <w:r>
        <w:rPr>
          <w:rFonts w:ascii="Times New Roman" w:hAnsi="Times New Roman"/>
          <w:sz w:val="24"/>
          <w:szCs w:val="24"/>
        </w:rPr>
        <w:t>+  Ка*</w:t>
      </w:r>
      <w:proofErr w:type="spellStart"/>
      <w:r>
        <w:rPr>
          <w:rFonts w:ascii="Times New Roman" w:hAnsi="Times New Roman"/>
          <w:sz w:val="24"/>
          <w:szCs w:val="24"/>
        </w:rPr>
        <w:t>Ца</w:t>
      </w:r>
      <w:proofErr w:type="spellEnd"/>
      <w:r>
        <w:rPr>
          <w:rFonts w:ascii="Times New Roman" w:hAnsi="Times New Roman"/>
          <w:sz w:val="24"/>
          <w:szCs w:val="24"/>
        </w:rPr>
        <w:t>, где: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Ппр</w:t>
      </w:r>
      <w:proofErr w:type="spellEnd"/>
      <w:r>
        <w:rPr>
          <w:rFonts w:ascii="Times New Roman" w:hAnsi="Times New Roman"/>
          <w:sz w:val="24"/>
          <w:szCs w:val="24"/>
        </w:rPr>
        <w:t xml:space="preserve">  -  оценочная стоимость  имущества в соответствии с планом приватизации; 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количество акций, подлежащих продаже;                                                                  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рыночная стоимость  акции.</w:t>
      </w:r>
    </w:p>
    <w:p w:rsidR="00657BE1" w:rsidRP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BE1" w:rsidRP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BE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7BE1" w:rsidRP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E1">
        <w:rPr>
          <w:rFonts w:ascii="Times New Roman" w:hAnsi="Times New Roman"/>
          <w:sz w:val="24"/>
          <w:szCs w:val="24"/>
        </w:rPr>
        <w:t xml:space="preserve">                                                к Методике </w:t>
      </w:r>
      <w:r w:rsidRPr="00657BE1">
        <w:rPr>
          <w:rFonts w:ascii="Times New Roman" w:eastAsia="Times New Roman" w:hAnsi="Times New Roman"/>
          <w:sz w:val="24"/>
          <w:szCs w:val="24"/>
          <w:lang w:eastAsia="ru-RU"/>
        </w:rPr>
        <w:t>прогнозирования поступлений по источникам</w:t>
      </w:r>
    </w:p>
    <w:p w:rsidR="00657BE1" w:rsidRPr="00657BE1" w:rsidRDefault="00657BE1" w:rsidP="00657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финансирования дефицита бюджета                                                                           Урмарского муниципального округа Чувашской Республики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по источникам финансирования дефицита бюджета Урмарского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округа Чувашской Республики на _________очередной год и плановый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 _________________годов</w:t>
      </w:r>
    </w:p>
    <w:p w:rsidR="00657BE1" w:rsidRDefault="00657BE1" w:rsidP="0065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главного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администратор источников финансирования дефицита бюдж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та____________________________________________________________________</w:t>
      </w:r>
    </w:p>
    <w:p w:rsidR="00657BE1" w:rsidRDefault="00657BE1" w:rsidP="00657B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4"/>
        <w:gridCol w:w="1277"/>
        <w:gridCol w:w="1277"/>
        <w:gridCol w:w="992"/>
        <w:gridCol w:w="1134"/>
        <w:gridCol w:w="1134"/>
      </w:tblGrid>
      <w:tr w:rsidR="00657BE1" w:rsidTr="00657BE1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исто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 финансирования дефицита бюджета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Поступления,   тыс. рублей</w:t>
            </w:r>
          </w:p>
        </w:tc>
      </w:tr>
      <w:tr w:rsidR="00657BE1" w:rsidTr="00657BE1">
        <w:trPr>
          <w:trHeight w:val="4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E1" w:rsidRDefault="00657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E1" w:rsidRDefault="00657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отчетного финансового 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  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кущего фина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 на 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 на второй год планового периода</w:t>
            </w:r>
          </w:p>
        </w:tc>
      </w:tr>
      <w:tr w:rsidR="00657BE1" w:rsidTr="00657BE1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57BE1" w:rsidTr="00657BE1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1" w:rsidRDefault="0065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</w:tbl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(уполномоченное лицо)______________/________________________/</w:t>
      </w: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________________________/__________________________/</w:t>
      </w: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57BE1" w:rsidRDefault="00657BE1" w:rsidP="00657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«____»_______________20____г. </w:t>
      </w:r>
    </w:p>
    <w:p w:rsidR="00657BE1" w:rsidRDefault="00657BE1" w:rsidP="00657BE1">
      <w:pPr>
        <w:rPr>
          <w:rFonts w:ascii="Calibri" w:eastAsia="Calibri" w:hAnsi="Calibri" w:cs="Times New Roman"/>
        </w:rPr>
      </w:pPr>
    </w:p>
    <w:p w:rsidR="0078485C" w:rsidRPr="00E942D0" w:rsidRDefault="0078485C" w:rsidP="00657BE1">
      <w:pPr>
        <w:spacing w:after="0" w:line="240" w:lineRule="auto"/>
        <w:ind w:right="4820"/>
        <w:jc w:val="both"/>
        <w:rPr>
          <w:color w:val="000000" w:themeColor="text1"/>
        </w:rPr>
      </w:pPr>
    </w:p>
    <w:sectPr w:rsidR="0078485C" w:rsidRPr="00E942D0" w:rsidSect="007E2C5F">
      <w:pgSz w:w="11906" w:h="16838"/>
      <w:pgMar w:top="1134" w:right="849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C2" w:rsidRDefault="00866AC2" w:rsidP="00C65999">
      <w:pPr>
        <w:spacing w:after="0" w:line="240" w:lineRule="auto"/>
      </w:pPr>
      <w:r>
        <w:separator/>
      </w:r>
    </w:p>
  </w:endnote>
  <w:endnote w:type="continuationSeparator" w:id="0">
    <w:p w:rsidR="00866AC2" w:rsidRDefault="00866AC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C2" w:rsidRDefault="00866AC2" w:rsidP="00C65999">
      <w:pPr>
        <w:spacing w:after="0" w:line="240" w:lineRule="auto"/>
      </w:pPr>
      <w:r>
        <w:separator/>
      </w:r>
    </w:p>
  </w:footnote>
  <w:footnote w:type="continuationSeparator" w:id="0">
    <w:p w:rsidR="00866AC2" w:rsidRDefault="00866AC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7755036"/>
    <w:multiLevelType w:val="hybridMultilevel"/>
    <w:tmpl w:val="3064B1C2"/>
    <w:lvl w:ilvl="0" w:tplc="3F7A86A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752A"/>
    <w:multiLevelType w:val="hybridMultilevel"/>
    <w:tmpl w:val="6A70A4B8"/>
    <w:lvl w:ilvl="0" w:tplc="1E5E7DB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82E2D"/>
    <w:multiLevelType w:val="multilevel"/>
    <w:tmpl w:val="79AC3158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2633" w:hanging="1215"/>
      </w:pPr>
    </w:lvl>
    <w:lvl w:ilvl="3">
      <w:start w:val="1"/>
      <w:numFmt w:val="decimal"/>
      <w:lvlText w:val="%1.%2.%3.%4."/>
      <w:lvlJc w:val="left"/>
      <w:pPr>
        <w:ind w:left="3342" w:hanging="1215"/>
      </w:pPr>
    </w:lvl>
    <w:lvl w:ilvl="4">
      <w:start w:val="1"/>
      <w:numFmt w:val="decimal"/>
      <w:lvlText w:val="%1.%2.%3.%4.%5."/>
      <w:lvlJc w:val="left"/>
      <w:pPr>
        <w:ind w:left="4051" w:hanging="1215"/>
      </w:pPr>
    </w:lvl>
    <w:lvl w:ilvl="5">
      <w:start w:val="1"/>
      <w:numFmt w:val="decimal"/>
      <w:lvlText w:val="%1.%2.%3.%4.%5.%6."/>
      <w:lvlJc w:val="left"/>
      <w:pPr>
        <w:ind w:left="4760" w:hanging="121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5FA3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D5694"/>
    <w:rsid w:val="001E1AEB"/>
    <w:rsid w:val="001F191D"/>
    <w:rsid w:val="00201B83"/>
    <w:rsid w:val="00217F9A"/>
    <w:rsid w:val="00222748"/>
    <w:rsid w:val="00250A74"/>
    <w:rsid w:val="00252B80"/>
    <w:rsid w:val="0025402C"/>
    <w:rsid w:val="00262417"/>
    <w:rsid w:val="00267692"/>
    <w:rsid w:val="00283B1D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40983"/>
    <w:rsid w:val="00441B13"/>
    <w:rsid w:val="00444B8B"/>
    <w:rsid w:val="00467C44"/>
    <w:rsid w:val="00487B74"/>
    <w:rsid w:val="0049593C"/>
    <w:rsid w:val="004C6CDA"/>
    <w:rsid w:val="004E0B5C"/>
    <w:rsid w:val="004E4C9A"/>
    <w:rsid w:val="00544681"/>
    <w:rsid w:val="00546136"/>
    <w:rsid w:val="00550FBE"/>
    <w:rsid w:val="00565CF7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477B5"/>
    <w:rsid w:val="00651E23"/>
    <w:rsid w:val="00657BE1"/>
    <w:rsid w:val="00663D47"/>
    <w:rsid w:val="006D070D"/>
    <w:rsid w:val="006E6ADF"/>
    <w:rsid w:val="00741781"/>
    <w:rsid w:val="00763E8D"/>
    <w:rsid w:val="00774138"/>
    <w:rsid w:val="007820C9"/>
    <w:rsid w:val="0078485C"/>
    <w:rsid w:val="0079374A"/>
    <w:rsid w:val="007C71F4"/>
    <w:rsid w:val="007E2802"/>
    <w:rsid w:val="007E2C5F"/>
    <w:rsid w:val="007E7B27"/>
    <w:rsid w:val="007F3358"/>
    <w:rsid w:val="0081729D"/>
    <w:rsid w:val="00821378"/>
    <w:rsid w:val="00827496"/>
    <w:rsid w:val="00827B8C"/>
    <w:rsid w:val="008465D9"/>
    <w:rsid w:val="0086136F"/>
    <w:rsid w:val="00866AC2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8553F"/>
    <w:rsid w:val="00997672"/>
    <w:rsid w:val="009A1B60"/>
    <w:rsid w:val="009C3A6F"/>
    <w:rsid w:val="009C471B"/>
    <w:rsid w:val="009F6CCD"/>
    <w:rsid w:val="00A57233"/>
    <w:rsid w:val="00A64001"/>
    <w:rsid w:val="00A82C9D"/>
    <w:rsid w:val="00A849F7"/>
    <w:rsid w:val="00AA1A20"/>
    <w:rsid w:val="00AA45FC"/>
    <w:rsid w:val="00AB019D"/>
    <w:rsid w:val="00AC2E21"/>
    <w:rsid w:val="00AC514A"/>
    <w:rsid w:val="00AD4E26"/>
    <w:rsid w:val="00AD52EA"/>
    <w:rsid w:val="00AD5881"/>
    <w:rsid w:val="00B06A2D"/>
    <w:rsid w:val="00B567CA"/>
    <w:rsid w:val="00B7013A"/>
    <w:rsid w:val="00B72784"/>
    <w:rsid w:val="00B75F6F"/>
    <w:rsid w:val="00BB0F79"/>
    <w:rsid w:val="00BD0D55"/>
    <w:rsid w:val="00BD1D2F"/>
    <w:rsid w:val="00BF389B"/>
    <w:rsid w:val="00BF613C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767FA"/>
    <w:rsid w:val="00D957DF"/>
    <w:rsid w:val="00DC0FB3"/>
    <w:rsid w:val="00E03508"/>
    <w:rsid w:val="00E069B8"/>
    <w:rsid w:val="00E13945"/>
    <w:rsid w:val="00E17416"/>
    <w:rsid w:val="00E229E1"/>
    <w:rsid w:val="00E35B16"/>
    <w:rsid w:val="00E364D7"/>
    <w:rsid w:val="00E42C06"/>
    <w:rsid w:val="00E55CF8"/>
    <w:rsid w:val="00E55D65"/>
    <w:rsid w:val="00E5707E"/>
    <w:rsid w:val="00E606D3"/>
    <w:rsid w:val="00E6183E"/>
    <w:rsid w:val="00E63C85"/>
    <w:rsid w:val="00E87B75"/>
    <w:rsid w:val="00E942D0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63888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57233"/>
    <w:rPr>
      <w:rFonts w:ascii="Calibri" w:eastAsia="Calibri" w:hAnsi="Calibri" w:cs="Times New Roman"/>
    </w:rPr>
  </w:style>
  <w:style w:type="paragraph" w:customStyle="1" w:styleId="s3">
    <w:name w:val="s_3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57233"/>
  </w:style>
  <w:style w:type="paragraph" w:customStyle="1" w:styleId="13">
    <w:name w:val="Текст1"/>
    <w:basedOn w:val="a"/>
    <w:rsid w:val="00E942D0"/>
    <w:pPr>
      <w:spacing w:after="0" w:line="240" w:lineRule="auto"/>
    </w:pPr>
    <w:rPr>
      <w:rFonts w:ascii="Consolas" w:eastAsia="Calibri" w:hAnsi="Consolas" w:cs="Consolas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57233"/>
    <w:rPr>
      <w:rFonts w:ascii="Calibri" w:eastAsia="Calibri" w:hAnsi="Calibri" w:cs="Times New Roman"/>
    </w:rPr>
  </w:style>
  <w:style w:type="paragraph" w:customStyle="1" w:styleId="s3">
    <w:name w:val="s_3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57233"/>
  </w:style>
  <w:style w:type="paragraph" w:customStyle="1" w:styleId="13">
    <w:name w:val="Текст1"/>
    <w:basedOn w:val="a"/>
    <w:rsid w:val="00E942D0"/>
    <w:pPr>
      <w:spacing w:after="0" w:line="240" w:lineRule="auto"/>
    </w:pPr>
    <w:rPr>
      <w:rFonts w:ascii="Consolas" w:eastAsia="Calibri" w:hAnsi="Consolas" w:cs="Consolas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5C4DD1016816048D2EDD9D6460F12FFAC807E6F53268C6E957CF399DC699FEAF68AC7FDF00o6MC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3DDB-DCC5-416D-B533-267D1FFD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2023-02-01T11:59:00Z</cp:lastPrinted>
  <dcterms:created xsi:type="dcterms:W3CDTF">2023-02-01T12:45:00Z</dcterms:created>
  <dcterms:modified xsi:type="dcterms:W3CDTF">2023-02-01T12:45:00Z</dcterms:modified>
</cp:coreProperties>
</file>