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8C" w:rsidRDefault="0084318C" w:rsidP="0084318C">
      <w:pPr>
        <w:pStyle w:val="a3"/>
        <w:spacing w:after="363"/>
        <w:jc w:val="right"/>
      </w:pP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636B74">
        <w:rPr>
          <w:b/>
          <w:bCs/>
          <w:color w:val="262626"/>
        </w:rPr>
        <w:t>25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</w:t>
      </w:r>
      <w:r w:rsidR="003D2B14">
        <w:rPr>
          <w:b/>
          <w:bCs/>
          <w:color w:val="262626"/>
        </w:rPr>
        <w:t xml:space="preserve">                                                                                              </w:t>
      </w:r>
      <w:proofErr w:type="spellStart"/>
      <w:r>
        <w:rPr>
          <w:b/>
          <w:bCs/>
          <w:color w:val="262626"/>
        </w:rPr>
        <w:t>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  <w:proofErr w:type="spellEnd"/>
    </w:p>
    <w:p w:rsidR="0084318C" w:rsidRDefault="0084318C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84318C" w:rsidRDefault="0084318C" w:rsidP="0084318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proofErr w:type="spellStart"/>
      <w:r w:rsidR="008B2D79">
        <w:t>Сявалкасинского</w:t>
      </w:r>
      <w:proofErr w:type="spellEnd"/>
      <w:r>
        <w:t xml:space="preserve"> сельского поселения Вурнарского района Чувашской Республики, ОГРН: </w:t>
      </w:r>
      <w:r w:rsidR="008B2D79" w:rsidRPr="008B2D79">
        <w:rPr>
          <w:color w:val="FF0000"/>
        </w:rPr>
        <w:t>1052133019840</w:t>
      </w:r>
      <w:r w:rsidRPr="008B2D79">
        <w:rPr>
          <w:color w:val="FF0000"/>
        </w:rPr>
        <w:t xml:space="preserve">, ИНН: </w:t>
      </w:r>
      <w:r w:rsidR="008B2D79" w:rsidRPr="008B2D79">
        <w:rPr>
          <w:color w:val="FF0000"/>
        </w:rPr>
        <w:t>2104006610</w:t>
      </w:r>
      <w:r w:rsidR="00405676">
        <w:t>, адрес: 4292</w:t>
      </w:r>
      <w:r w:rsidR="008B2D79">
        <w:t>18</w:t>
      </w:r>
      <w:r>
        <w:t xml:space="preserve">, </w:t>
      </w:r>
      <w:r w:rsidR="008B2D79" w:rsidRPr="008B2D79">
        <w:t xml:space="preserve">ЧУВАШСКАЯ РЕСПУБЛИКА </w:t>
      </w:r>
      <w:r w:rsidR="008B2D79">
        <w:t>–</w:t>
      </w:r>
      <w:r w:rsidR="008B2D79" w:rsidRPr="008B2D79">
        <w:t xml:space="preserve"> </w:t>
      </w:r>
      <w:r w:rsidR="008B2D79">
        <w:t xml:space="preserve">ЧУВАШИЯ, </w:t>
      </w:r>
      <w:r w:rsidR="008B2D79" w:rsidRPr="008B2D79">
        <w:t xml:space="preserve">Р-Н ВУРНАРСКИЙ Д СЯВАЛКАСЫ УЛ. ШОССЕЙНАЯ Д.1 К.А </w:t>
      </w:r>
      <w:r>
        <w:rPr>
          <w:color w:val="000000"/>
        </w:rPr>
        <w:t xml:space="preserve">(далее – администрация </w:t>
      </w:r>
      <w:proofErr w:type="spellStart"/>
      <w:r w:rsidR="008B2D79">
        <w:t>Сявалкасинского</w:t>
      </w:r>
      <w:proofErr w:type="spellEnd"/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 w:rsidR="008B2D79">
        <w:rPr>
          <w:color w:val="000000"/>
        </w:rPr>
        <w:t>Сявалкасинского</w:t>
      </w:r>
      <w:proofErr w:type="spellEnd"/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5. Контроль за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84318C" w:rsidRDefault="0084318C" w:rsidP="0084318C">
      <w:pPr>
        <w:pStyle w:val="a3"/>
        <w:spacing w:before="0" w:beforeAutospacing="0" w:after="0"/>
      </w:pPr>
      <w:r>
        <w:t xml:space="preserve">Вурнарского муниципального округа </w:t>
      </w:r>
      <w:r w:rsidR="00405676">
        <w:t xml:space="preserve">                                                              </w:t>
      </w:r>
      <w:r>
        <w:t>А.Р.Петров</w:t>
      </w:r>
    </w:p>
    <w:p w:rsidR="0084318C" w:rsidRDefault="0084318C" w:rsidP="0084318C">
      <w:pPr>
        <w:pStyle w:val="a3"/>
        <w:spacing w:before="0" w:beforeAutospacing="0" w:after="0"/>
      </w:pPr>
    </w:p>
    <w:p w:rsidR="007E2105" w:rsidRDefault="007E2105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636B74">
        <w:t>25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8B2D79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СЯВАЛКАСИНСКОГО</w:t>
      </w:r>
      <w:r w:rsidR="0084318C">
        <w:rPr>
          <w:b/>
          <w:bCs/>
          <w:color w:val="000000"/>
        </w:rPr>
        <w:t xml:space="preserve">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 w:rsidR="008B2D79">
        <w:t>Сявалкасинского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1.5. 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III. Функции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C149A1" w:rsidRDefault="00C149A1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от 14.12.2022 № 6/ </w:t>
      </w:r>
      <w:r w:rsidR="00636B74">
        <w:t>25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8B2D79">
        <w:rPr>
          <w:b/>
          <w:bCs/>
        </w:rPr>
        <w:t>СЯВАЛКАСИНСКОГО</w:t>
      </w:r>
      <w:r>
        <w:rPr>
          <w:b/>
          <w:bCs/>
        </w:rPr>
        <w:t xml:space="preserve"> СЕЛЬСКОГО ПОСЕЛЕНИЯ </w:t>
      </w:r>
    </w:p>
    <w:p w:rsidR="0084318C" w:rsidRDefault="003D2B14" w:rsidP="0084318C">
      <w:pPr>
        <w:pStyle w:val="a3"/>
        <w:spacing w:before="0" w:beforeAutospacing="0" w:after="0"/>
      </w:pPr>
      <w:r>
        <w:t>по согласованию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</w:t>
      </w:r>
      <w:proofErr w:type="spellStart"/>
      <w:r w:rsidR="008B2D79">
        <w:t>Углова</w:t>
      </w:r>
      <w:proofErr w:type="spellEnd"/>
      <w:r w:rsidR="008B2D79">
        <w:t xml:space="preserve"> Ольга Петровна</w:t>
      </w:r>
      <w:r w:rsidR="003D2B14">
        <w:t xml:space="preserve">  </w:t>
      </w:r>
      <w:r>
        <w:t>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2. Салахова Гузалия Шамдиновна–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Николаевна–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 w:rsidSect="00C149A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14.12.2022 № 6/ </w:t>
      </w:r>
      <w:r w:rsidR="00636B7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8B2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СЯВАЛКАСИНСКОГО</w:t>
      </w:r>
      <w:r w:rsidR="003D2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C3117B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C3117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19.12.2022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сообщения о ликвидации администрации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29.12.2022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 г.</w:t>
            </w:r>
          </w:p>
        </w:tc>
      </w:tr>
      <w:tr w:rsidR="00C3117B" w:rsidRPr="0084318C" w:rsidTr="00C3117B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3.2023 г.</w:t>
            </w:r>
          </w:p>
        </w:tc>
      </w:tr>
      <w:tr w:rsidR="00C3117B" w:rsidRPr="0084318C" w:rsidTr="00C3117B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г. </w:t>
            </w:r>
          </w:p>
        </w:tc>
      </w:tr>
      <w:tr w:rsidR="00C3117B" w:rsidRPr="0084318C" w:rsidTr="00C3117B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10.03.2023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10.04.2023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20.0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30.03.2023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C3117B" w:rsidRPr="0084318C" w:rsidTr="00C3117B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Pr="0084318C" w:rsidRDefault="00C3117B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117B" w:rsidRDefault="00C31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bookmarkEnd w:id="0"/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3D2B14"/>
    <w:rsid w:val="00405676"/>
    <w:rsid w:val="005B1A4B"/>
    <w:rsid w:val="00636B74"/>
    <w:rsid w:val="007E2105"/>
    <w:rsid w:val="0084318C"/>
    <w:rsid w:val="008B2D79"/>
    <w:rsid w:val="00A62D6D"/>
    <w:rsid w:val="00C149A1"/>
    <w:rsid w:val="00C3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26710-2D51-4192-94BB-05FAC8B3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5</cp:revision>
  <cp:lastPrinted>2022-12-12T10:08:00Z</cp:lastPrinted>
  <dcterms:created xsi:type="dcterms:W3CDTF">2022-12-12T05:42:00Z</dcterms:created>
  <dcterms:modified xsi:type="dcterms:W3CDTF">2022-12-14T13:13:00Z</dcterms:modified>
</cp:coreProperties>
</file>