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B3" w:rsidRDefault="006B6DB3">
      <w:pPr>
        <w:ind w:firstLine="680"/>
        <w:jc w:val="both"/>
        <w:rPr>
          <w:rFonts w:ascii="Times New Roman" w:hAnsi="Times New Roman"/>
          <w:sz w:val="26"/>
        </w:rPr>
      </w:pPr>
      <w:bookmarkStart w:id="0" w:name="_GoBack"/>
      <w:bookmarkEnd w:id="0"/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752"/>
      </w:tblGrid>
      <w:tr w:rsidR="006B6DB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Toc126546953"/>
            <w:bookmarkEnd w:id="1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DB3" w:rsidRDefault="00420E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6B6DB3" w:rsidRDefault="00420EA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 </w:t>
            </w:r>
            <w:proofErr w:type="spellStart"/>
            <w:r w:rsidR="005F4251">
              <w:rPr>
                <w:rFonts w:ascii="Times New Roman" w:hAnsi="Times New Roman"/>
                <w:sz w:val="26"/>
                <w:szCs w:val="26"/>
              </w:rPr>
              <w:t>А.В.Героев</w:t>
            </w:r>
            <w:proofErr w:type="spellEnd"/>
          </w:p>
          <w:p w:rsidR="006B6DB3" w:rsidRDefault="006B6D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 w:rsidR="006B6DB3" w:rsidRDefault="00420E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6B6DB3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6DB3" w:rsidRDefault="00420E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F4251" w:rsidRDefault="00420EA8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отделе экономического анализа и финансового контроля</w:t>
      </w:r>
    </w:p>
    <w:p w:rsidR="005F4251" w:rsidRDefault="005F4251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Чувашской Республики</w:t>
      </w:r>
    </w:p>
    <w:p w:rsidR="006B6DB3" w:rsidRDefault="00420EA8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6B6DB3" w:rsidRDefault="00420EA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6B6DB3" w:rsidRDefault="006B6DB3">
      <w:pPr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Отдел экономического анализа и финансового контроля (далее – отдел) создан в целях обобщения информации, осуществления анализа финансово-хозяйственной деятельности подведомственных министерству учреждений, предприятий и хозяйствующих обществ, проведения финансового контроля.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а также настоящим Положением.</w:t>
      </w:r>
      <w:proofErr w:type="gramEnd"/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осуществляет свои полномочия во взаимодействии со структурными подразделениями Минстроя Чувашии,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6B6DB3" w:rsidRDefault="006B6DB3">
      <w:pPr>
        <w:pStyle w:val="2"/>
        <w:ind w:firstLine="680"/>
        <w:rPr>
          <w:rFonts w:ascii="Times New Roman" w:hAnsi="Times New Roman"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Структура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Отдел организуется в виде структурного подразделения министерства и возглавляется начальником, назначаемым на должность и освобождаемым от должности в установленном порядке.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Основные задачи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прогнозов к проекту Закона о республиканском бюджете Чувашской Республики на очередной год и плановый период.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Осуществление анализа финансово-хозяйственной деятельности подведомственных министерству учреждений, предприятий и хозяйствующих обществ.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Анализ эффективности бюджетных расходов.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Организация финансового контроля.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Функции</w:t>
      </w:r>
    </w:p>
    <w:p w:rsidR="006B6DB3" w:rsidRDefault="00420EA8">
      <w:pPr>
        <w:widowControl w:val="0"/>
        <w:tabs>
          <w:tab w:val="left" w:pos="2529"/>
        </w:tabs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Отдел в соответствии с возложенными на него задачами выполняет следующие основные функции: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Обеспечивает формирование (с учетом предложений отраслевых отделов) основных показателей прогноза социально-экономического развития, проектов стратегических планов и планов действий, концепций, документов (прогнозов), необходимых для составления и рассмотрения проекта республиканского бюджета </w:t>
      </w:r>
      <w:r>
        <w:rPr>
          <w:rFonts w:ascii="Times New Roman" w:hAnsi="Times New Roman"/>
          <w:sz w:val="26"/>
          <w:szCs w:val="26"/>
        </w:rPr>
        <w:lastRenderedPageBreak/>
        <w:t>Чувашской Республики на очередной финансовый год и плановый период. Анализ исполнения;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Принимает участие в составлении документов, необходимых для составления и ведения кассового плана по расходам республиканского бюджета Чувашской Республики по отношению к подведомственным получателям средств республиканского бюджета Чувашской Республики.</w:t>
      </w:r>
    </w:p>
    <w:p w:rsidR="006B6DB3" w:rsidRDefault="00420EA8" w:rsidP="005F4251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 Осуществляет анализ финансово-хозяйственной деятельности подведомственных министерству учреждений, предприятий и хозяйствующих обществ</w:t>
      </w:r>
      <w:proofErr w:type="gramStart"/>
      <w:r>
        <w:rPr>
          <w:rFonts w:ascii="Times New Roman" w:hAnsi="Times New Roman"/>
          <w:sz w:val="26"/>
          <w:szCs w:val="26"/>
        </w:rPr>
        <w:t>.;</w:t>
      </w:r>
      <w:proofErr w:type="gramEnd"/>
    </w:p>
    <w:p w:rsidR="006B6DB3" w:rsidRDefault="00420EA8">
      <w:pPr>
        <w:shd w:val="solid" w:color="FFFFFF" w:fill="auto"/>
        <w:ind w:right="1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Обобщает материалы ревизий и проверок, аналитических данных, подготавливает соответствующие материалы для руководства Министерства о состоянии и результатах контрольно-ревизионной работы;</w:t>
      </w:r>
    </w:p>
    <w:p w:rsidR="006B6DB3" w:rsidRDefault="00420EA8" w:rsidP="005F4251">
      <w:pP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F4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Принимает участие в разработке для Кабинета Министров Чувашской Республики предложений по направлениям деятельности отдела;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актов, касающихся деятельности подведомственных организаций и учреждений;</w:t>
      </w:r>
    </w:p>
    <w:p w:rsidR="006B6DB3" w:rsidRDefault="00420EA8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Принимает участие в подготовке (обобщении) информации о ходе выполнения стратегий и планов действий Кабинета Министров Чувашской Республики, программ комплексного экономического и социального развития Чувашской Республики, постановлений Кабинета Министров Чувашской Республики об итогах экономического и социального развития Чувашской Республики, государственных программ Чувашской Республики, курируемым Министерством.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Принимает участие в реализации установленного бюджетным законодательством Российской </w:t>
      </w:r>
      <w:proofErr w:type="gramStart"/>
      <w:r>
        <w:rPr>
          <w:rFonts w:ascii="Times New Roman" w:hAnsi="Times New Roman"/>
          <w:sz w:val="26"/>
          <w:szCs w:val="26"/>
        </w:rPr>
        <w:t>Федерации права главного распорядителя средств республиканского бюджета Чувашской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 по отношению к подведомственным получателям средств республиканского бюджета Чувашской Республики;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Осуществляет исполнение бюджетной сметы по направлениям расходов, курируемым отделом;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Осуществляет принятие и исполнение бюджетных обязательств по направлениям расходов, курируемым отделом; 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Принимает участие в подготовке для средств массовой информации и размещения в информационно-телекоммуникационной сети Интернет информации, относящейся к компетенции отдела;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Принимает участие в комиссиях и рабочих группах (наблюдательных советах), созданных распоряжениями и постановлениями Кабинета Министров Чувашской Республики и приказами Министерства;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Республики;</w:t>
      </w:r>
      <w:proofErr w:type="gramEnd"/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Разрабатывает 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 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. Разрабатывает предложения при реализации полномочий учредителя по подготовке в Кабинет Министров Чувашской Республики предложений по </w:t>
      </w:r>
      <w:r>
        <w:rPr>
          <w:rFonts w:ascii="Times New Roman" w:hAnsi="Times New Roman"/>
          <w:sz w:val="26"/>
          <w:szCs w:val="26"/>
        </w:rPr>
        <w:lastRenderedPageBreak/>
        <w:t>разграничению собственности, созданию, реорганизации и ликвидации организаций, находящихся в ведении Министерства (далее – подведомственные организации), а также в части утверждения их уставов, программ деятельности, годовой бухгалтерской отчетности, заключения трудовых договоров с руководителями подведомственных организаций.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5F42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Осуществляет обобщение предложений по сводному объему закупок товаров, выполнения работ и оказания услуг для государственных нужд Чувашской Республики в сфере деятельности Министерства.</w:t>
      </w:r>
    </w:p>
    <w:p w:rsidR="006B6DB3" w:rsidRDefault="00420EA8" w:rsidP="005F4251">
      <w:pPr>
        <w:shd w:val="solid" w:color="FFFFFF" w:fill="auto"/>
        <w:ind w:left="10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. Организует проведение заседаний отраслевой балансовой комиссии по подведомственным государственным унитарным предприятиям и хозяйственным обществам с долей государства в уставном капитале более 50 процентов;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. Осуществляет мониторинг </w:t>
      </w:r>
      <w:r w:rsidR="005F4251">
        <w:rPr>
          <w:rFonts w:ascii="Times New Roman" w:hAnsi="Times New Roman"/>
          <w:sz w:val="26"/>
          <w:szCs w:val="26"/>
        </w:rPr>
        <w:t>заработной платы работников и руководителей государственных учреждений, подведомственных Министерству</w:t>
      </w:r>
      <w:r>
        <w:rPr>
          <w:rFonts w:ascii="Times New Roman" w:hAnsi="Times New Roman"/>
          <w:sz w:val="26"/>
          <w:szCs w:val="26"/>
        </w:rPr>
        <w:t>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 Осуществляет мониторинг заработной платы работников и руководителей государственных унитарных предприятий</w:t>
      </w:r>
      <w:r w:rsidR="005F4251">
        <w:rPr>
          <w:rFonts w:ascii="Times New Roman" w:hAnsi="Times New Roman"/>
          <w:sz w:val="26"/>
          <w:szCs w:val="26"/>
        </w:rPr>
        <w:t>, подведомственных Министерству</w:t>
      </w:r>
      <w:r>
        <w:rPr>
          <w:rFonts w:ascii="Times New Roman" w:hAnsi="Times New Roman"/>
          <w:sz w:val="26"/>
          <w:szCs w:val="26"/>
        </w:rPr>
        <w:t>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 Анализирует финансово-хозяйственную деятельность</w:t>
      </w:r>
      <w:r w:rsidR="005F4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подведомственных министерству организаций, совместно с курирующими отделами Министерства;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Анализирует прогнозные показатели, представляемые крупными, экономически и социально значимыми организациями Чувашской Республики в систему объединенных государственных информационных ресурсов «Мониторинг – Аналитика – Прогноз», и готовит для органов исполнительной власти Чувашской Республики предложения о перспективах развития указанных организаций в курируемых видах деятельности;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 Готовит отчеты, ответы на поступившие в Министерство обращения (письма) граждан и юридических лиц по вопросам, относящимся к компетенции отдела.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3. Осуществляет внутренний финансовый контроль в отношении внутренних бюджетных процедур.</w:t>
      </w:r>
    </w:p>
    <w:p w:rsidR="006B6DB3" w:rsidRDefault="00420EA8">
      <w:pPr>
        <w:widowControl w:val="0"/>
        <w:ind w:firstLine="680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="005F4251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Style w:val="FontStyle14"/>
          <w:sz w:val="26"/>
          <w:szCs w:val="26"/>
        </w:rPr>
        <w:t>Организует выполнение и осуществление мер пожарной безопасности в отделе.</w:t>
      </w:r>
    </w:p>
    <w:p w:rsidR="006B6DB3" w:rsidRDefault="006B6DB3">
      <w:pPr>
        <w:widowControl w:val="0"/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Права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в пределах своей компетенции вправе: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документы, информацию и материалы;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Привлекать по согласованию с руководством Министерства для осуществления консультаций, нормотворческих и экспертных работ, научные организации, специалистов и экспертов для разработки и осуществления мероприятий, проводимых отделом в соответствии с возложенными на него функциями;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 создании, реорганизации и ликвидации в установленном порядке подведомственных Министерству организаций;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Назначать и участвовать на комиссионной основе в проведении в установленном порядке документальных и иных проверок подведомственных Министерству государственных унитарных предприятий и государственных учреждений по вопросам, отнесенным к его компетенции;</w:t>
      </w: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Проводить совещания, семинары и другие мероприятия по вопросам, отнесенным к  компетенции отдела;</w:t>
      </w:r>
    </w:p>
    <w:p w:rsidR="006B6DB3" w:rsidRDefault="00420EA8">
      <w:pPr>
        <w:shd w:val="solid" w:color="FFFFFF" w:fill="auto"/>
        <w:ind w:left="14" w:right="99" w:firstLine="6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Вносить предложения по улучшению условий труда, материальном и моральном </w:t>
      </w:r>
      <w:proofErr w:type="gramStart"/>
      <w:r>
        <w:rPr>
          <w:rFonts w:ascii="Times New Roman" w:hAnsi="Times New Roman"/>
          <w:sz w:val="26"/>
          <w:szCs w:val="26"/>
        </w:rPr>
        <w:t>поощрении</w:t>
      </w:r>
      <w:proofErr w:type="gramEnd"/>
      <w:r>
        <w:rPr>
          <w:rFonts w:ascii="Times New Roman" w:hAnsi="Times New Roman"/>
          <w:sz w:val="26"/>
          <w:szCs w:val="26"/>
        </w:rPr>
        <w:t>, социально-бытовом обеспечении работников отдела;</w:t>
      </w:r>
    </w:p>
    <w:p w:rsidR="006B6DB3" w:rsidRPr="006F0B0A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AD2E7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Вносить в установленном порядке предложения по устранению выявленных нарушений по вопросам, относящихся к компетенции отдела.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B6DB3" w:rsidRDefault="00420EA8">
      <w:pPr>
        <w:ind w:firstLine="68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VI. Организация деятельности</w:t>
      </w:r>
    </w:p>
    <w:p w:rsidR="006B6DB3" w:rsidRDefault="006B6DB3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B6DB3" w:rsidRDefault="00420EA8">
      <w:pPr>
        <w:widowControl w:val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начальник, назначаемый на должность и освобождаемый от должности приказом министра.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осуществляет руководство деятельностью отдела и несет персональную ответственность за выполнение возложенных на отдел задач.</w:t>
      </w:r>
    </w:p>
    <w:p w:rsidR="006B6DB3" w:rsidRDefault="00420EA8">
      <w:pPr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распределяются между работниками отдела</w:t>
      </w:r>
      <w:r>
        <w:rPr>
          <w:rFonts w:ascii="Times New Roman" w:hAnsi="Times New Roman"/>
          <w:color w:val="3366FF"/>
          <w:sz w:val="26"/>
          <w:szCs w:val="26"/>
        </w:rPr>
        <w:t>.</w:t>
      </w:r>
    </w:p>
    <w:p w:rsidR="006B6DB3" w:rsidRDefault="00420EA8">
      <w:pPr>
        <w:ind w:firstLine="680"/>
        <w:jc w:val="both"/>
        <w:rPr>
          <w:rFonts w:ascii="Times New Roman" w:hAnsi="Times New Roman"/>
          <w:noProof/>
          <w:vanish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6.3. Отдел подчиняется непосредственно курирующему </w:t>
      </w:r>
      <w:r w:rsidR="00AD2E78">
        <w:rPr>
          <w:rFonts w:ascii="Times New Roman" w:hAnsi="Times New Roman"/>
          <w:sz w:val="26"/>
          <w:szCs w:val="26"/>
        </w:rPr>
        <w:t xml:space="preserve">(первому) </w:t>
      </w:r>
      <w:r>
        <w:rPr>
          <w:rFonts w:ascii="Times New Roman" w:hAnsi="Times New Roman"/>
          <w:sz w:val="26"/>
          <w:szCs w:val="26"/>
        </w:rPr>
        <w:t>заместителю министра.</w:t>
      </w:r>
      <w:bookmarkStart w:id="2" w:name="_PictureBullets"/>
      <w:bookmarkEnd w:id="2"/>
    </w:p>
    <w:p w:rsidR="00D21611" w:rsidRPr="00D21611" w:rsidRDefault="00D21611">
      <w:pPr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sectPr w:rsidR="00D21611" w:rsidRPr="00D21611">
      <w:headerReference w:type="default" r:id="rId8"/>
      <w:endnotePr>
        <w:numFmt w:val="decimal"/>
      </w:endnotePr>
      <w:pgSz w:w="11906" w:h="16838"/>
      <w:pgMar w:top="1134" w:right="851" w:bottom="1134" w:left="130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F7" w:rsidRDefault="00420EA8">
      <w:r>
        <w:separator/>
      </w:r>
    </w:p>
  </w:endnote>
  <w:endnote w:type="continuationSeparator" w:id="0">
    <w:p w:rsidR="007E48F7" w:rsidRDefault="004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F7" w:rsidRDefault="00420EA8">
      <w:r>
        <w:separator/>
      </w:r>
    </w:p>
  </w:footnote>
  <w:footnote w:type="continuationSeparator" w:id="0">
    <w:p w:rsidR="007E48F7" w:rsidRDefault="0042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B3" w:rsidRDefault="00420EA8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114A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529"/>
    <w:multiLevelType w:val="hybridMultilevel"/>
    <w:tmpl w:val="38D82880"/>
    <w:lvl w:ilvl="0" w:tplc="12163E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6E71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4BC0C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94D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968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E16B7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C83DF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E14E4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45656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3"/>
    <w:rsid w:val="00420EA8"/>
    <w:rsid w:val="005F4251"/>
    <w:rsid w:val="006B6DB3"/>
    <w:rsid w:val="006F0B0A"/>
    <w:rsid w:val="007E48F7"/>
    <w:rsid w:val="00AD2E78"/>
    <w:rsid w:val="00D114AE"/>
    <w:rsid w:val="00D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eastAsia="Times New Roman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rPr>
      <w:rFonts w:ascii="TimesET" w:eastAsia="Times New Roman" w:hAnsi="TimesET" w:cs="Times New Roman"/>
      <w:sz w:val="24"/>
      <w:szCs w:val="24"/>
    </w:rPr>
  </w:style>
  <w:style w:type="character" w:customStyle="1" w:styleId="aa">
    <w:name w:val="Основной текст с отступом Знак"/>
    <w:rPr>
      <w:rFonts w:ascii="TimesET" w:eastAsia="Times New Roman" w:hAnsi="TimesET" w:cs="Times New Roman"/>
      <w:sz w:val="24"/>
      <w:szCs w:val="24"/>
    </w:rPr>
  </w:style>
  <w:style w:type="character" w:customStyle="1" w:styleId="20">
    <w:name w:val="Основной текст с отступом 2 Знак"/>
    <w:rPr>
      <w:rFonts w:ascii="TimesET" w:eastAsia="Times New Roman" w:hAnsi="TimesET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rPr>
      <w:rFonts w:ascii="TimesET" w:eastAsia="Times New Roman" w:hAnsi="TimesET" w:cs="Times New Roman"/>
      <w:color w:val="FF0000"/>
      <w:sz w:val="24"/>
      <w:szCs w:val="24"/>
    </w:rPr>
  </w:style>
  <w:style w:type="character" w:customStyle="1" w:styleId="ab">
    <w:name w:val="Верхний колонтитул Знак"/>
    <w:rPr>
      <w:rFonts w:ascii="TimesET" w:eastAsia="Times New Roman" w:hAnsi="TimesET" w:cs="Times New Roman"/>
      <w:sz w:val="24"/>
      <w:szCs w:val="24"/>
    </w:rPr>
  </w:style>
  <w:style w:type="character" w:styleId="ac">
    <w:name w:val="page number"/>
  </w:style>
  <w:style w:type="character" w:customStyle="1" w:styleId="ad">
    <w:name w:val="Нижний колонтитул Знак"/>
    <w:rPr>
      <w:rFonts w:ascii="TimesET" w:eastAsia="Times New Roman" w:hAnsi="TimesET" w:cs="Times New Roman"/>
      <w:sz w:val="24"/>
      <w:szCs w:val="24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строительства, архитектуры и жилищно-коммунального хозяйства Чувашской Республики</vt:lpstr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архитектуры и жилищно-коммунального хозяйства Чувашской Республики</dc:title>
  <dc:creator>Саня</dc:creator>
  <cp:lastModifiedBy>Татьяна Мельникова</cp:lastModifiedBy>
  <cp:revision>2</cp:revision>
  <cp:lastPrinted>2019-02-19T13:08:00Z</cp:lastPrinted>
  <dcterms:created xsi:type="dcterms:W3CDTF">2022-09-15T06:06:00Z</dcterms:created>
  <dcterms:modified xsi:type="dcterms:W3CDTF">2022-09-15T06:06:00Z</dcterms:modified>
</cp:coreProperties>
</file>