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1"/>
        <w:gridCol w:w="4734"/>
      </w:tblGrid>
      <w:tr w:rsidR="008141F0" w:rsidRPr="00E30792">
        <w:trPr>
          <w:trHeight w:val="3828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F0" w:rsidRDefault="008141F0">
            <w:pPr>
              <w:rPr>
                <w:szCs w:val="26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82" w:rsidRDefault="00B12E82" w:rsidP="00B12E82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 w:rsidR="00B12E82" w:rsidRDefault="00B12E82" w:rsidP="00B12E82">
            <w:pPr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Председателя Кабинета Министров Чувашской Республики </w:t>
            </w:r>
            <w:proofErr w:type="gramStart"/>
            <w:r>
              <w:rPr>
                <w:szCs w:val="26"/>
              </w:rPr>
              <w:t>–м</w:t>
            </w:r>
            <w:proofErr w:type="gramEnd"/>
            <w:r>
              <w:rPr>
                <w:szCs w:val="26"/>
              </w:rPr>
              <w:t>инистр строительства, архитектуры</w:t>
            </w:r>
          </w:p>
          <w:p w:rsidR="00B12E82" w:rsidRDefault="00B12E82" w:rsidP="00B12E82">
            <w:pPr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и жилищно-коммунального хозяйства </w:t>
            </w:r>
          </w:p>
          <w:p w:rsidR="00B12E82" w:rsidRDefault="00B12E82" w:rsidP="00B12E82">
            <w:pPr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 w:rsidR="00B12E82" w:rsidRDefault="00B12E82" w:rsidP="00B12E82">
            <w:pPr>
              <w:ind w:left="-108"/>
              <w:jc w:val="center"/>
              <w:rPr>
                <w:szCs w:val="26"/>
              </w:rPr>
            </w:pPr>
          </w:p>
          <w:p w:rsidR="00B12E82" w:rsidRDefault="00B12E82" w:rsidP="00B12E82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_________________    П.В. Данилов</w:t>
            </w:r>
          </w:p>
          <w:p w:rsidR="00B12E82" w:rsidRDefault="00B12E82" w:rsidP="00B12E82">
            <w:pPr>
              <w:jc w:val="center"/>
              <w:rPr>
                <w:szCs w:val="26"/>
              </w:rPr>
            </w:pPr>
          </w:p>
          <w:p w:rsidR="00B12E82" w:rsidRDefault="00B12E82" w:rsidP="00B12E82">
            <w:pPr>
              <w:rPr>
                <w:szCs w:val="26"/>
              </w:rPr>
            </w:pPr>
            <w:r>
              <w:rPr>
                <w:szCs w:val="26"/>
              </w:rPr>
              <w:t>___ ____________ 2021 г.</w:t>
            </w:r>
          </w:p>
          <w:p w:rsidR="008141F0" w:rsidRPr="00E30792" w:rsidRDefault="008141F0" w:rsidP="00F4587B">
            <w:pPr>
              <w:rPr>
                <w:szCs w:val="26"/>
              </w:rPr>
            </w:pPr>
          </w:p>
        </w:tc>
      </w:tr>
    </w:tbl>
    <w:p w:rsidR="008141F0" w:rsidRPr="00E30792" w:rsidRDefault="008141F0">
      <w:pPr>
        <w:rPr>
          <w:sz w:val="22"/>
          <w:szCs w:val="22"/>
        </w:rPr>
      </w:pPr>
    </w:p>
    <w:p w:rsidR="008141F0" w:rsidRPr="00E30792" w:rsidRDefault="008141F0">
      <w:pPr>
        <w:rPr>
          <w:sz w:val="22"/>
          <w:szCs w:val="22"/>
        </w:rPr>
      </w:pPr>
    </w:p>
    <w:p w:rsidR="008141F0" w:rsidRPr="00E30792" w:rsidRDefault="008141F0">
      <w:pPr>
        <w:rPr>
          <w:sz w:val="22"/>
          <w:szCs w:val="22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ДОЛЖНОСТНОЙ РЕГЛАМЕНТ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государственного гражданского служащего Чувашской Республики,</w:t>
      </w:r>
    </w:p>
    <w:p w:rsidR="008141F0" w:rsidRPr="00E30792" w:rsidRDefault="00E307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3079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E30792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8141F0" w:rsidRPr="00E30792" w:rsidRDefault="00E307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79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:rsidR="008141F0" w:rsidRPr="00E30792" w:rsidRDefault="008141F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41F0" w:rsidRPr="00E30792" w:rsidRDefault="00B12E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E30792" w:rsidRPr="00E30792">
        <w:rPr>
          <w:rFonts w:ascii="Times New Roman" w:hAnsi="Times New Roman" w:cs="Times New Roman"/>
          <w:b/>
          <w:sz w:val="26"/>
          <w:szCs w:val="26"/>
        </w:rPr>
        <w:t xml:space="preserve">лавного специалиста-эксперта </w:t>
      </w:r>
    </w:p>
    <w:p w:rsidR="00B12E82" w:rsidRDefault="00E307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792">
        <w:rPr>
          <w:rFonts w:ascii="Times New Roman" w:hAnsi="Times New Roman" w:cs="Times New Roman"/>
          <w:b/>
          <w:sz w:val="26"/>
          <w:szCs w:val="26"/>
        </w:rPr>
        <w:t>отдела государственного строительного надзора</w:t>
      </w:r>
    </w:p>
    <w:p w:rsidR="00B12E82" w:rsidRDefault="00B12E82" w:rsidP="00B12E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управления строительства и государственного строительного надзора</w:t>
      </w:r>
    </w:p>
    <w:p w:rsidR="008141F0" w:rsidRPr="00E30792" w:rsidRDefault="00E307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7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792">
        <w:br w:type="page"/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lastRenderedPageBreak/>
        <w:t>I. Общие положения</w:t>
      </w:r>
    </w:p>
    <w:p w:rsidR="008141F0" w:rsidRPr="00E30792" w:rsidRDefault="008141F0">
      <w:pPr>
        <w:ind w:firstLine="709"/>
        <w:jc w:val="both"/>
        <w:rPr>
          <w:szCs w:val="26"/>
        </w:rPr>
      </w:pPr>
    </w:p>
    <w:p w:rsidR="008141F0" w:rsidRPr="00E30792" w:rsidRDefault="00E30792" w:rsidP="00B12E8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1.1. </w:t>
      </w:r>
      <w:proofErr w:type="gramStart"/>
      <w:r w:rsidRPr="00E30792">
        <w:rPr>
          <w:szCs w:val="26"/>
        </w:rPr>
        <w:t xml:space="preserve">Должность государственной гражданской службы Чувашской Республики главный специалист-эксперт отдела государственного строительного надзора </w:t>
      </w:r>
      <w:r w:rsidR="00B12E82" w:rsidRPr="00B12E82">
        <w:rPr>
          <w:szCs w:val="26"/>
        </w:rPr>
        <w:t>управления строительства и государственного строительного надзора</w:t>
      </w:r>
      <w:r w:rsidR="00B12E82" w:rsidRPr="00E30792">
        <w:rPr>
          <w:szCs w:val="26"/>
        </w:rPr>
        <w:t xml:space="preserve"> </w:t>
      </w:r>
      <w:r w:rsidRPr="00E30792">
        <w:rPr>
          <w:szCs w:val="26"/>
        </w:rPr>
        <w:t>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государственного строительного надзора</w:t>
      </w:r>
      <w:r w:rsidR="00B12E82">
        <w:rPr>
          <w:szCs w:val="26"/>
        </w:rPr>
        <w:t xml:space="preserve"> </w:t>
      </w:r>
      <w:r w:rsidR="00B12E82" w:rsidRPr="00B12E82">
        <w:rPr>
          <w:szCs w:val="26"/>
        </w:rPr>
        <w:t>управления строительства и государственного строительного надзора</w:t>
      </w:r>
      <w:r w:rsidRPr="00E30792">
        <w:rPr>
          <w:szCs w:val="26"/>
        </w:rPr>
        <w:t xml:space="preserve"> (далее - отдел) в соответствии</w:t>
      </w:r>
      <w:r w:rsidRPr="00B12E82">
        <w:rPr>
          <w:szCs w:val="26"/>
        </w:rPr>
        <w:t xml:space="preserve"> </w:t>
      </w:r>
      <w:r w:rsidRPr="00E30792">
        <w:rPr>
          <w:szCs w:val="26"/>
        </w:rPr>
        <w:t>с Положением об отделе.</w:t>
      </w:r>
      <w:proofErr w:type="gramEnd"/>
    </w:p>
    <w:p w:rsidR="008141F0" w:rsidRPr="00E30792" w:rsidRDefault="00E30792" w:rsidP="00B12E82">
      <w:pPr>
        <w:ind w:firstLine="709"/>
        <w:jc w:val="both"/>
        <w:rPr>
          <w:szCs w:val="26"/>
        </w:rPr>
      </w:pPr>
      <w:r w:rsidRPr="00E30792">
        <w:rPr>
          <w:szCs w:val="26"/>
        </w:rP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 w:rsidRPr="00E30792">
        <w:rPr>
          <w:szCs w:val="26"/>
          <w:vertAlign w:val="superscript"/>
        </w:rPr>
        <w:t xml:space="preserve"> </w:t>
      </w:r>
      <w:r w:rsidRPr="00E30792">
        <w:rPr>
          <w:szCs w:val="26"/>
        </w:rPr>
        <w:t>3-3-4-19.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 (далее – область деятельности).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1.4. Вид профессиональной служебной деятельности гражданского служащего: осуществление государственного строительного надзора.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(далее – министр) и непосредственно подчиняется начальнику отдела.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1.6. В период отсутствия главного специалиста-эксперта его обязанности распределяются между работниками отдела.</w:t>
      </w:r>
    </w:p>
    <w:p w:rsidR="008141F0" w:rsidRPr="00E30792" w:rsidRDefault="008141F0">
      <w:pPr>
        <w:jc w:val="center"/>
        <w:rPr>
          <w:b/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II. Квалификационные требования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2.1. Базовые квалификационные требования: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2.1.2. Для должности главный специалист-эксперт требования к стажу гражданской службы или работы по специальности, направлению подготовки не устанавливаются.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1) знанием государственного языка Российской Федерации (русского языка);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2) знаниями основ: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Конституции Российской Федерации;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3) знаниями и умениями в области информационно-коммуникационных технологий.</w:t>
      </w:r>
    </w:p>
    <w:p w:rsidR="008141F0" w:rsidRPr="00E30792" w:rsidRDefault="00E30792">
      <w:pPr>
        <w:ind w:firstLine="709"/>
        <w:jc w:val="both"/>
        <w:rPr>
          <w:color w:val="000000"/>
          <w:szCs w:val="26"/>
        </w:rPr>
      </w:pPr>
      <w:r w:rsidRPr="00E30792">
        <w:rPr>
          <w:color w:val="000000"/>
          <w:szCs w:val="26"/>
        </w:rPr>
        <w:lastRenderedPageBreak/>
        <w:t>4) 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2.1.4. Умения гражданского служащего, замещающего должность главного специалиста-эксперта отдела, должны включать: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1) общие умения: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- умение мыслить стратегически (системно);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- умение планировать, рационально использовать служебное время и достигать результата;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- коммуникативные умения;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- умение управлять изменениями.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2) управленческие умения: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- умение эффективно планировать, организовать работу и контролировать ее выполнение;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- умение оперативно принимать и реализовывать управленческие решения.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2.2. Профессионально-функциональные квалификационные требования: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2.2.1. Гражданский служащий, замещающий должность главного специалиста-эксперта, должен иметь высшее образование по специальности, направлению подготовки «Техника и технологии строительства», </w:t>
      </w:r>
      <w:proofErr w:type="gramStart"/>
      <w:r w:rsidRPr="00E30792">
        <w:rPr>
          <w:szCs w:val="26"/>
        </w:rPr>
        <w:t>и(</w:t>
      </w:r>
      <w:proofErr w:type="gramEnd"/>
      <w:r w:rsidRPr="00E30792">
        <w:rPr>
          <w:szCs w:val="26"/>
        </w:rPr>
        <w:t xml:space="preserve">или) «Автомобильные дороги», и(или) «Экология и природопользование», и(или) «Промышленное и гражданское строительство», и(или) «Производство строительных изделий и конструкций»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</w:t>
      </w:r>
      <w:proofErr w:type="gramStart"/>
      <w:r w:rsidRPr="00E30792">
        <w:rPr>
          <w:szCs w:val="26"/>
        </w:rPr>
        <w:t>перечнях</w:t>
      </w:r>
      <w:proofErr w:type="gramEnd"/>
      <w:r w:rsidRPr="00E30792">
        <w:rPr>
          <w:szCs w:val="26"/>
        </w:rPr>
        <w:t xml:space="preserve"> профессий, специальностей и направлений подготовки. </w:t>
      </w:r>
    </w:p>
    <w:p w:rsidR="008141F0" w:rsidRPr="00E30792" w:rsidRDefault="00E30792">
      <w:pPr>
        <w:keepNext/>
        <w:ind w:firstLine="709"/>
        <w:jc w:val="both"/>
        <w:rPr>
          <w:szCs w:val="26"/>
        </w:rPr>
      </w:pPr>
      <w:r w:rsidRPr="00E30792">
        <w:rPr>
          <w:szCs w:val="26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Кодекс Российской Федерации об административных правонарушениях от 30 декабря 2001 г.№ 195-ФЗ;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Градостроительный кодекс Российской Федерации от 29 декабря 2004 г. № 190-ФЗ; 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 xml:space="preserve">Федеральный </w:t>
      </w:r>
      <w:hyperlink r:id="rId8" w:history="1">
        <w:r w:rsidRPr="00E30792">
          <w:rPr>
            <w:szCs w:val="26"/>
          </w:rPr>
          <w:t>закон</w:t>
        </w:r>
      </w:hyperlink>
      <w:r w:rsidRPr="00E30792">
        <w:rPr>
          <w:szCs w:val="26"/>
        </w:rPr>
        <w:t xml:space="preserve"> от 29 декабря 2004 г. № 191-ФЗ «О введении в действие Градостроительного кодекса Российской Федерации»;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21 декабря 1994 г.№ 69-ФЗ «О пожарной безопасности»;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30 марта 1999 г. № 52-ФЗ «О санитарно-эпидемиологическом благополучии населения»;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10 января 2002 г. № 7-ФЗ «Об охране окружающей среды»;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lastRenderedPageBreak/>
        <w:t xml:space="preserve"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1 декабря 2007 г. № 315-ФЗ «О саморегулируемых организациях»;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22 июля 2008 г. № 123-ФЗ «Технический регламент о требованиях пожарной безопасности»;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Федеральный закон от 30 декабря 2009 г.№ 384-ФЗ «Технический регламент о безопасности зданий и сооружений»; 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 xml:space="preserve">Федеральный </w:t>
      </w:r>
      <w:hyperlink r:id="rId9" w:history="1">
        <w:r w:rsidRPr="00E30792">
          <w:rPr>
            <w:szCs w:val="26"/>
          </w:rPr>
          <w:t>закон</w:t>
        </w:r>
      </w:hyperlink>
      <w:r w:rsidRPr="00E30792">
        <w:rPr>
          <w:szCs w:val="26"/>
        </w:rPr>
        <w:t xml:space="preserve"> от 2 мая 2006 г. № 59-ФЗ «О порядке рассмотрения обращений граждан Российской Федерации»;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постановление Правительства Российской Федерации от 1 февраля 2006 г. № 54 «О государственном строительном надзоре в Российской Федерации».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 </w:t>
      </w:r>
      <w:bookmarkStart w:id="0" w:name="_GoBack"/>
      <w:bookmarkEnd w:id="0"/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постановление Правительства Российской Федерации от 25 апреля 2012 г. № 390 «О противопожарном режиме». </w:t>
      </w:r>
    </w:p>
    <w:p w:rsidR="008141F0" w:rsidRPr="00E30792" w:rsidRDefault="00DB528D">
      <w:pPr>
        <w:ind w:firstLine="708"/>
        <w:jc w:val="both"/>
        <w:rPr>
          <w:szCs w:val="26"/>
        </w:rPr>
      </w:pPr>
      <w:hyperlink r:id="rId10" w:history="1">
        <w:r w:rsidR="00E30792" w:rsidRPr="00E30792">
          <w:rPr>
            <w:szCs w:val="26"/>
          </w:rPr>
          <w:t>постановление</w:t>
        </w:r>
      </w:hyperlink>
      <w:r w:rsidR="00E30792" w:rsidRPr="00E30792">
        <w:rPr>
          <w:szCs w:val="26"/>
        </w:rPr>
        <w:t xml:space="preserve"> Правительства Российской Федерации от 30 сентября 2011 г. № 802 «Об утверждении Правил проведения консервации объекта капитального строительства»;</w:t>
      </w:r>
    </w:p>
    <w:p w:rsidR="008141F0" w:rsidRPr="00E30792" w:rsidRDefault="00DB528D">
      <w:pPr>
        <w:ind w:firstLine="708"/>
        <w:jc w:val="both"/>
        <w:rPr>
          <w:szCs w:val="26"/>
        </w:rPr>
      </w:pPr>
      <w:hyperlink r:id="rId11" w:history="1">
        <w:r w:rsidR="00E30792" w:rsidRPr="00E30792">
          <w:rPr>
            <w:szCs w:val="26"/>
          </w:rPr>
          <w:t>приказ</w:t>
        </w:r>
      </w:hyperlink>
      <w:r w:rsidR="00E30792" w:rsidRPr="00E30792">
        <w:rPr>
          <w:szCs w:val="26"/>
        </w:rPr>
        <w:t xml:space="preserve"> Федеральной службы по экологическому, технологическому и атомному надзору от 12 января 2007 г.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</w:r>
    </w:p>
    <w:p w:rsidR="008141F0" w:rsidRPr="00E30792" w:rsidRDefault="00DB528D">
      <w:pPr>
        <w:ind w:firstLine="708"/>
        <w:jc w:val="both"/>
        <w:rPr>
          <w:szCs w:val="26"/>
        </w:rPr>
      </w:pPr>
      <w:hyperlink r:id="rId12" w:history="1">
        <w:r w:rsidR="00E30792" w:rsidRPr="00E30792">
          <w:rPr>
            <w:szCs w:val="26"/>
          </w:rPr>
          <w:t>приказ</w:t>
        </w:r>
      </w:hyperlink>
      <w:r w:rsidR="00E30792" w:rsidRPr="00E30792">
        <w:rPr>
          <w:szCs w:val="26"/>
        </w:rPr>
        <w:t xml:space="preserve"> Федеральной службы по экологическому, технологическому и атомному надзору от 26 декабря 2006 г.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</w:t>
      </w:r>
    </w:p>
    <w:p w:rsidR="00E30792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приказ Федеральной службы по экологическому, технологическому и атомному надзору от 12 марта 2020 № 107 «Об утверждении форм документов, необходимых для осуществления государственного строительного надзора»;</w:t>
      </w:r>
    </w:p>
    <w:p w:rsidR="008141F0" w:rsidRPr="00E30792" w:rsidRDefault="00DB528D">
      <w:pPr>
        <w:ind w:firstLine="708"/>
        <w:jc w:val="both"/>
        <w:rPr>
          <w:szCs w:val="26"/>
        </w:rPr>
      </w:pPr>
      <w:hyperlink r:id="rId13" w:history="1">
        <w:r w:rsidR="00E30792" w:rsidRPr="00E30792">
          <w:rPr>
            <w:szCs w:val="26"/>
          </w:rPr>
          <w:t>приказ</w:t>
        </w:r>
      </w:hyperlink>
      <w:r w:rsidR="00E30792" w:rsidRPr="00E30792">
        <w:rPr>
          <w:szCs w:val="26"/>
        </w:rPr>
        <w:t xml:space="preserve"> Федеральной службы по экологическому, технологическому и атомному надзору от 26 декабря 2006 г. № 1130 «Об утверждении и введении в действие Порядка формирования и ведения дел при осуществлении государственного строительного надзора»;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 xml:space="preserve">Закон Чувашской Республики от 12.04.2005 № 11 «О государственной гражданской службе Чувашской Республики»; 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Закона Чувашской Республики от 04.06.2007 № 11 «О регулировании градостроительной деятельности в Чувашской Республике».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2.2.3</w:t>
      </w:r>
      <w:proofErr w:type="gramStart"/>
      <w:r w:rsidRPr="00E30792">
        <w:rPr>
          <w:szCs w:val="26"/>
        </w:rPr>
        <w:t xml:space="preserve"> И</w:t>
      </w:r>
      <w:proofErr w:type="gramEnd"/>
      <w:r w:rsidRPr="00E30792">
        <w:rPr>
          <w:szCs w:val="26"/>
        </w:rPr>
        <w:t xml:space="preserve">ные профессиональные знания главного специалиста-эксперта должны включать: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color w:val="auto"/>
          <w:sz w:val="26"/>
          <w:szCs w:val="26"/>
        </w:rPr>
        <w:t xml:space="preserve">1) </w:t>
      </w:r>
      <w:r w:rsidRPr="00E30792">
        <w:rPr>
          <w:sz w:val="26"/>
          <w:szCs w:val="26"/>
        </w:rPr>
        <w:t>назначение, задачи и способы осуществления надзорных мероприятий;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2) порядок организации проверок по программе проверок и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3) порядок подготовки материалов и рассмотрения дел об административных правонарушениях;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4) 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строительства.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5) вопросы государственного строительного надзора при строительстве, реконструкции объектов, закрепленных законодательно за органами исполнительной власти субъектов Российской Федерации;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6) требования пожарной безопасности при строительстве и реконструкции объектов капитального строительства;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7) требования охраны окружающей среды при строительстве и реконструкции объектов капитального строительства;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8) требования в области санитарно-эпидемиологического благополучия населения;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9)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10) требования технических регламентов при строительстве и реконструкции объектов капитального строительства;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11) порядок проведения строительного контроля; </w:t>
      </w:r>
    </w:p>
    <w:p w:rsidR="008141F0" w:rsidRPr="00E30792" w:rsidRDefault="00E30792">
      <w:pPr>
        <w:pStyle w:val="Default"/>
        <w:ind w:firstLine="709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12) 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документации. </w:t>
      </w:r>
    </w:p>
    <w:p w:rsidR="008141F0" w:rsidRPr="00E30792" w:rsidRDefault="00E30792">
      <w:pPr>
        <w:ind w:firstLine="567"/>
        <w:jc w:val="both"/>
        <w:rPr>
          <w:szCs w:val="26"/>
        </w:rPr>
      </w:pPr>
      <w:r w:rsidRPr="00E30792">
        <w:rPr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pacing w:val="-4"/>
          <w:sz w:val="26"/>
          <w:szCs w:val="26"/>
        </w:rPr>
        <w:t xml:space="preserve">1) </w:t>
      </w:r>
      <w:r w:rsidRPr="00E30792">
        <w:rPr>
          <w:sz w:val="26"/>
          <w:szCs w:val="26"/>
        </w:rPr>
        <w:t xml:space="preserve"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2) оформление результатов контрольно-надзорной деятельности и применение мер административного воздействия; </w:t>
      </w:r>
    </w:p>
    <w:p w:rsidR="008141F0" w:rsidRPr="00E30792" w:rsidRDefault="00E30792">
      <w:pPr>
        <w:pStyle w:val="Default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3) подготовка и рассмотрение материалов дел об административных правонарушениях; </w:t>
      </w:r>
    </w:p>
    <w:p w:rsidR="008141F0" w:rsidRPr="00E30792" w:rsidRDefault="00E3079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92">
        <w:rPr>
          <w:rFonts w:ascii="Times New Roman" w:hAnsi="Times New Roman" w:cs="Times New Roman"/>
          <w:sz w:val="26"/>
          <w:szCs w:val="26"/>
        </w:rPr>
        <w:t>4) выявление нарушений требований проектной документации, иных нормативных правовых актов при выполнении работ в процессе строительства, реконструкции объектов капитального строительства.</w:t>
      </w:r>
    </w:p>
    <w:p w:rsidR="008141F0" w:rsidRPr="00E30792" w:rsidRDefault="00E3079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92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главного специалиста-эксперта, </w:t>
      </w:r>
      <w:r w:rsidRPr="00E30792">
        <w:rPr>
          <w:rFonts w:ascii="Times New Roman" w:hAnsi="Times New Roman" w:cs="Times New Roman" w:hint="eastAsia"/>
          <w:sz w:val="26"/>
          <w:szCs w:val="26"/>
        </w:rPr>
        <w:t>должен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обладать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следующими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знаниями</w:t>
      </w:r>
      <w:r w:rsidRPr="00E30792">
        <w:rPr>
          <w:rFonts w:ascii="Times New Roman" w:hAnsi="Times New Roman" w:cs="Times New Roman"/>
          <w:sz w:val="26"/>
          <w:szCs w:val="26"/>
        </w:rPr>
        <w:t>: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1) принципы, методы, технологии и механизмы осуществления контроля (надзора);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2) виды, назначение и технологии организации проверочных процедур;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3) понятие единого реестра проверок, процедура его формирования;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4) институт предварительной проверки жалобы и иной информации, поступившей в контрольно-надзорный орган;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5) процедура организации проверки: порядок, этапы, инструменты проведения;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6) ограничения при проведении проверочных процедур;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7) меры, принимаемые по результатам проверки;</w:t>
      </w:r>
    </w:p>
    <w:p w:rsidR="008141F0" w:rsidRPr="00E30792" w:rsidRDefault="00E3079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92">
        <w:rPr>
          <w:rFonts w:ascii="Times New Roman" w:hAnsi="Times New Roman" w:cs="Times New Roman"/>
          <w:sz w:val="26"/>
          <w:szCs w:val="26"/>
        </w:rPr>
        <w:t>8) основания проведения и особенности внеплановых проверок;</w:t>
      </w:r>
    </w:p>
    <w:p w:rsidR="008141F0" w:rsidRPr="00E30792" w:rsidRDefault="00E3079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92">
        <w:rPr>
          <w:rFonts w:ascii="Times New Roman" w:hAnsi="Times New Roman" w:cs="Times New Roman"/>
          <w:sz w:val="26"/>
          <w:szCs w:val="26"/>
        </w:rPr>
        <w:t>9) понятие, процедура рассмотрения обращений граждан.</w:t>
      </w:r>
    </w:p>
    <w:p w:rsidR="008141F0" w:rsidRPr="00E30792" w:rsidRDefault="00E3079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92">
        <w:rPr>
          <w:rFonts w:ascii="Times New Roman" w:hAnsi="Times New Roman" w:cs="Times New Roman"/>
          <w:sz w:val="26"/>
          <w:szCs w:val="26"/>
        </w:rPr>
        <w:t xml:space="preserve">2.2.6. </w:t>
      </w:r>
      <w:r w:rsidRPr="00E30792">
        <w:rPr>
          <w:rFonts w:ascii="Times New Roman" w:hAnsi="Times New Roman" w:cs="Times New Roman" w:hint="eastAsia"/>
          <w:sz w:val="26"/>
          <w:szCs w:val="26"/>
        </w:rPr>
        <w:t>Гражданский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служащий</w:t>
      </w:r>
      <w:r w:rsidRPr="00E30792">
        <w:rPr>
          <w:rFonts w:ascii="Times New Roman" w:hAnsi="Times New Roman" w:cs="Times New Roman"/>
          <w:sz w:val="26"/>
          <w:szCs w:val="26"/>
        </w:rPr>
        <w:t xml:space="preserve">, </w:t>
      </w:r>
      <w:r w:rsidRPr="00E30792">
        <w:rPr>
          <w:rFonts w:ascii="Times New Roman" w:hAnsi="Times New Roman" w:cs="Times New Roman" w:hint="eastAsia"/>
          <w:sz w:val="26"/>
          <w:szCs w:val="26"/>
        </w:rPr>
        <w:t>замещающий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должность</w:t>
      </w:r>
      <w:r w:rsidRPr="00E30792">
        <w:rPr>
          <w:rFonts w:ascii="Times New Roman" w:hAnsi="Times New Roman" w:cs="Times New Roman"/>
          <w:sz w:val="26"/>
          <w:szCs w:val="26"/>
        </w:rPr>
        <w:t xml:space="preserve"> главного специалиста-эксперта, </w:t>
      </w:r>
      <w:r w:rsidRPr="00E30792">
        <w:rPr>
          <w:rFonts w:ascii="Times New Roman" w:hAnsi="Times New Roman" w:cs="Times New Roman" w:hint="eastAsia"/>
          <w:sz w:val="26"/>
          <w:szCs w:val="26"/>
        </w:rPr>
        <w:t>должен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обладать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следующими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 w:rsidRPr="00E30792">
        <w:rPr>
          <w:rFonts w:ascii="Times New Roman" w:hAnsi="Times New Roman" w:cs="Times New Roman"/>
          <w:sz w:val="26"/>
          <w:szCs w:val="26"/>
        </w:rPr>
        <w:t xml:space="preserve"> </w:t>
      </w:r>
      <w:r w:rsidRPr="00E30792">
        <w:rPr>
          <w:rFonts w:ascii="Times New Roman" w:hAnsi="Times New Roman" w:cs="Times New Roman" w:hint="eastAsia"/>
          <w:sz w:val="26"/>
          <w:szCs w:val="26"/>
        </w:rPr>
        <w:t>умениями</w:t>
      </w:r>
      <w:r w:rsidRPr="00E30792">
        <w:rPr>
          <w:rFonts w:ascii="Times New Roman" w:hAnsi="Times New Roman" w:cs="Times New Roman"/>
          <w:sz w:val="26"/>
          <w:szCs w:val="26"/>
        </w:rPr>
        <w:t>: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1) проведение плановых и внеплановых документарных (камеральных) проверок (обследований);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2) проведение плановых и внеплановых выездных проверок;</w:t>
      </w:r>
    </w:p>
    <w:p w:rsidR="008141F0" w:rsidRPr="00E30792" w:rsidRDefault="00E30792">
      <w:pPr>
        <w:ind w:firstLine="708"/>
        <w:rPr>
          <w:szCs w:val="26"/>
        </w:rPr>
      </w:pPr>
      <w:r w:rsidRPr="00E30792">
        <w:rPr>
          <w:szCs w:val="26"/>
        </w:rPr>
        <w:t>3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4) осуществление контроля исполнения предписаний, решений и других распорядительных документов.</w:t>
      </w:r>
    </w:p>
    <w:p w:rsidR="008141F0" w:rsidRPr="00E30792" w:rsidRDefault="008141F0">
      <w:pPr>
        <w:ind w:firstLine="708"/>
        <w:rPr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III. Должностные обязанности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3.1. Главный специалист-эксперт должен: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141F0" w:rsidRPr="00E30792" w:rsidRDefault="00E30792">
      <w:pPr>
        <w:tabs>
          <w:tab w:val="left" w:pos="709"/>
        </w:tabs>
        <w:ind w:firstLine="709"/>
        <w:jc w:val="both"/>
        <w:rPr>
          <w:szCs w:val="26"/>
        </w:rPr>
      </w:pPr>
      <w:r w:rsidRPr="00E30792"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41F0" w:rsidRPr="00E30792" w:rsidRDefault="00E30792">
      <w:pPr>
        <w:tabs>
          <w:tab w:val="left" w:pos="709"/>
        </w:tabs>
        <w:ind w:firstLine="709"/>
        <w:jc w:val="both"/>
        <w:rPr>
          <w:szCs w:val="26"/>
        </w:rPr>
      </w:pPr>
      <w:r w:rsidRPr="00E30792"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41F0" w:rsidRPr="00E30792" w:rsidRDefault="00E30792">
      <w:pPr>
        <w:tabs>
          <w:tab w:val="left" w:pos="709"/>
        </w:tabs>
        <w:ind w:firstLine="709"/>
        <w:jc w:val="both"/>
        <w:rPr>
          <w:szCs w:val="26"/>
        </w:rPr>
      </w:pPr>
      <w:r w:rsidRPr="00E30792"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3.2. Кроме того, исходя из задач и функций министерства главный специалист-эксперт:</w:t>
      </w:r>
    </w:p>
    <w:p w:rsidR="008141F0" w:rsidRPr="00E30792" w:rsidRDefault="00E30792">
      <w:pPr>
        <w:pStyle w:val="a3"/>
        <w:tabs>
          <w:tab w:val="left" w:pos="540"/>
        </w:tabs>
        <w:ind w:firstLine="709"/>
        <w:rPr>
          <w:sz w:val="26"/>
          <w:szCs w:val="26"/>
        </w:rPr>
      </w:pPr>
      <w:r w:rsidRPr="00E30792">
        <w:rPr>
          <w:sz w:val="26"/>
          <w:szCs w:val="26"/>
        </w:rPr>
        <w:t xml:space="preserve">3.2.1. осуществляет региональный государственный строительный надзор </w:t>
      </w:r>
      <w:proofErr w:type="gramStart"/>
      <w:r w:rsidRPr="00E30792">
        <w:rPr>
          <w:sz w:val="26"/>
          <w:szCs w:val="26"/>
        </w:rPr>
        <w:t>при</w:t>
      </w:r>
      <w:proofErr w:type="gramEnd"/>
      <w:r w:rsidRPr="00E30792">
        <w:rPr>
          <w:sz w:val="26"/>
          <w:szCs w:val="26"/>
        </w:rPr>
        <w:t>:</w:t>
      </w:r>
    </w:p>
    <w:p w:rsidR="00E30792" w:rsidRPr="00E30792" w:rsidRDefault="00E30792" w:rsidP="00E30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Cs w:val="26"/>
        </w:rPr>
      </w:pPr>
      <w:r w:rsidRPr="00E30792">
        <w:rPr>
          <w:szCs w:val="26"/>
        </w:rPr>
        <w:t xml:space="preserve">строительстве объектов капитального строительства, проектная документация которых подлежит экспертизе в соответствии </w:t>
      </w:r>
      <w:hyperlink r:id="rId14" w:history="1">
        <w:r w:rsidRPr="00E30792">
          <w:rPr>
            <w:szCs w:val="26"/>
          </w:rPr>
          <w:t>статьей 49</w:t>
        </w:r>
      </w:hyperlink>
      <w:r w:rsidRPr="00E30792">
        <w:rPr>
          <w:szCs w:val="26"/>
        </w:rPr>
        <w:t xml:space="preserve"> Градостроительного кодекса Российской Федерации; </w:t>
      </w:r>
    </w:p>
    <w:p w:rsidR="00E30792" w:rsidRPr="00E30792" w:rsidRDefault="00E30792" w:rsidP="00E30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 w:rsidRPr="00E30792">
        <w:rPr>
          <w:szCs w:val="26"/>
        </w:rPr>
        <w:t xml:space="preserve"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15" w:history="1">
        <w:r w:rsidRPr="00E30792">
          <w:rPr>
            <w:szCs w:val="26"/>
          </w:rPr>
          <w:t>статьей 49</w:t>
        </w:r>
      </w:hyperlink>
      <w:r w:rsidRPr="00E30792">
        <w:rPr>
          <w:szCs w:val="26"/>
        </w:rPr>
        <w:t xml:space="preserve"> Градостроительного кодекса Российской Федерации;</w:t>
      </w:r>
      <w:proofErr w:type="gramEnd"/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E30792">
        <w:rPr>
          <w:sz w:val="26"/>
          <w:szCs w:val="26"/>
        </w:rPr>
        <w:t>3.2.2. осуществляет федеральный государственный пожарный надзор, федеральный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Федерации, государственный контроль в области охраны окружающей среды (государственный экологический надзор) в рамках осуществления регионального государственного строительного</w:t>
      </w:r>
      <w:proofErr w:type="gramEnd"/>
      <w:r w:rsidRPr="00E30792">
        <w:rPr>
          <w:sz w:val="26"/>
          <w:szCs w:val="26"/>
        </w:rPr>
        <w:t xml:space="preserve"> надзора;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3.2.3. разрабатывает программу проведения проверок по осуществлению регионального государственного строительного надзора за строительством, реконструкцией объектов капитального строительства;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3.2.4. организовывает и проводит в установленном порядке проверки в случаях предусмотренных Градостроительным кодексом Российской Федерации;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3.2.5. готовит проекты приказов о назначении ответственных для осуществления регионального государственного строительного надзора при строительстве, реконструкции объектов капитального строительства;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3.2.6. формирует и ведет в установленном порядке дела на объекты капитального строительства; 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3.2.7. составляет по результатам проведенных проверок акты и на основании актов выдает предписание об устранении выявленных нарушений;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3.2.8. контролирует соблюдение запрета приступать к выполнению работ до составления акта об устранении нарушений (недостатков), выявленных при проведении строительного контроля и осуществлении регионального государственного строительного надзора;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3.2.9. вносит записи о результатах проведенных проверок в общий и (или) специальный журналы;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3.2.10. принимает меры по приостановке строительства, реконструкции объектов капитального строительства в соответствии с законодательством Российской Федерации.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3.2.11. возбуждает дела об административных правонарушениях, применяет меры обеспечения производства по делам об административных правонарушениях;</w:t>
      </w:r>
    </w:p>
    <w:p w:rsidR="008141F0" w:rsidRPr="00E30792" w:rsidRDefault="00E30792">
      <w:pPr>
        <w:pStyle w:val="a5"/>
        <w:ind w:firstLine="737"/>
        <w:jc w:val="both"/>
        <w:rPr>
          <w:sz w:val="26"/>
          <w:szCs w:val="26"/>
        </w:rPr>
      </w:pPr>
      <w:r w:rsidRPr="00E30792">
        <w:rPr>
          <w:sz w:val="26"/>
          <w:szCs w:val="26"/>
        </w:rPr>
        <w:t xml:space="preserve">3.2.12. сообщает в соответствующие органы о фактах нарушения установленного организационно-правового порядка строительства, в том числе правил ввода объектов в эксплуатацию; 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E30792">
        <w:rPr>
          <w:sz w:val="26"/>
          <w:szCs w:val="26"/>
        </w:rPr>
        <w:t xml:space="preserve">3.2.13. принимает решение о выдаче заключений (в случае, если предусмотрено осуществление регионального государственного строительного надзора в соответствии с </w:t>
      </w:r>
      <w:hyperlink r:id="rId16" w:history="1">
        <w:r w:rsidRPr="00E30792">
          <w:rPr>
            <w:sz w:val="26"/>
            <w:szCs w:val="26"/>
          </w:rPr>
          <w:t>частью 1 статьи 54</w:t>
        </w:r>
      </w:hyperlink>
      <w:r w:rsidRPr="00E30792">
        <w:rPr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 w:rsidRPr="00E30792">
          <w:rPr>
            <w:sz w:val="26"/>
            <w:szCs w:val="26"/>
          </w:rPr>
          <w:t>частями 3.8</w:t>
        </w:r>
      </w:hyperlink>
      <w:r w:rsidRPr="00E30792">
        <w:rPr>
          <w:sz w:val="26"/>
          <w:szCs w:val="26"/>
        </w:rPr>
        <w:t xml:space="preserve"> и </w:t>
      </w:r>
      <w:hyperlink r:id="rId18" w:history="1">
        <w:r w:rsidRPr="00E30792">
          <w:rPr>
            <w:sz w:val="26"/>
            <w:szCs w:val="26"/>
          </w:rPr>
          <w:t>3.9 статьи 49</w:t>
        </w:r>
      </w:hyperlink>
      <w:r w:rsidRPr="00E30792">
        <w:rPr>
          <w:sz w:val="26"/>
          <w:szCs w:val="26"/>
        </w:rPr>
        <w:t xml:space="preserve"> Градостроительного кодекса Российской Федерации, в том числе</w:t>
      </w:r>
      <w:proofErr w:type="gramEnd"/>
      <w:r w:rsidRPr="00E30792">
        <w:rPr>
          <w:sz w:val="26"/>
          <w:szCs w:val="26"/>
        </w:rPr>
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3.2.1</w:t>
      </w:r>
      <w:r w:rsidR="00F4587B">
        <w:rPr>
          <w:sz w:val="26"/>
          <w:szCs w:val="26"/>
        </w:rPr>
        <w:t>4</w:t>
      </w:r>
      <w:r w:rsidRPr="00E30792">
        <w:rPr>
          <w:sz w:val="26"/>
          <w:szCs w:val="26"/>
        </w:rPr>
        <w:t>. представляет в установленном порядке в судах права и законные интересы министерства по вопросам, отнесенным к компетенции отдела государственного строительного надзора;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3.2.1</w:t>
      </w:r>
      <w:r w:rsidR="00F4587B">
        <w:rPr>
          <w:sz w:val="26"/>
          <w:szCs w:val="26"/>
        </w:rPr>
        <w:t>5</w:t>
      </w:r>
      <w:r w:rsidRPr="00E30792">
        <w:rPr>
          <w:sz w:val="26"/>
          <w:szCs w:val="26"/>
        </w:rPr>
        <w:t>. обеспечивает своевременное и полное рассмотрение обращений граждан и организаций;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3.2.1</w:t>
      </w:r>
      <w:r w:rsidR="00F4587B">
        <w:rPr>
          <w:sz w:val="26"/>
          <w:szCs w:val="26"/>
        </w:rPr>
        <w:t>6</w:t>
      </w:r>
      <w:r w:rsidRPr="00E30792">
        <w:rPr>
          <w:sz w:val="26"/>
          <w:szCs w:val="26"/>
        </w:rPr>
        <w:t>. готовит для средств массовой информации материалы для размещения в информационно-телекоммуникационных сетях общего пользования по направлению деятельности отдела;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E30792">
        <w:rPr>
          <w:sz w:val="26"/>
          <w:szCs w:val="26"/>
        </w:rPr>
        <w:t>3.2.1</w:t>
      </w:r>
      <w:r w:rsidR="00F4587B">
        <w:rPr>
          <w:sz w:val="26"/>
          <w:szCs w:val="26"/>
        </w:rPr>
        <w:t>7</w:t>
      </w:r>
      <w:r w:rsidRPr="00E30792">
        <w:rPr>
          <w:sz w:val="26"/>
          <w:szCs w:val="26"/>
        </w:rPr>
        <w:t>. принимает участие в работе технической комиссии по  расследованию и установлению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</w:t>
      </w:r>
      <w:proofErr w:type="gramEnd"/>
      <w:r w:rsidRPr="00E30792">
        <w:rPr>
          <w:sz w:val="26"/>
          <w:szCs w:val="26"/>
        </w:rPr>
        <w:t xml:space="preserve"> уникальными объектами, в </w:t>
      </w:r>
      <w:proofErr w:type="gramStart"/>
      <w:r w:rsidRPr="00E30792">
        <w:rPr>
          <w:sz w:val="26"/>
          <w:szCs w:val="26"/>
        </w:rPr>
        <w:t>результате</w:t>
      </w:r>
      <w:proofErr w:type="gramEnd"/>
      <w:r w:rsidRPr="00E30792">
        <w:rPr>
          <w:sz w:val="26"/>
          <w:szCs w:val="26"/>
        </w:rPr>
        <w:t xml:space="preserve"> которого причинен вред жизни или здоровью физических лиц, имуществу физических или юридических лиц;;</w:t>
      </w:r>
    </w:p>
    <w:p w:rsidR="008141F0" w:rsidRPr="00E30792" w:rsidRDefault="00E30792">
      <w:pPr>
        <w:pStyle w:val="a5"/>
        <w:ind w:firstLine="708"/>
        <w:jc w:val="both"/>
        <w:rPr>
          <w:sz w:val="26"/>
          <w:szCs w:val="26"/>
        </w:rPr>
      </w:pPr>
      <w:r w:rsidRPr="00E30792">
        <w:rPr>
          <w:sz w:val="26"/>
          <w:szCs w:val="26"/>
        </w:rPr>
        <w:t>3.2.</w:t>
      </w:r>
      <w:r w:rsidR="00F4587B">
        <w:rPr>
          <w:sz w:val="26"/>
          <w:szCs w:val="26"/>
        </w:rPr>
        <w:t>18</w:t>
      </w:r>
      <w:r w:rsidRPr="00E30792">
        <w:rPr>
          <w:sz w:val="26"/>
          <w:szCs w:val="26"/>
        </w:rPr>
        <w:t>. оказывает информационно-консультационные услуги организациям Чувашской Республики по н</w:t>
      </w:r>
      <w:r w:rsidR="00F4587B">
        <w:rPr>
          <w:sz w:val="26"/>
          <w:szCs w:val="26"/>
        </w:rPr>
        <w:t>аправлениям деятельности отдела.</w:t>
      </w:r>
    </w:p>
    <w:p w:rsidR="008141F0" w:rsidRPr="00E30792" w:rsidRDefault="008141F0">
      <w:pPr>
        <w:pStyle w:val="a5"/>
        <w:ind w:firstLine="708"/>
        <w:jc w:val="both"/>
        <w:rPr>
          <w:sz w:val="26"/>
          <w:szCs w:val="26"/>
        </w:rPr>
      </w:pPr>
    </w:p>
    <w:p w:rsidR="008D7146" w:rsidRDefault="008D7146">
      <w:pPr>
        <w:jc w:val="center"/>
        <w:rPr>
          <w:b/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IV. Права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4.1. Основные права главного специалиста-эксперта  установлены статьей 14 Федерального закона.</w:t>
      </w:r>
    </w:p>
    <w:p w:rsidR="008141F0" w:rsidRPr="00E30792" w:rsidRDefault="00E30792">
      <w:pPr>
        <w:ind w:firstLine="709"/>
        <w:rPr>
          <w:szCs w:val="26"/>
        </w:rPr>
      </w:pPr>
      <w:r w:rsidRPr="00E30792">
        <w:rPr>
          <w:szCs w:val="26"/>
        </w:rPr>
        <w:t>4.2. Кроме того, главный специалист-эксперт имеет право: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4.2.1. по поручению министра, заместителя министра, курирующего деятельность отдела, представлять министерство в иных организациях, по вопросам, относящимся к компетенции отдела;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4.2.2. получать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министерства, отдела</w:t>
      </w:r>
      <w:r w:rsidRPr="00E30792">
        <w:rPr>
          <w:i/>
          <w:iCs/>
          <w:szCs w:val="26"/>
        </w:rPr>
        <w:t>,</w:t>
      </w:r>
      <w:r w:rsidRPr="00E30792">
        <w:rPr>
          <w:szCs w:val="26"/>
        </w:rPr>
        <w:t xml:space="preserve"> необходимые для выполнения своих должностных обязанностей;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4.2.3. принимать участие в подготовке нормативных актов и других материалов, относящихся к компетенции министерства и отдела;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4.2.4. давать государственным органам, органам местного самоуправления, организациям и гражданам разъяснения по вопросам, отнесенным к компетенции отдела;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4.2.5. в пределах своей компетенции принимать решения, готовить проекты приказов, постановлений и иных документов министерства;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4.2.6. беспрепятственно посещать объекты капитального строительства при осуществлении своих полномочий;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4.2.7. требовать от застройщика, технического заказчика или лица, осуществляющего строительство,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 w:rsidR="008141F0" w:rsidRPr="00E30792" w:rsidRDefault="00E30792">
      <w:pPr>
        <w:ind w:firstLine="708"/>
        <w:jc w:val="both"/>
        <w:rPr>
          <w:szCs w:val="26"/>
        </w:rPr>
      </w:pPr>
      <w:r w:rsidRPr="00E30792">
        <w:rPr>
          <w:szCs w:val="26"/>
        </w:rPr>
        <w:t>4.2.8. требовать при осуществлении регионального государственного строительного надзора от застройщика, технического заказчика  или лица, осуществляющего строительство, проведение обследований, испытаний, экспертиз выполненных работ и применяемых строительных материалов, если они требуются при проведении строительного ко</w:t>
      </w:r>
      <w:r w:rsidR="00F4587B">
        <w:rPr>
          <w:szCs w:val="26"/>
        </w:rPr>
        <w:t>нтроля, но не были осуществлены.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V. Ответственность гражданского служащего за неисполнение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(ненадлежащее исполнение) должностных обязанностей</w:t>
      </w:r>
    </w:p>
    <w:p w:rsidR="008141F0" w:rsidRPr="00E30792" w:rsidRDefault="008141F0">
      <w:pPr>
        <w:jc w:val="both"/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неисполнение либо ненадлежащее исполнение должностных обязанностей;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5.3. </w:t>
      </w:r>
      <w:proofErr w:type="gramStart"/>
      <w:r w:rsidRPr="00E30792">
        <w:rPr>
          <w:szCs w:val="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8141F0" w:rsidRPr="00E30792" w:rsidRDefault="008141F0">
      <w:pPr>
        <w:jc w:val="center"/>
        <w:rPr>
          <w:b/>
          <w:szCs w:val="26"/>
        </w:rPr>
      </w:pPr>
    </w:p>
    <w:p w:rsidR="008141F0" w:rsidRPr="00E30792" w:rsidRDefault="00E30792">
      <w:pPr>
        <w:jc w:val="center"/>
        <w:rPr>
          <w:szCs w:val="26"/>
        </w:rPr>
      </w:pPr>
      <w:r w:rsidRPr="00E30792">
        <w:rPr>
          <w:b/>
          <w:szCs w:val="26"/>
        </w:rPr>
        <w:t>VI. Перечень вопросов, по которым гражданский служащий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вправе или обязан самостоятельно принимать управленческие 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и иные решения</w:t>
      </w:r>
    </w:p>
    <w:p w:rsidR="008141F0" w:rsidRPr="00E30792" w:rsidRDefault="008141F0">
      <w:pPr>
        <w:ind w:firstLine="709"/>
        <w:jc w:val="both"/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6.1. Главный специалист-экспе</w:t>
      </w:r>
      <w:proofErr w:type="gramStart"/>
      <w:r w:rsidRPr="00E30792">
        <w:rPr>
          <w:szCs w:val="26"/>
        </w:rPr>
        <w:t>рт впр</w:t>
      </w:r>
      <w:proofErr w:type="gramEnd"/>
      <w:r w:rsidRPr="00E30792">
        <w:rPr>
          <w:szCs w:val="26"/>
        </w:rPr>
        <w:t xml:space="preserve">аве в пределах своей компетенции самостоятельно принимать управленческие и иные решения по вопросам: 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выполнение поручений министра, заместителя министра по вопросам, входящим в компетенцию отдела;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6.2. Главный специалист-эксперт обязан в пределах своей компетенции самостоятельно принимать управленческие и иные решения по вопросам: </w:t>
      </w:r>
    </w:p>
    <w:p w:rsidR="008141F0" w:rsidRPr="00E30792" w:rsidRDefault="00E30792">
      <w:pPr>
        <w:pStyle w:val="a5"/>
        <w:ind w:firstLine="708"/>
        <w:rPr>
          <w:sz w:val="26"/>
          <w:szCs w:val="26"/>
        </w:rPr>
      </w:pPr>
      <w:r w:rsidRPr="00E30792">
        <w:rPr>
          <w:sz w:val="26"/>
          <w:szCs w:val="26"/>
        </w:rPr>
        <w:t>выполнение поручений министра, заместителя министра, начальника отдела по вопросам, входящим в компетенцию отдела;</w:t>
      </w:r>
    </w:p>
    <w:p w:rsidR="008141F0" w:rsidRPr="00E30792" w:rsidRDefault="00E30792">
      <w:pPr>
        <w:pStyle w:val="a5"/>
        <w:ind w:firstLine="708"/>
        <w:rPr>
          <w:sz w:val="26"/>
          <w:szCs w:val="26"/>
        </w:rPr>
      </w:pPr>
      <w:r w:rsidRPr="00E30792">
        <w:rPr>
          <w:sz w:val="26"/>
          <w:szCs w:val="26"/>
        </w:rPr>
        <w:t>подписание и визирование документов в пределах своей компетенции;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подготовка аналитических и других материалов;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принятие решений о возбуждении дела об административном правонарушении;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составление программ проведения проверок;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выдача предписаний об устранения выявленных нарушений;</w:t>
      </w:r>
    </w:p>
    <w:p w:rsidR="008141F0" w:rsidRPr="00E30792" w:rsidRDefault="00E30792">
      <w:pPr>
        <w:ind w:firstLine="708"/>
        <w:jc w:val="both"/>
        <w:rPr>
          <w:szCs w:val="26"/>
        </w:rPr>
      </w:pPr>
      <w:proofErr w:type="gramStart"/>
      <w:r w:rsidRPr="00E30792">
        <w:rPr>
          <w:szCs w:val="26"/>
        </w:rPr>
        <w:t xml:space="preserve">выдача заключений (в случае, если предусмотрено осуществление регионального государственного строительного надзора в соответствии с </w:t>
      </w:r>
      <w:hyperlink r:id="rId19" w:history="1">
        <w:r w:rsidRPr="00E30792">
          <w:rPr>
            <w:szCs w:val="26"/>
          </w:rPr>
          <w:t>частью 1 статьи 54</w:t>
        </w:r>
      </w:hyperlink>
      <w:r w:rsidRPr="00E30792">
        <w:rPr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0" w:history="1">
        <w:r w:rsidRPr="00E30792">
          <w:rPr>
            <w:szCs w:val="26"/>
          </w:rPr>
          <w:t>частями 3.8</w:t>
        </w:r>
      </w:hyperlink>
      <w:r w:rsidRPr="00E30792">
        <w:rPr>
          <w:szCs w:val="26"/>
        </w:rPr>
        <w:t xml:space="preserve"> и </w:t>
      </w:r>
      <w:hyperlink r:id="rId21" w:history="1">
        <w:r w:rsidRPr="00E30792">
          <w:rPr>
            <w:szCs w:val="26"/>
          </w:rPr>
          <w:t>3.9 статьи 49</w:t>
        </w:r>
      </w:hyperlink>
      <w:r w:rsidRPr="00E30792">
        <w:rPr>
          <w:szCs w:val="26"/>
        </w:rPr>
        <w:t xml:space="preserve"> Градостроительного кодекса Российской Федерации, в том числе требованиям энергетической эффективности и</w:t>
      </w:r>
      <w:proofErr w:type="gramEnd"/>
      <w:r w:rsidRPr="00E30792">
        <w:rPr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ресурсов.</w:t>
      </w:r>
    </w:p>
    <w:p w:rsidR="008141F0" w:rsidRPr="00E30792" w:rsidRDefault="008141F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8141F0" w:rsidRPr="00E30792" w:rsidRDefault="00E30792">
      <w:pPr>
        <w:jc w:val="center"/>
        <w:rPr>
          <w:szCs w:val="26"/>
        </w:rPr>
      </w:pPr>
      <w:r w:rsidRPr="00E30792">
        <w:rPr>
          <w:b/>
          <w:szCs w:val="26"/>
        </w:rPr>
        <w:t>VII. Перечень вопросов, по которым гражданский служащий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вправе или </w:t>
      </w:r>
      <w:proofErr w:type="gramStart"/>
      <w:r w:rsidRPr="00E30792">
        <w:rPr>
          <w:b/>
          <w:szCs w:val="26"/>
        </w:rPr>
        <w:t>обязан</w:t>
      </w:r>
      <w:proofErr w:type="gramEnd"/>
      <w:r w:rsidRPr="00E30792">
        <w:rPr>
          <w:b/>
          <w:szCs w:val="26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8141F0" w:rsidRPr="00E30792" w:rsidRDefault="008141F0">
      <w:pPr>
        <w:jc w:val="center"/>
        <w:rPr>
          <w:b/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7.1. Главный специалист-экспе</w:t>
      </w:r>
      <w:proofErr w:type="gramStart"/>
      <w:r w:rsidRPr="00E30792">
        <w:rPr>
          <w:szCs w:val="26"/>
        </w:rPr>
        <w:t>рт впр</w:t>
      </w:r>
      <w:proofErr w:type="gramEnd"/>
      <w:r w:rsidRPr="00E30792">
        <w:rPr>
          <w:szCs w:val="26"/>
        </w:rPr>
        <w:t>аве участвовать в подготовке: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проектов нормативных правовых актов Чувашской Республики по вопросам, входящим в компетенцию отдела;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предложений в соответствии с поручениями министра, заместителя министра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отдел в порядке согласования.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7.2. Главный специалист-эксперт обязан участвовать в подготовке предложений по формированию плана работы отдела, а также поставленных перед отделом задач на отчетный период</w:t>
      </w:r>
      <w:r w:rsidR="00F4587B">
        <w:rPr>
          <w:szCs w:val="26"/>
        </w:rPr>
        <w:t>.</w:t>
      </w:r>
    </w:p>
    <w:p w:rsidR="008141F0" w:rsidRPr="00E30792" w:rsidRDefault="00E30792">
      <w:pPr>
        <w:ind w:firstLine="709"/>
        <w:jc w:val="both"/>
        <w:rPr>
          <w:b/>
          <w:szCs w:val="26"/>
        </w:rPr>
      </w:pPr>
      <w:r w:rsidRPr="00E30792">
        <w:rPr>
          <w:szCs w:val="26"/>
        </w:rPr>
        <w:t xml:space="preserve"> </w:t>
      </w:r>
    </w:p>
    <w:p w:rsidR="00F4587B" w:rsidRDefault="00F4587B">
      <w:pPr>
        <w:jc w:val="center"/>
        <w:rPr>
          <w:b/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VIII. Сроки и процедуры подготовки, рассмотрения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проектов управленческих и иных решений, порядок согласования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и принятия данных решений</w:t>
      </w:r>
    </w:p>
    <w:p w:rsidR="008141F0" w:rsidRPr="00E30792" w:rsidRDefault="008141F0">
      <w:pPr>
        <w:ind w:firstLine="709"/>
        <w:jc w:val="both"/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</w:t>
      </w:r>
      <w:r w:rsidR="00B12E82">
        <w:rPr>
          <w:szCs w:val="26"/>
        </w:rPr>
        <w:t>хозяйства Чувашской Республики.</w:t>
      </w:r>
    </w:p>
    <w:p w:rsidR="008141F0" w:rsidRPr="00E30792" w:rsidRDefault="00E30792">
      <w:pPr>
        <w:jc w:val="center"/>
        <w:rPr>
          <w:szCs w:val="26"/>
        </w:rPr>
      </w:pPr>
      <w:r w:rsidRPr="00E30792">
        <w:rPr>
          <w:szCs w:val="26"/>
        </w:rPr>
        <w:t xml:space="preserve">  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IX. Порядок служебного взаимодействия гражданского служащего 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в связи с исполнением им должностных обязанностей с </w:t>
      </w:r>
      <w:proofErr w:type="gramStart"/>
      <w:r w:rsidRPr="00E30792">
        <w:rPr>
          <w:b/>
          <w:szCs w:val="26"/>
        </w:rPr>
        <w:t>гражданскими</w:t>
      </w:r>
      <w:proofErr w:type="gramEnd"/>
      <w:r w:rsidRPr="00E30792">
        <w:rPr>
          <w:b/>
          <w:szCs w:val="26"/>
        </w:rPr>
        <w:t xml:space="preserve"> 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служащими того же государственного органа, гражданскими служащими 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иных государственных органов, другими гражданами, </w:t>
      </w:r>
    </w:p>
    <w:p w:rsidR="008141F0" w:rsidRPr="00E30792" w:rsidRDefault="00E30792">
      <w:pPr>
        <w:jc w:val="center"/>
        <w:rPr>
          <w:szCs w:val="26"/>
        </w:rPr>
      </w:pPr>
      <w:r w:rsidRPr="00E30792">
        <w:rPr>
          <w:b/>
          <w:szCs w:val="26"/>
        </w:rPr>
        <w:t>а также с организациями</w:t>
      </w:r>
    </w:p>
    <w:p w:rsidR="008141F0" w:rsidRPr="00E30792" w:rsidRDefault="008141F0">
      <w:pPr>
        <w:jc w:val="center"/>
        <w:rPr>
          <w:szCs w:val="26"/>
        </w:rPr>
      </w:pPr>
    </w:p>
    <w:p w:rsidR="008141F0" w:rsidRPr="00E30792" w:rsidRDefault="00E30792">
      <w:pPr>
        <w:pStyle w:val="a3"/>
        <w:tabs>
          <w:tab w:val="left" w:pos="540"/>
        </w:tabs>
        <w:ind w:firstLine="709"/>
        <w:outlineLvl w:val="0"/>
        <w:rPr>
          <w:sz w:val="26"/>
          <w:szCs w:val="26"/>
        </w:rPr>
      </w:pPr>
      <w:r w:rsidRPr="00E30792">
        <w:rPr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министерства, в связи с исполнением своих должностных обязанностей в следующем порядке: обмен письмами, служебной информацией, необходимой для исполнения должностных обязанностей, участие на совещаниях и др.</w:t>
      </w:r>
    </w:p>
    <w:p w:rsidR="008141F0" w:rsidRPr="00E30792" w:rsidRDefault="00E30792">
      <w:pPr>
        <w:pStyle w:val="a3"/>
        <w:tabs>
          <w:tab w:val="left" w:pos="540"/>
        </w:tabs>
        <w:ind w:firstLine="709"/>
        <w:rPr>
          <w:sz w:val="26"/>
          <w:szCs w:val="26"/>
        </w:rPr>
      </w:pPr>
      <w:r w:rsidRPr="00E30792">
        <w:rPr>
          <w:sz w:val="26"/>
          <w:szCs w:val="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обмен письмами, участие на совещаниях и др.</w:t>
      </w:r>
    </w:p>
    <w:p w:rsidR="008141F0" w:rsidRPr="00E30792" w:rsidRDefault="00E30792">
      <w:pPr>
        <w:pStyle w:val="a3"/>
        <w:tabs>
          <w:tab w:val="left" w:pos="540"/>
        </w:tabs>
        <w:ind w:firstLine="709"/>
        <w:rPr>
          <w:sz w:val="26"/>
          <w:szCs w:val="26"/>
          <w:u w:val="single"/>
        </w:rPr>
      </w:pPr>
      <w:r w:rsidRPr="00E30792">
        <w:rPr>
          <w:sz w:val="26"/>
          <w:szCs w:val="26"/>
        </w:rPr>
        <w:t xml:space="preserve"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обмен письмами, обмен информацией при приеме граждан по личным вопросам, дача разъяснений по вопросам, входящим в компетенцию отдела. 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X. Перечень государственных услуг, оказываемых гражданам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и организациям в соответствии с административным регламентом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 xml:space="preserve"> государственного органа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>Главный специалист-экспе</w:t>
      </w:r>
      <w:proofErr w:type="gramStart"/>
      <w:r w:rsidRPr="00E30792">
        <w:rPr>
          <w:szCs w:val="26"/>
        </w:rPr>
        <w:t>рт в пр</w:t>
      </w:r>
      <w:proofErr w:type="gramEnd"/>
      <w:r w:rsidRPr="00E30792">
        <w:rPr>
          <w:szCs w:val="26"/>
        </w:rPr>
        <w:t>еделах своей компетенции осуществляет:</w:t>
      </w:r>
    </w:p>
    <w:p w:rsidR="008141F0" w:rsidRPr="00E30792" w:rsidRDefault="00E30792">
      <w:pPr>
        <w:ind w:firstLine="709"/>
        <w:jc w:val="both"/>
        <w:rPr>
          <w:szCs w:val="26"/>
        </w:rPr>
      </w:pPr>
      <w:r w:rsidRPr="00E30792">
        <w:rPr>
          <w:szCs w:val="26"/>
        </w:rPr>
        <w:t xml:space="preserve">бесплатную юридическую помощь гражданам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 </w:t>
      </w:r>
    </w:p>
    <w:p w:rsidR="00E30792" w:rsidRPr="00E30792" w:rsidRDefault="00E30792" w:rsidP="00E30792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E30792">
        <w:rPr>
          <w:szCs w:val="26"/>
        </w:rPr>
        <w:t xml:space="preserve">выдача </w:t>
      </w:r>
      <w:r w:rsidRPr="00E30792">
        <w:rPr>
          <w:sz w:val="26"/>
          <w:szCs w:val="26"/>
        </w:rPr>
        <w:t xml:space="preserve">заключений (в случае, если предусмотрено осуществление регионального государственного строительного надзора в соответствии с </w:t>
      </w:r>
      <w:hyperlink r:id="rId22" w:history="1">
        <w:r w:rsidRPr="00E30792">
          <w:rPr>
            <w:sz w:val="26"/>
            <w:szCs w:val="26"/>
          </w:rPr>
          <w:t>частью 1 статьи 54</w:t>
        </w:r>
      </w:hyperlink>
      <w:r w:rsidRPr="00E30792">
        <w:rPr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3" w:history="1">
        <w:r w:rsidRPr="00E30792">
          <w:rPr>
            <w:sz w:val="26"/>
            <w:szCs w:val="26"/>
          </w:rPr>
          <w:t>частями 3.8</w:t>
        </w:r>
      </w:hyperlink>
      <w:r w:rsidRPr="00E30792">
        <w:rPr>
          <w:sz w:val="26"/>
          <w:szCs w:val="26"/>
        </w:rPr>
        <w:t xml:space="preserve"> и </w:t>
      </w:r>
      <w:hyperlink r:id="rId24" w:history="1">
        <w:r w:rsidRPr="00E30792">
          <w:rPr>
            <w:sz w:val="26"/>
            <w:szCs w:val="26"/>
          </w:rPr>
          <w:t>3.9 статьи 49</w:t>
        </w:r>
      </w:hyperlink>
      <w:r w:rsidRPr="00E30792">
        <w:rPr>
          <w:sz w:val="26"/>
          <w:szCs w:val="26"/>
        </w:rPr>
        <w:t xml:space="preserve"> Градостроительного кодекса Российской Федерации, в том числе требованиям энергетической эффективности и</w:t>
      </w:r>
      <w:proofErr w:type="gramEnd"/>
      <w:r w:rsidRPr="00E30792">
        <w:rPr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ресурсов.</w:t>
      </w:r>
    </w:p>
    <w:p w:rsidR="008141F0" w:rsidRPr="00E30792" w:rsidRDefault="008141F0">
      <w:pPr>
        <w:rPr>
          <w:szCs w:val="26"/>
        </w:rPr>
      </w:pP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XI. Показатели эффективности и результативности профессиональной</w:t>
      </w:r>
    </w:p>
    <w:p w:rsidR="008141F0" w:rsidRPr="00E30792" w:rsidRDefault="00E30792">
      <w:pPr>
        <w:jc w:val="center"/>
        <w:rPr>
          <w:b/>
          <w:szCs w:val="26"/>
        </w:rPr>
      </w:pPr>
      <w:r w:rsidRPr="00E30792">
        <w:rPr>
          <w:b/>
          <w:szCs w:val="26"/>
        </w:rPr>
        <w:t>служебной деятельности гражданского служащего</w:t>
      </w:r>
    </w:p>
    <w:p w:rsidR="008141F0" w:rsidRPr="00E30792" w:rsidRDefault="008141F0">
      <w:pPr>
        <w:ind w:firstLine="720"/>
        <w:jc w:val="both"/>
        <w:rPr>
          <w:szCs w:val="26"/>
        </w:rPr>
      </w:pPr>
    </w:p>
    <w:p w:rsidR="008141F0" w:rsidRDefault="00E30792">
      <w:pPr>
        <w:ind w:firstLine="720"/>
        <w:jc w:val="both"/>
        <w:rPr>
          <w:szCs w:val="26"/>
        </w:rPr>
      </w:pPr>
      <w:r w:rsidRPr="00E30792">
        <w:rPr>
          <w:szCs w:val="26"/>
        </w:rPr>
        <w:t>Эффективность и результативность профессиональной служебной деятельности консультанта оценивается на основании приказа министерства от 25.07.2013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 w:rsidR="008141F0" w:rsidRDefault="008141F0">
      <w:pPr>
        <w:ind w:firstLine="720"/>
        <w:jc w:val="both"/>
        <w:rPr>
          <w:kern w:val="1"/>
          <w:szCs w:val="26"/>
        </w:rPr>
      </w:pPr>
    </w:p>
    <w:sectPr w:rsidR="008141F0">
      <w:headerReference w:type="default" r:id="rId25"/>
      <w:footnotePr>
        <w:numRestart w:val="eachSect"/>
      </w:footnotePr>
      <w:endnotePr>
        <w:numFmt w:val="decimal"/>
        <w:numRestart w:val="eachSect"/>
      </w:endnotePr>
      <w:pgSz w:w="11907" w:h="16840"/>
      <w:pgMar w:top="1134" w:right="851" w:bottom="1134" w:left="1701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23" w:rsidRDefault="00E30792">
      <w:r>
        <w:separator/>
      </w:r>
    </w:p>
  </w:endnote>
  <w:endnote w:type="continuationSeparator" w:id="0">
    <w:p w:rsidR="00555E23" w:rsidRDefault="00E3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23" w:rsidRDefault="00E30792">
      <w:r>
        <w:separator/>
      </w:r>
    </w:p>
  </w:footnote>
  <w:footnote w:type="continuationSeparator" w:id="0">
    <w:p w:rsidR="00555E23" w:rsidRDefault="00E3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0" w:rsidRDefault="00E3079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DB528D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C72"/>
    <w:multiLevelType w:val="hybridMultilevel"/>
    <w:tmpl w:val="F73EA22E"/>
    <w:lvl w:ilvl="0" w:tplc="6AE2D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110F7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69667B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8406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56E13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004E0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D018A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3E62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A4245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F0"/>
    <w:rsid w:val="00555E23"/>
    <w:rsid w:val="008141F0"/>
    <w:rsid w:val="008D7146"/>
    <w:rsid w:val="00B12E82"/>
    <w:rsid w:val="00DB528D"/>
    <w:rsid w:val="00E30792"/>
    <w:rsid w:val="00F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ET" w:hAnsi="TimesET"/>
      <w:b/>
      <w:bCs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qFormat/>
    <w:pPr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keepNext/>
      <w:keepLines/>
      <w:ind w:firstLine="720"/>
      <w:jc w:val="both"/>
    </w:pPr>
    <w:rPr>
      <w:szCs w:val="2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ody Text Indent"/>
    <w:basedOn w:val="a"/>
    <w:qFormat/>
    <w:rPr>
      <w:sz w:val="28"/>
      <w:szCs w:val="28"/>
    </w:rPr>
  </w:style>
  <w:style w:type="paragraph" w:styleId="a6">
    <w:name w:val="Title"/>
    <w:basedOn w:val="a"/>
    <w:qFormat/>
    <w:pPr>
      <w:tabs>
        <w:tab w:val="left" w:pos="-2694"/>
      </w:tabs>
      <w:jc w:val="center"/>
    </w:pPr>
    <w:rPr>
      <w:rFonts w:ascii="TimesET" w:hAnsi="TimesET"/>
      <w:b/>
      <w:sz w:val="20"/>
      <w:szCs w:val="20"/>
    </w:rPr>
  </w:style>
  <w:style w:type="paragraph" w:styleId="2">
    <w:name w:val="Body Text Indent 2"/>
    <w:basedOn w:val="a"/>
    <w:qFormat/>
    <w:pPr>
      <w:widowControl w:val="0"/>
      <w:shd w:val="solid" w:color="FFFFFF" w:fill="auto"/>
      <w:tabs>
        <w:tab w:val="left" w:pos="859"/>
      </w:tabs>
      <w:ind w:firstLine="720"/>
      <w:jc w:val="both"/>
    </w:pPr>
    <w:rPr>
      <w:spacing w:val="-1"/>
      <w:w w:val="101"/>
      <w:sz w:val="20"/>
      <w:szCs w:val="18"/>
    </w:rPr>
  </w:style>
  <w:style w:type="paragraph" w:customStyle="1" w:styleId="BodyText2">
    <w:name w:val="Body Text 2*"/>
    <w:basedOn w:val="a"/>
    <w:qFormat/>
    <w:pPr>
      <w:widowControl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paragraph" w:styleId="a8">
    <w:name w:val="endnote text"/>
    <w:basedOn w:val="a"/>
    <w:qFormat/>
    <w:rPr>
      <w:sz w:val="20"/>
      <w:szCs w:val="20"/>
    </w:rPr>
  </w:style>
  <w:style w:type="paragraph" w:styleId="a9">
    <w:name w:val="footnote text"/>
    <w:basedOn w:val="a"/>
    <w:qFormat/>
    <w:rPr>
      <w:sz w:val="20"/>
      <w:szCs w:val="20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character" w:styleId="ac">
    <w:name w:val="page number"/>
  </w:style>
  <w:style w:type="character" w:customStyle="1" w:styleId="ad">
    <w:name w:val="Основной текст Знак"/>
    <w:rPr>
      <w:sz w:val="28"/>
      <w:szCs w:val="28"/>
      <w:lang w:val="ru-RU" w:bidi="ar-SA"/>
    </w:rPr>
  </w:style>
  <w:style w:type="character" w:customStyle="1" w:styleId="ae">
    <w:name w:val="Название Знак"/>
    <w:rPr>
      <w:rFonts w:ascii="TimesET" w:hAnsi="TimesET"/>
      <w:b/>
    </w:rPr>
  </w:style>
  <w:style w:type="character" w:customStyle="1" w:styleId="af">
    <w:name w:val="Текст концевой сноски Знак"/>
  </w:style>
  <w:style w:type="character" w:styleId="af0">
    <w:name w:val="endnote reference"/>
    <w:rPr>
      <w:vertAlign w:val="superscript"/>
    </w:rPr>
  </w:style>
  <w:style w:type="character" w:customStyle="1" w:styleId="af1">
    <w:name w:val="Текст сноски Знак"/>
  </w:style>
  <w:style w:type="character" w:styleId="af2">
    <w:name w:val="footnote reference"/>
    <w:rPr>
      <w:vertAlign w:val="superscript"/>
    </w:rPr>
  </w:style>
  <w:style w:type="character" w:customStyle="1" w:styleId="af3">
    <w:name w:val="Нижний колонтитул Знак"/>
    <w:rPr>
      <w:sz w:val="26"/>
      <w:szCs w:val="24"/>
    </w:rPr>
  </w:style>
  <w:style w:type="character" w:customStyle="1" w:styleId="af4">
    <w:name w:val="Верх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ET" w:hAnsi="TimesET"/>
      <w:b/>
      <w:bCs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qFormat/>
    <w:pPr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keepNext/>
      <w:keepLines/>
      <w:ind w:firstLine="720"/>
      <w:jc w:val="both"/>
    </w:pPr>
    <w:rPr>
      <w:szCs w:val="2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ody Text Indent"/>
    <w:basedOn w:val="a"/>
    <w:qFormat/>
    <w:rPr>
      <w:sz w:val="28"/>
      <w:szCs w:val="28"/>
    </w:rPr>
  </w:style>
  <w:style w:type="paragraph" w:styleId="a6">
    <w:name w:val="Title"/>
    <w:basedOn w:val="a"/>
    <w:qFormat/>
    <w:pPr>
      <w:tabs>
        <w:tab w:val="left" w:pos="-2694"/>
      </w:tabs>
      <w:jc w:val="center"/>
    </w:pPr>
    <w:rPr>
      <w:rFonts w:ascii="TimesET" w:hAnsi="TimesET"/>
      <w:b/>
      <w:sz w:val="20"/>
      <w:szCs w:val="20"/>
    </w:rPr>
  </w:style>
  <w:style w:type="paragraph" w:styleId="2">
    <w:name w:val="Body Text Indent 2"/>
    <w:basedOn w:val="a"/>
    <w:qFormat/>
    <w:pPr>
      <w:widowControl w:val="0"/>
      <w:shd w:val="solid" w:color="FFFFFF" w:fill="auto"/>
      <w:tabs>
        <w:tab w:val="left" w:pos="859"/>
      </w:tabs>
      <w:ind w:firstLine="720"/>
      <w:jc w:val="both"/>
    </w:pPr>
    <w:rPr>
      <w:spacing w:val="-1"/>
      <w:w w:val="101"/>
      <w:sz w:val="20"/>
      <w:szCs w:val="18"/>
    </w:rPr>
  </w:style>
  <w:style w:type="paragraph" w:customStyle="1" w:styleId="BodyText2">
    <w:name w:val="Body Text 2*"/>
    <w:basedOn w:val="a"/>
    <w:qFormat/>
    <w:pPr>
      <w:widowControl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paragraph" w:styleId="a8">
    <w:name w:val="endnote text"/>
    <w:basedOn w:val="a"/>
    <w:qFormat/>
    <w:rPr>
      <w:sz w:val="20"/>
      <w:szCs w:val="20"/>
    </w:rPr>
  </w:style>
  <w:style w:type="paragraph" w:styleId="a9">
    <w:name w:val="footnote text"/>
    <w:basedOn w:val="a"/>
    <w:qFormat/>
    <w:rPr>
      <w:sz w:val="20"/>
      <w:szCs w:val="20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character" w:styleId="ac">
    <w:name w:val="page number"/>
  </w:style>
  <w:style w:type="character" w:customStyle="1" w:styleId="ad">
    <w:name w:val="Основной текст Знак"/>
    <w:rPr>
      <w:sz w:val="28"/>
      <w:szCs w:val="28"/>
      <w:lang w:val="ru-RU" w:bidi="ar-SA"/>
    </w:rPr>
  </w:style>
  <w:style w:type="character" w:customStyle="1" w:styleId="ae">
    <w:name w:val="Название Знак"/>
    <w:rPr>
      <w:rFonts w:ascii="TimesET" w:hAnsi="TimesET"/>
      <w:b/>
    </w:rPr>
  </w:style>
  <w:style w:type="character" w:customStyle="1" w:styleId="af">
    <w:name w:val="Текст концевой сноски Знак"/>
  </w:style>
  <w:style w:type="character" w:styleId="af0">
    <w:name w:val="endnote reference"/>
    <w:rPr>
      <w:vertAlign w:val="superscript"/>
    </w:rPr>
  </w:style>
  <w:style w:type="character" w:customStyle="1" w:styleId="af1">
    <w:name w:val="Текст сноски Знак"/>
  </w:style>
  <w:style w:type="character" w:styleId="af2">
    <w:name w:val="footnote reference"/>
    <w:rPr>
      <w:vertAlign w:val="superscript"/>
    </w:rPr>
  </w:style>
  <w:style w:type="character" w:customStyle="1" w:styleId="af3">
    <w:name w:val="Нижний колонтитул Знак"/>
    <w:rPr>
      <w:sz w:val="26"/>
      <w:szCs w:val="24"/>
    </w:rPr>
  </w:style>
  <w:style w:type="character" w:customStyle="1" w:styleId="af4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4C01F3FDC41CFBAE01E80D394dCWCI" TargetMode="External"/><Relationship Id="rId13" Type="http://schemas.openxmlformats.org/officeDocument/2006/relationships/hyperlink" Target="consultantplus://offline/ref=647F1CC1E5814BA29113EC809D8A792347C81F3CD847CFBAE01E80D394dCWCI" TargetMode="External"/><Relationship Id="rId18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7F1CC1E5814BA29113EC809D8A792347C81B3BD546CFBAE01E80D394dCWCI" TargetMode="External"/><Relationship Id="rId17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20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7F1CC1E5814BA29113EC809D8A792340C71936DF4D92B0E8478CD1d9W3I" TargetMode="External"/><Relationship Id="rId24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CE9D9F949121639B468AABDA9235038F65AAB2D45FFC5EDA89C59DB66026CE36E2291C03U9X3K" TargetMode="External"/><Relationship Id="rId23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10" Type="http://schemas.openxmlformats.org/officeDocument/2006/relationships/hyperlink" Target="consultantplus://offline/ref=647F1CC1E5814BA29113EC809D8A792347C01636D543CFBAE01E80D394dCWCI" TargetMode="External"/><Relationship Id="rId19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1CC1E5814BA29113EC809D8A792347C9173CD94ECFBAE01E80D394dCWCI" TargetMode="External"/><Relationship Id="rId14" Type="http://schemas.openxmlformats.org/officeDocument/2006/relationships/hyperlink" Target="consultantplus://offline/ref=5E56F2128CEB2E59D252985B918C7A5DB5E01C1E088850C07012776930804C6D835FF79353lFW2K" TargetMode="External"/><Relationship Id="rId22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E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`</dc:creator>
  <cp:lastModifiedBy>Татьяна Мельникова</cp:lastModifiedBy>
  <cp:revision>6</cp:revision>
  <cp:lastPrinted>2021-09-11T10:01:00Z</cp:lastPrinted>
  <dcterms:created xsi:type="dcterms:W3CDTF">2020-07-30T13:20:00Z</dcterms:created>
  <dcterms:modified xsi:type="dcterms:W3CDTF">2021-09-11T10:01:00Z</dcterms:modified>
</cp:coreProperties>
</file>