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Чебоксары ЧР от 07.04.2022 N 1206</w:t>
              <w:br/>
              <w:t xml:space="preserve">"Об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2022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10.10.2022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ЧЕБОКСАРЫ</w:t>
      </w:r>
    </w:p>
    <w:p>
      <w:pPr>
        <w:pStyle w:val="2"/>
        <w:jc w:val="center"/>
      </w:pPr>
      <w:r>
        <w:rPr>
          <w:sz w:val="20"/>
        </w:rPr>
        <w:t xml:space="preserve">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7 апреля 2022 г. N 1206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ПРОГРАММЫ ПРОФИЛАКТИКИ РИСКОВ</w:t>
      </w:r>
    </w:p>
    <w:p>
      <w:pPr>
        <w:pStyle w:val="2"/>
        <w:jc w:val="center"/>
      </w:pPr>
      <w:r>
        <w:rPr>
          <w:sz w:val="20"/>
        </w:rPr>
        <w:t xml:space="preserve">ПРИЧИНЕНИЯ ВРЕДА (УЩЕРБА) ОХРАНЯЕМЫМ ЗАКОНОМ ЦЕННОСТЯМ</w:t>
      </w:r>
    </w:p>
    <w:p>
      <w:pPr>
        <w:pStyle w:val="2"/>
        <w:jc w:val="center"/>
      </w:pPr>
      <w:r>
        <w:rPr>
          <w:sz w:val="20"/>
        </w:rPr>
        <w:t xml:space="preserve">ПРИ ОСУЩЕСТВЛЕНИИ МУНИЦИПАЛЬНОГО КОНТРОЛЯ НА АВТОМОБИЛЬНОМ</w:t>
      </w:r>
    </w:p>
    <w:p>
      <w:pPr>
        <w:pStyle w:val="2"/>
        <w:jc w:val="center"/>
      </w:pPr>
      <w:r>
        <w:rPr>
          <w:sz w:val="20"/>
        </w:rPr>
        <w:t xml:space="preserve">ТРАНСПОРТЕ, ГОРОДСКОМ НАЗЕМНОМ ЭЛЕКТРИЧЕСКОМ ТРАНСПОРТЕ</w:t>
      </w:r>
    </w:p>
    <w:p>
      <w:pPr>
        <w:pStyle w:val="2"/>
        <w:jc w:val="center"/>
      </w:pPr>
      <w:r>
        <w:rPr>
          <w:sz w:val="20"/>
        </w:rPr>
        <w:t xml:space="preserve">И В ДОРОЖНОМ ХОЗЯЙСТВЕ НА 2022 ГОД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w:history="0" r:id="rId8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w:history="0" r:id="rId9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города Чебоксары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32" w:tooltip="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2022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заместителя главы администрации города Чебоксары по вопросам ЖКХ - начальника управления ЖКХ, энергетики, транспорта и связи администрации города Чебоксары.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города Чебоксары</w:t>
      </w:r>
    </w:p>
    <w:p>
      <w:pPr>
        <w:pStyle w:val="0"/>
        <w:jc w:val="right"/>
      </w:pPr>
      <w:r>
        <w:rPr>
          <w:sz w:val="20"/>
        </w:rPr>
        <w:t xml:space="preserve">Д.В.СПИРИН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города Чебоксары</w:t>
      </w:r>
    </w:p>
    <w:p>
      <w:pPr>
        <w:pStyle w:val="0"/>
        <w:jc w:val="right"/>
      </w:pPr>
      <w:r>
        <w:rPr>
          <w:sz w:val="20"/>
        </w:rPr>
        <w:t xml:space="preserve">от 07.04.2022 N 1206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ПРОФИЛАКТИКИ РИСКОВ ПРИЧИНЕНИЯ ВРЕДА (УЩЕРБА)</w:t>
      </w:r>
    </w:p>
    <w:p>
      <w:pPr>
        <w:pStyle w:val="2"/>
        <w:jc w:val="center"/>
      </w:pPr>
      <w:r>
        <w:rPr>
          <w:sz w:val="20"/>
        </w:rPr>
        <w:t xml:space="preserve">ОХРАНЯЕМЫМ ЗАКОНОМ ЦЕННОСТЯМ ПРИ ОСУЩЕСТВЛЕНИИ</w:t>
      </w:r>
    </w:p>
    <w:p>
      <w:pPr>
        <w:pStyle w:val="2"/>
        <w:jc w:val="center"/>
      </w:pPr>
      <w:r>
        <w:rPr>
          <w:sz w:val="20"/>
        </w:rPr>
        <w:t xml:space="preserve">МУНИЦИПАЛЬНОГО КОНТРОЛЯ НА АВТОМОБИЛЬНОМ ТРАНСПОРТЕ,</w:t>
      </w:r>
    </w:p>
    <w:p>
      <w:pPr>
        <w:pStyle w:val="2"/>
        <w:jc w:val="center"/>
      </w:pPr>
      <w:r>
        <w:rPr>
          <w:sz w:val="20"/>
        </w:rPr>
        <w:t xml:space="preserve">ГОРОДСКОМ НАЗЕМНОМ ЭЛЕКТРИЧЕСКОМ ТРАНСПОРТЕ</w:t>
      </w:r>
    </w:p>
    <w:p>
      <w:pPr>
        <w:pStyle w:val="2"/>
        <w:jc w:val="center"/>
      </w:pPr>
      <w:r>
        <w:rPr>
          <w:sz w:val="20"/>
        </w:rPr>
        <w:t xml:space="preserve">И В ДОРОЖНОМ ХОЗЯЙСТВЕ НА 2022 ГОД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2022 год (далее - Программа профилактики) разработана в соответствии со </w:t>
      </w:r>
      <w:hyperlink w:history="0" r:id="rId10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{КонсультантПлюс}">
        <w:r>
          <w:rPr>
            <w:sz w:val="20"/>
            <w:color w:val="0000ff"/>
          </w:rPr>
          <w:t xml:space="preserve">статьей 44</w:t>
        </w:r>
      </w:hyperlink>
      <w:r>
        <w:rPr>
          <w:sz w:val="20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Федерации", </w:t>
      </w:r>
      <w:hyperlink w:history="0" r:id="rId11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в целях организации проведения в 2022 году администрацией города Чебоксары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Программа профилактики реализуется в 2022 году и содержит описание текущего состояния подконтрольной сферы, проект плана мероприятий по профилактике нарушений на 2022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Аналитическая часть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Программа профилактики реализуется в 2022 году и содержит описание текущего состояния подконтрольной сферы, проект плана мероприятий по профилактике нарушений на 2022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в области автомобильных дорог и дорожной деятельности, установленных в отношении автомобильных дорог местного значения: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эксплуатации объектов автодорожного сервиса, размещенных в полосах отвода и (или) придорожных полосах автомобильных дорог общего 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Целью программы является: стимулирование добросовестного соблюдения обязательных требований всеми контролируемыми лицами;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снижение административной нагрузки на контролируемые лица; снижение уровня ущерба охраняемым законом ценностям; создание условий для доведения обязательных требований контролируемых лиц, повышение информированности о способах их соблюдения.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Задачами программы являются: укрепление системы профилактики рисков причинения вреда (ущерба) охраняемым законом ценностям, выявление причин, факторов и условий, способствующих нарушениям обязательных требований, разработка мероприятий, направленных на их устранение; повышение правосознания и правовой культуры контролируемых лиц.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План-график мероприятий по профилактике нарушений</w:t>
      </w:r>
    </w:p>
    <w:p>
      <w:pPr>
        <w:pStyle w:val="2"/>
        <w:jc w:val="center"/>
      </w:pPr>
      <w:r>
        <w:rPr>
          <w:sz w:val="20"/>
        </w:rPr>
        <w:t xml:space="preserve">на 2022 год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238"/>
        <w:gridCol w:w="1474"/>
        <w:gridCol w:w="1757"/>
        <w:gridCol w:w="2098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профилактических мероприятий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реализации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Контрольные параметры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Исполнители</w:t>
            </w:r>
          </w:p>
        </w:tc>
      </w:tr>
      <w:tr>
        <w:tc>
          <w:tcPr>
            <w:gridSpan w:val="5"/>
            <w:tcW w:w="902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ИНФОРМИРОВАНИЕ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3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Актуализация размещенных на официальном сайте города Чебоксары в сети Интернет </w:t>
            </w:r>
            <w:r>
              <w:rPr>
                <w:sz w:val="20"/>
              </w:rPr>
              <w:t xml:space="preserve">http://gcheb.cap.ru/</w:t>
            </w:r>
            <w:r>
              <w:rPr>
                <w:sz w:val="20"/>
              </w:rPr>
              <w:t xml:space="preserve">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мере необходимости при внесении соответствующих изменений</w:t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Своевременность подготовки и размещение актуальной информации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3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опубликование нормативных правовых актов по соблюдению обязательных требований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Декабрь 2021 года</w:t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Своевременность подготовки и размещение актуальной информации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23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Размещение на официальном сайте города Чебоксары в сети Интернет программы по профилактике нарушений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Апрель 2022 года</w:t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Своевременность подготовки и размещение актуальной информации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>
        <w:tc>
          <w:tcPr>
            <w:gridSpan w:val="5"/>
            <w:tcW w:w="902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ОБОБЩЕНИЕ ПРАВОПРИМЕНИТЕЛЬНОЙ ПРАКТИКИ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23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типичных нарушений обязательных требований,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причин, факторов и условий, способствующих возникновению указанных нарушений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течение года</w:t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Полнота аналитической работы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23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и размещение на официальном сайте города Чебоксары в сети Интернет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позднее 23 декабря 2022 года</w:t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Своевременность подготовки и размещение актуальной информации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>
        <w:tc>
          <w:tcPr>
            <w:gridSpan w:val="5"/>
            <w:tcW w:w="902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ОБЪЯВЛЕНИЕ ПРЕДОСТЕРЕЖЕНИЯ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23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Объявление предостережения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течение года</w:t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Правомерная выдача по мере необходимости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Инспекторы</w:t>
            </w:r>
          </w:p>
        </w:tc>
      </w:tr>
      <w:tr>
        <w:tc>
          <w:tcPr>
            <w:gridSpan w:val="5"/>
            <w:tcW w:w="902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КОНСУЛЬТИРОВАНИЕ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23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консультирования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по телефонам (23-50-69, 23-50-70, 23-50-71, 23-50-72)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течение года</w:t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Своевременность (по мере необходимости)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Инспекторы</w:t>
            </w:r>
          </w:p>
        </w:tc>
      </w:tr>
      <w:tr>
        <w:tc>
          <w:tcPr>
            <w:gridSpan w:val="5"/>
            <w:tcW w:w="902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ПРОВЕДЕНИЕ ПРОФИЛАКТИЧЕСКИХ ВИЗИТОВ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23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раз в квартал</w:t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Правомерность профилактического визита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Инспекторы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Отчетные показатели реализации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в указанной программе устанавливаются отчетные показатели: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6590"/>
        <w:gridCol w:w="1984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5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Отчетные показатели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Отчетные данные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5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Полнота информации, обязательной к размещению на официальном сайте города Чебоксары в соответствии с </w:t>
            </w:r>
            <w:hyperlink w:history="0" r:id="rId12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{КонсультантПлюс}">
              <w:r>
                <w:rPr>
                  <w:sz w:val="20"/>
                  <w:color w:val="0000ff"/>
                </w:rPr>
                <w:t xml:space="preserve">частью 3 статьи 46</w:t>
              </w:r>
            </w:hyperlink>
            <w:r>
              <w:rPr>
                <w:sz w:val="20"/>
              </w:rPr>
              <w:t xml:space="preserve">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100%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5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20 ед.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5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80% от числа обратившихся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07.04.2022 N 1206</w:t>
            <w:br/>
            <w:t>"Об утверждении Программы профилактики рисков причинени...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A7374754C6264B83EF14C05A3101FB3B110C5EECF1F4F3CCE0133DF6AD1DF39A9581FCDABB35FB8D198D735F6GFk0H" TargetMode = "External"/>
	<Relationship Id="rId8" Type="http://schemas.openxmlformats.org/officeDocument/2006/relationships/hyperlink" Target="consultantplus://offline/ref=7A7374754C6264B83EF14C05A3101FB3B618C9E3CC1C4F3CCE0133DF6AD1DF39A9581FCDABB35FB8D198D735F6GFk0H" TargetMode = "External"/>
	<Relationship Id="rId9" Type="http://schemas.openxmlformats.org/officeDocument/2006/relationships/hyperlink" Target="consultantplus://offline/ref=7A7374754C6264B83EF14C05A3101FB3B618C8E2C51F4F3CCE0133DF6AD1DF39A9581FCDABB35FB8D198D735F6GFk0H" TargetMode = "External"/>
	<Relationship Id="rId10" Type="http://schemas.openxmlformats.org/officeDocument/2006/relationships/hyperlink" Target="consultantplus://offline/ref=7A7374754C6264B83EF14C05A3101FB3B618C9E3CC1C4F3CCE0133DF6AD1DF39BB5847C1AAB345B1D38D8164B0A769F2D3BBB7AE00720129GDkAH" TargetMode = "External"/>
	<Relationship Id="rId11" Type="http://schemas.openxmlformats.org/officeDocument/2006/relationships/hyperlink" Target="consultantplus://offline/ref=7A7374754C6264B83EF14C05A3101FB3B618C8E2C51F4F3CCE0133DF6AD1DF39A9581FCDABB35FB8D198D735F6GFk0H" TargetMode = "External"/>
	<Relationship Id="rId12" Type="http://schemas.openxmlformats.org/officeDocument/2006/relationships/hyperlink" Target="consultantplus://offline/ref=7A7374754C6264B83EF14C05A3101FB3B618C9E3CC1C4F3CCE0133DF6AD1DF39BB5847C1AAB344B8D38D8164B0A769F2D3BBB7AE00720129GDkA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Чебоксары ЧР от 07.04.2022 N 1206
"Об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2022 год"</dc:title>
  <dcterms:created xsi:type="dcterms:W3CDTF">2022-10-10T07:36:05Z</dcterms:created>
</cp:coreProperties>
</file>