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администрации г. Чебоксары ЧР от 07.04.2022 N 1206</w:t>
              <w:br/>
              <w:t xml:space="preserve">"Об утверждении Программы 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на 2022 год"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10.10.2022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АДМИНИСТРАЦИЯ ГОРОДА ЧЕБОКСАРЫ</w:t>
      </w:r>
    </w:p>
    <w:p>
      <w:pPr>
        <w:pStyle w:val="2"/>
        <w:jc w:val="center"/>
      </w:pPr>
      <w:r>
        <w:rPr>
          <w:sz w:val="20"/>
        </w:rPr>
        <w:t xml:space="preserve">ЧУВАШСКОЙ РЕСПУБЛИКИ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7 апреля 2022 г. N 1206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ПРОГРАММЫ ПРОФИЛАКТИКИ РИСКОВ</w:t>
      </w:r>
    </w:p>
    <w:p>
      <w:pPr>
        <w:pStyle w:val="2"/>
        <w:jc w:val="center"/>
      </w:pPr>
      <w:r>
        <w:rPr>
          <w:sz w:val="20"/>
        </w:rPr>
        <w:t xml:space="preserve">ПРИЧИНЕНИЯ ВРЕДА (УЩЕРБА) ОХРАНЯЕМЫМ ЗАКОНОМ ЦЕННОСТЯМ</w:t>
      </w:r>
    </w:p>
    <w:p>
      <w:pPr>
        <w:pStyle w:val="2"/>
        <w:jc w:val="center"/>
      </w:pPr>
      <w:r>
        <w:rPr>
          <w:sz w:val="20"/>
        </w:rPr>
        <w:t xml:space="preserve">ПРИ ОСУЩЕСТВЛЕНИИ МУНИЦИПАЛЬНОГО КОНТРОЛЯ НА АВТОМОБИЛЬНОМ</w:t>
      </w:r>
    </w:p>
    <w:p>
      <w:pPr>
        <w:pStyle w:val="2"/>
        <w:jc w:val="center"/>
      </w:pPr>
      <w:r>
        <w:rPr>
          <w:sz w:val="20"/>
        </w:rPr>
        <w:t xml:space="preserve">ТРАНСПОРТЕ, ГОРОДСКОМ НАЗЕМНОМ ЭЛЕКТРИЧЕСКОМ ТРАНСПОРТЕ</w:t>
      </w:r>
    </w:p>
    <w:p>
      <w:pPr>
        <w:pStyle w:val="2"/>
        <w:jc w:val="center"/>
      </w:pPr>
      <w:r>
        <w:rPr>
          <w:sz w:val="20"/>
        </w:rPr>
        <w:t xml:space="preserve">И В ДОРОЖНОМ ХОЗЯЙСТВЕ НА 2022 ГОД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Федеральным </w:t>
      </w:r>
      <w:hyperlink w:history="0" r:id="rId7" w:tooltip="Федеральный закон от 06.10.2003 N 131-ФЗ (ред. от 30.12.2021) &quot;Об общих принципах организации местного самоуправления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06.10.2003 N 131-ФЗ "Об общих принципах организации местного самоуправления в Российской Федерации", Федеральным </w:t>
      </w:r>
      <w:hyperlink w:history="0" r:id="rId8" w:tooltip="Федеральный закон от 31.07.2020 N 248-ФЗ (ред. от 06.12.2021) &quot;О государственном контроле (надзоре) и муниципальном контроле в Российской Федерации&quot; (с изм. и доп., вступ. в силу с 01.01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31.07.2020 N 248-ФЗ "О государственном контроле (надзоре) и муниципальном контроле в Российской Федерации", </w:t>
      </w:r>
      <w:hyperlink w:history="0" r:id="rId9" w:tooltip="Постановление Правительства РФ от 25.06.2021 N 990 &quot;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25.06.2021 N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 администрация города Чебоксары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прилагаемую </w:t>
      </w:r>
      <w:hyperlink w:history="0" w:anchor="P32" w:tooltip="ПРОГРАММА">
        <w:r>
          <w:rPr>
            <w:sz w:val="20"/>
            <w:color w:val="0000ff"/>
          </w:rPr>
          <w:t xml:space="preserve">Программу</w:t>
        </w:r>
      </w:hyperlink>
      <w:r>
        <w:rPr>
          <w:sz w:val="20"/>
        </w:rPr>
        <w:t xml:space="preserve"> 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на 2022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Настоящее постановление вступает в силу со дня его официального опубликования.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Контроль за исполнением настоящего постановления возложить на заместителя главы администрации города Чебоксары по вопросам ЖКХ - начальника управления ЖКХ, энергетики, транспорта и связи администрации города Чебоксары.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Глава администрации</w:t>
      </w:r>
    </w:p>
    <w:p>
      <w:pPr>
        <w:pStyle w:val="0"/>
        <w:jc w:val="right"/>
      </w:pPr>
      <w:r>
        <w:rPr>
          <w:sz w:val="20"/>
        </w:rPr>
        <w:t xml:space="preserve">города Чебоксары</w:t>
      </w:r>
    </w:p>
    <w:p>
      <w:pPr>
        <w:pStyle w:val="0"/>
        <w:jc w:val="right"/>
      </w:pPr>
      <w:r>
        <w:rPr>
          <w:sz w:val="20"/>
        </w:rPr>
        <w:t xml:space="preserve">Д.В.СПИРИН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Утверждена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администрации</w:t>
      </w:r>
    </w:p>
    <w:p>
      <w:pPr>
        <w:pStyle w:val="0"/>
        <w:jc w:val="right"/>
      </w:pPr>
      <w:r>
        <w:rPr>
          <w:sz w:val="20"/>
        </w:rPr>
        <w:t xml:space="preserve">города Чебоксары</w:t>
      </w:r>
    </w:p>
    <w:p>
      <w:pPr>
        <w:pStyle w:val="0"/>
        <w:jc w:val="right"/>
      </w:pPr>
      <w:r>
        <w:rPr>
          <w:sz w:val="20"/>
        </w:rPr>
        <w:t xml:space="preserve">от 07.04.2022 N 1206</w:t>
      </w:r>
    </w:p>
    <w:p>
      <w:pPr>
        <w:pStyle w:val="0"/>
        <w:jc w:val="both"/>
      </w:pPr>
      <w:r>
        <w:rPr>
          <w:sz w:val="20"/>
        </w:rPr>
      </w:r>
    </w:p>
    <w:bookmarkStart w:id="32" w:name="P32"/>
    <w:bookmarkEnd w:id="32"/>
    <w:p>
      <w:pPr>
        <w:pStyle w:val="2"/>
        <w:jc w:val="center"/>
      </w:pPr>
      <w:r>
        <w:rPr>
          <w:sz w:val="20"/>
        </w:rPr>
        <w:t xml:space="preserve">ПРОГРАММА</w:t>
      </w:r>
    </w:p>
    <w:p>
      <w:pPr>
        <w:pStyle w:val="2"/>
        <w:jc w:val="center"/>
      </w:pPr>
      <w:r>
        <w:rPr>
          <w:sz w:val="20"/>
        </w:rPr>
        <w:t xml:space="preserve">ПРОФИЛАКТИКИ РИСКОВ ПРИЧИНЕНИЯ ВРЕДА (УЩЕРБА)</w:t>
      </w:r>
    </w:p>
    <w:p>
      <w:pPr>
        <w:pStyle w:val="2"/>
        <w:jc w:val="center"/>
      </w:pPr>
      <w:r>
        <w:rPr>
          <w:sz w:val="20"/>
        </w:rPr>
        <w:t xml:space="preserve">ОХРАНЯЕМЫМ ЗАКОНОМ ЦЕННОСТЯМ ПРИ ОСУЩЕСТВЛЕНИИ</w:t>
      </w:r>
    </w:p>
    <w:p>
      <w:pPr>
        <w:pStyle w:val="2"/>
        <w:jc w:val="center"/>
      </w:pPr>
      <w:r>
        <w:rPr>
          <w:sz w:val="20"/>
        </w:rPr>
        <w:t xml:space="preserve">МУНИЦИПАЛЬНОГО КОНТРОЛЯ НА АВТОМОБИЛЬНОМ ТРАНСПОРТЕ,</w:t>
      </w:r>
    </w:p>
    <w:p>
      <w:pPr>
        <w:pStyle w:val="2"/>
        <w:jc w:val="center"/>
      </w:pPr>
      <w:r>
        <w:rPr>
          <w:sz w:val="20"/>
        </w:rPr>
        <w:t xml:space="preserve">ГОРОДСКОМ НАЗЕМНОМ ЭЛЕКТРИЧЕСКОМ ТРАНСПОРТЕ</w:t>
      </w:r>
    </w:p>
    <w:p>
      <w:pPr>
        <w:pStyle w:val="2"/>
        <w:jc w:val="center"/>
      </w:pPr>
      <w:r>
        <w:rPr>
          <w:sz w:val="20"/>
        </w:rPr>
        <w:t xml:space="preserve">И В ДОРОЖНОМ ХОЗЯЙСТВЕ НА 2022 ГОД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Программа 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на 2022 год (далее - Программа профилактики) разработана в соответствии со </w:t>
      </w:r>
      <w:hyperlink w:history="0" r:id="rId10" w:tooltip="Федеральный закон от 31.07.2020 N 248-ФЗ (ред. от 06.12.2021) &quot;О государственном контроле (надзоре) и муниципальном контроле в Российской Федерации&quot; (с изм. и доп., вступ. в силу с 01.01.2022) {КонсультантПлюс}">
        <w:r>
          <w:rPr>
            <w:sz w:val="20"/>
            <w:color w:val="0000ff"/>
          </w:rPr>
          <w:t xml:space="preserve">статьей 44</w:t>
        </w:r>
      </w:hyperlink>
      <w:r>
        <w:rPr>
          <w:sz w:val="20"/>
        </w:rPr>
        <w:t xml:space="preserve"> Федерального закона от 31 июля 2020 г. N 248-ФЗ "О государственном контроле (надзоре) и муниципальном контроле в Российской Федерации", </w:t>
      </w:r>
      <w:hyperlink w:history="0" r:id="rId11" w:tooltip="Постановление Правительства РФ от 25.06.2021 N 990 &quot;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25 июня 2021 г. N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 в целях организации проведения в 2022 году администрацией города Чебоксары профилактики нарушений требований, установленных федеральными законами и принятыми в соответствии с ними иными нормативными правовыми актами Российской Федерации (далее - обязательные требования),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ценностям, разъяснения подконтрольным субъектам обязательных требований.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Профилактика рисков причинения вреда (ущерба) охраняемым законом ценностям проводится в рамках осуществления муниципального контроля на автомобильном транспорте, городском наземном электрическом транспорте и в дорожном хозяйстве.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Программа профилактики реализуется в 2022 году и содержит описание текущего состояния подконтрольной сферы, проект плана мероприятий по профилактике нарушений на 2022 год, перечень профилактических мероприятий, сроки (периодичность) их проведения, показатели результативности и эффективности Программы профилактики.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Аналитическая часть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Программа профилактики реализуется в 2022 году и содержит описание текущего состояния подконтрольной сферы, проект плана мероприятий по профилактике нарушений на 2022 год, перечень профилактических мероприятий, сроки (периодичность) их проведения, показатели результативности и эффективности Программы профилактики.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Предметом муниципального контроля на автомобильном транспорте, городском наземном электрическом транспорте и в дорожном хозяйстве является соблюдение обязательных требований: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2.2.1. в области автомобильных дорог и дорожной деятельности, установленных в отношении автомобильных дорог местного значения: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 эксплуатации объектов автодорожного сервиса, размещенных в полосах отвода и (или) придорожных полосах автомобильных дорог общего пользования;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2.2.2.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Целью программы является: стимулирование добросовестного соблюдения обязательных требований всеми контролируемыми лицами;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 снижение административной нагрузки на контролируемые лица; снижение уровня ущерба охраняемым законом ценностям; создание условий для доведения обязательных требований контролируемых лиц, повышение информированности о способах их соблюдения.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Задачами программы являются: укрепление системы профилактики рисков причинения вреда (ущерба) охраняемым законом ценностям, выявление причин, факторов и условий, способствующих нарушениям обязательных требований, разработка мероприятий, направленных на их устранение; повышение правосознания и правовой культуры контролируемых лиц.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План-график мероприятий по профилактике нарушений</w:t>
      </w:r>
    </w:p>
    <w:p>
      <w:pPr>
        <w:pStyle w:val="2"/>
        <w:jc w:val="center"/>
      </w:pPr>
      <w:r>
        <w:rPr>
          <w:sz w:val="20"/>
        </w:rPr>
        <w:t xml:space="preserve">на 2022 год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54"/>
        <w:gridCol w:w="3238"/>
        <w:gridCol w:w="1474"/>
        <w:gridCol w:w="1757"/>
        <w:gridCol w:w="2098"/>
      </w:tblGrid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32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профилактических мероприятий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Сроки реализации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Контрольные параметры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Исполнители</w:t>
            </w:r>
          </w:p>
        </w:tc>
      </w:tr>
      <w:tr>
        <w:tc>
          <w:tcPr>
            <w:gridSpan w:val="5"/>
            <w:tcW w:w="9021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ИНФОРМИРОВАНИЕ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23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Актуализация размещенных на официальном сайте города Чебоксары в сети Интернет </w:t>
            </w:r>
            <w:r>
              <w:rPr>
                <w:sz w:val="20"/>
              </w:rPr>
              <w:t xml:space="preserve">http://gcheb.cap.ru/</w:t>
            </w:r>
            <w:r>
              <w:rPr>
                <w:sz w:val="20"/>
              </w:rPr>
              <w:t xml:space="preserve"> нормативных правовых актов, содержащих обязательные требования, требования, установленные муниципальными правовыми актами, проверяемые в ходе мероприятий по муниципальному контролю на автомобильном транспорте, городском наземном электрическом транспорте и в дорожном хозяйстве</w:t>
            </w:r>
          </w:p>
        </w:tc>
        <w:tc>
          <w:tcPr>
            <w:tcW w:w="147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 мере необходимости при внесении соответствующих изменений</w:t>
            </w:r>
          </w:p>
        </w:tc>
        <w:tc>
          <w:tcPr>
            <w:tcW w:w="175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Своевременность подготовки и размещение актуальной информации</w:t>
            </w:r>
          </w:p>
        </w:tc>
        <w:tc>
          <w:tcPr>
            <w:tcW w:w="209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Должностные лица отдела транспортного обеспечения и связи управления ЖКХ, энергетики, транспорта и связи администрации города Чебоксары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323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Разработка и опубликование нормативных правовых актов по соблюдению обязательных требований</w:t>
            </w:r>
          </w:p>
        </w:tc>
        <w:tc>
          <w:tcPr>
            <w:tcW w:w="147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Декабрь 2021 года</w:t>
            </w:r>
          </w:p>
        </w:tc>
        <w:tc>
          <w:tcPr>
            <w:tcW w:w="175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Своевременность подготовки и размещение актуальной информации</w:t>
            </w:r>
          </w:p>
        </w:tc>
        <w:tc>
          <w:tcPr>
            <w:tcW w:w="209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Должностные лица отдела транспортного обеспечения и связи управления ЖКХ, энергетики, транспорта и связи администрации города Чебоксары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323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Размещение на официальном сайте города Чебоксары в сети Интернет программы по профилактике нарушений</w:t>
            </w:r>
          </w:p>
        </w:tc>
        <w:tc>
          <w:tcPr>
            <w:tcW w:w="147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Апрель 2022 года</w:t>
            </w:r>
          </w:p>
        </w:tc>
        <w:tc>
          <w:tcPr>
            <w:tcW w:w="175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Своевременность подготовки и размещение актуальной информации</w:t>
            </w:r>
          </w:p>
        </w:tc>
        <w:tc>
          <w:tcPr>
            <w:tcW w:w="209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Должностные лица отдела транспортного обеспечения и связи управления ЖКХ, энергетики, транспорта и связи администрации города Чебоксары</w:t>
            </w:r>
          </w:p>
        </w:tc>
      </w:tr>
      <w:tr>
        <w:tc>
          <w:tcPr>
            <w:gridSpan w:val="5"/>
            <w:tcW w:w="9021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ОБОБЩЕНИЕ ПРАВОПРИМЕНИТЕЛЬНОЙ ПРАКТИКИ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323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Выявление: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типичных нарушений обязательных требований,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причин, факторов и условий, способствующих возникновению указанных нарушений</w:t>
            </w:r>
          </w:p>
        </w:tc>
        <w:tc>
          <w:tcPr>
            <w:tcW w:w="147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 течение года</w:t>
            </w:r>
          </w:p>
        </w:tc>
        <w:tc>
          <w:tcPr>
            <w:tcW w:w="175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Полнота аналитической работы</w:t>
            </w:r>
          </w:p>
        </w:tc>
        <w:tc>
          <w:tcPr>
            <w:tcW w:w="209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Должностные лица отдела транспортного обеспечения и связи управления ЖКХ, энергетики, транспорта и связи администрации города Чебоксары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323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Подготовка и размещение на официальном сайте города Чебоксары в сети Интернет доклада, содержащего результаты обобщения правоприменительной практики контрольного органа</w:t>
            </w:r>
          </w:p>
        </w:tc>
        <w:tc>
          <w:tcPr>
            <w:tcW w:w="147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Не позднее 23 декабря 2022 года</w:t>
            </w:r>
          </w:p>
        </w:tc>
        <w:tc>
          <w:tcPr>
            <w:tcW w:w="175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Своевременность подготовки и размещение актуальной информации</w:t>
            </w:r>
          </w:p>
        </w:tc>
        <w:tc>
          <w:tcPr>
            <w:tcW w:w="209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Должностные лица отдела транспортного обеспечения и связи управления ЖКХ, энергетики, транспорта и связи администрации города Чебоксары</w:t>
            </w:r>
          </w:p>
        </w:tc>
      </w:tr>
      <w:tr>
        <w:tc>
          <w:tcPr>
            <w:gridSpan w:val="5"/>
            <w:tcW w:w="9021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ОБЪЯВЛЕНИЕ ПРЕДОСТЕРЕЖЕНИЯ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323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Объявление предостережения</w:t>
            </w:r>
          </w:p>
        </w:tc>
        <w:tc>
          <w:tcPr>
            <w:tcW w:w="147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 течение года</w:t>
            </w:r>
          </w:p>
        </w:tc>
        <w:tc>
          <w:tcPr>
            <w:tcW w:w="175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Правомерная выдача по мере необходимости</w:t>
            </w:r>
          </w:p>
        </w:tc>
        <w:tc>
          <w:tcPr>
            <w:tcW w:w="209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Инспекторы</w:t>
            </w:r>
          </w:p>
        </w:tc>
      </w:tr>
      <w:tr>
        <w:tc>
          <w:tcPr>
            <w:gridSpan w:val="5"/>
            <w:tcW w:w="9021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КОНСУЛЬТИРОВАНИЕ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323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Осуществление консультирования вопросам, связанным с организацией и осуществлением муниципального контроля на автомобильном транспорте, городском наземном электрическом транспорте и в дорожном хозяйстве по телефонам (23-50-69, 23-50-70, 23-50-71, 23-50-72) посредством видео-конференц-связи, на личном приеме либо в ходе проведения профилактического мероприятия, контрольного мероприятия</w:t>
            </w:r>
          </w:p>
        </w:tc>
        <w:tc>
          <w:tcPr>
            <w:tcW w:w="147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 течение года</w:t>
            </w:r>
          </w:p>
        </w:tc>
        <w:tc>
          <w:tcPr>
            <w:tcW w:w="175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Своевременность (по мере необходимости)</w:t>
            </w:r>
          </w:p>
        </w:tc>
        <w:tc>
          <w:tcPr>
            <w:tcW w:w="209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Инспекторы</w:t>
            </w:r>
          </w:p>
        </w:tc>
      </w:tr>
      <w:tr>
        <w:tc>
          <w:tcPr>
            <w:gridSpan w:val="5"/>
            <w:tcW w:w="9021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ПРОВЕДЕНИЕ ПРОФИЛАКТИЧЕСКИХ ВИЗИТОВ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323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Профилактический визит в форме профилактической беседы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147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 раз в квартал</w:t>
            </w:r>
          </w:p>
        </w:tc>
        <w:tc>
          <w:tcPr>
            <w:tcW w:w="175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Правомерность профилактического визита</w:t>
            </w:r>
          </w:p>
        </w:tc>
        <w:tc>
          <w:tcPr>
            <w:tcW w:w="209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Инспекторы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Отчетные показатели реализации 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Для оценки мероприятий по профилактике нарушений и в целом программы профилактики нарушений по итогам календарного года с учетом достижения целей программы профилактики нарушений в указанной программе устанавливаются отчетные показатели: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54"/>
        <w:gridCol w:w="6590"/>
        <w:gridCol w:w="1984"/>
      </w:tblGrid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65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Отчетные показатели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Отчетные данные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659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Полнота информации, обязательной к размещению на официальном сайте города Чебоксары в соответствии с </w:t>
            </w:r>
            <w:hyperlink w:history="0" r:id="rId12" w:tooltip="Федеральный закон от 31.07.2020 N 248-ФЗ (ред. от 06.12.2021) &quot;О государственном контроле (надзоре) и муниципальном контроле в Российской Федерации&quot; (с изм. и доп., вступ. в силу с 01.01.2022) {КонсультантПлюс}">
              <w:r>
                <w:rPr>
                  <w:sz w:val="20"/>
                  <w:color w:val="0000ff"/>
                </w:rPr>
                <w:t xml:space="preserve">частью 3 статьи 46</w:t>
              </w:r>
            </w:hyperlink>
            <w:r>
              <w:rPr>
                <w:sz w:val="20"/>
              </w:rPr>
              <w:t xml:space="preserve"> Федерального закона от 31 июля 2021 г. N 248-ФЗ "О государственном контроле (надзоре) и муниципальном контроле в Российской Федерации"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100%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659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выданных подконтрольным субъектам предостережений о недопустимости нарушения обязательных требований, требований, установленных муниципальными правовыми актами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20 ед.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659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Удовлетворенность контролируемых лиц и их представителей консультированием контрольного (надзорного) органа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80% от числа обратившихся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администрации г. Чебоксары ЧР от 07.04.2022 N 1206</w:t>
            <w:br/>
            <w:t>"Об утверждении Программы профилактики рисков причинени...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10.10.2022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7A7374754C6264B83EF14C05A3101FB3B110C5EECF1F4F3CCE0133DF6AD1DF39A9581FCDABB35FB8D198D735F6GFk0H" TargetMode = "External"/>
	<Relationship Id="rId8" Type="http://schemas.openxmlformats.org/officeDocument/2006/relationships/hyperlink" Target="consultantplus://offline/ref=7A7374754C6264B83EF14C05A3101FB3B618C9E3CC1C4F3CCE0133DF6AD1DF39A9581FCDABB35FB8D198D735F6GFk0H" TargetMode = "External"/>
	<Relationship Id="rId9" Type="http://schemas.openxmlformats.org/officeDocument/2006/relationships/hyperlink" Target="consultantplus://offline/ref=7A7374754C6264B83EF14C05A3101FB3B618C8E2C51F4F3CCE0133DF6AD1DF39A9581FCDABB35FB8D198D735F6GFk0H" TargetMode = "External"/>
	<Relationship Id="rId10" Type="http://schemas.openxmlformats.org/officeDocument/2006/relationships/hyperlink" Target="consultantplus://offline/ref=7A7374754C6264B83EF14C05A3101FB3B618C9E3CC1C4F3CCE0133DF6AD1DF39BB5847C1AAB345B1D38D8164B0A769F2D3BBB7AE00720129GDkAH" TargetMode = "External"/>
	<Relationship Id="rId11" Type="http://schemas.openxmlformats.org/officeDocument/2006/relationships/hyperlink" Target="consultantplus://offline/ref=7A7374754C6264B83EF14C05A3101FB3B618C8E2C51F4F3CCE0133DF6AD1DF39A9581FCDABB35FB8D198D735F6GFk0H" TargetMode = "External"/>
	<Relationship Id="rId12" Type="http://schemas.openxmlformats.org/officeDocument/2006/relationships/hyperlink" Target="consultantplus://offline/ref=7A7374754C6264B83EF14C05A3101FB3B618C9E3CC1C4F3CCE0133DF6AD1DF39BB5847C1AAB344B8D38D8164B0A769F2D3BBB7AE00720129GDkAH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г. Чебоксары ЧР от 07.04.2022 N 1206
"Об утверждении Программы 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на 2022 год"</dc:title>
  <dcterms:created xsi:type="dcterms:W3CDTF">2022-10-10T07:36:05Z</dcterms:created>
</cp:coreProperties>
</file>