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A5" w:rsidRDefault="00C76DC3" w:rsidP="00911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="0091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 итогах речной навигации 2022 года</w:t>
      </w:r>
    </w:p>
    <w:p w:rsidR="00911C8D" w:rsidRDefault="00911C8D" w:rsidP="006F21A5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bookmarkEnd w:id="0"/>
    <w:p w:rsidR="00124864" w:rsidRDefault="00124864" w:rsidP="006F21A5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Навигация 2022 г. началась с 1 </w:t>
      </w:r>
      <w:r w:rsidR="00213A72">
        <w:rPr>
          <w:rFonts w:ascii="Times New Roman" w:hAnsi="Times New Roman"/>
          <w:bCs/>
          <w:color w:val="000000"/>
          <w:sz w:val="26"/>
          <w:szCs w:val="26"/>
        </w:rPr>
        <w:t>мая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и завершилась 11 сентября.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Перевозки пассажиров внутренним водным транспортом на территории Чувашской Республики осуществляет АО «Чебоксарский речной порт».</w:t>
      </w:r>
      <w:r w:rsidR="004C697B">
        <w:rPr>
          <w:rFonts w:ascii="Times New Roman" w:hAnsi="Times New Roman"/>
          <w:bCs/>
          <w:color w:val="000000"/>
          <w:sz w:val="26"/>
          <w:szCs w:val="26"/>
        </w:rPr>
        <w:t xml:space="preserve"> В навигацию 2022 года АО «Чебоксарский речной порт» осуществлялись перевозки на внутригородских и межрегиональных маршрутах, а также прогулочные рейсы.</w:t>
      </w:r>
    </w:p>
    <w:p w:rsidR="004C697B" w:rsidRDefault="00B52D46" w:rsidP="004C697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Всего за период навигации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2022 г.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выполнено 1 572 рейса, на которых перевезено 102,4 тыс. пассажиров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CE733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Для сравнения з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навигацию 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2021 год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было перевезено 85,5 тыс. пассажиров, 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2020 году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– 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54,7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ты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с.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пассажиров</w:t>
      </w:r>
      <w:r w:rsidR="004C697B" w:rsidRPr="002926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C42ED4" w:rsidRDefault="004C697B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Кроме того, в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2022 году речным портом </w:t>
      </w:r>
      <w:r w:rsidR="00C42ED4" w:rsidRPr="000112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г. Чебоксары принято 442 </w:t>
      </w:r>
      <w:proofErr w:type="gramStart"/>
      <w:r w:rsidR="00C42ED4" w:rsidRPr="000112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туристических</w:t>
      </w:r>
      <w:proofErr w:type="gramEnd"/>
      <w:r w:rsidR="00C42ED4" w:rsidRPr="000112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теплохода с 64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C42ED4" w:rsidRPr="000112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154 пассажирами на борту.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2021 году было принято 428 теплоходов с 55 739 пассажирами на борту, в 2020 году – 213 теплоходов с 26 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3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09 пассажирами.</w:t>
      </w:r>
    </w:p>
    <w:p w:rsidR="00B52D46" w:rsidRDefault="00B52D46" w:rsidP="00B52D4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 1 мая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текущего года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АО «Чебоксарский речной порт» организованы прогулочные рейсы.</w:t>
      </w:r>
      <w:r w:rsidR="00EE3E9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Всего за период навигации выполнен 291 </w:t>
      </w:r>
      <w:r w:rsidR="00CE733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прогулочный </w:t>
      </w:r>
      <w:r w:rsidR="00EE3E9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рейс,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котором</w:t>
      </w:r>
      <w:r w:rsidR="00EE3E9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перевезено 33 387 пассажиров.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 2021 год 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выполнено 228 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прогулочных рейс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ов,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перевезено 35 91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9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пассажиров, за 2020 год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выполнено 148 рейсов, перевезен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21 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801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пассажир.</w:t>
      </w:r>
    </w:p>
    <w:p w:rsidR="00B52D46" w:rsidRDefault="00EE3E9A" w:rsidP="00B52D4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 4 июня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2022 г.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а</w:t>
      </w:r>
      <w:r w:rsidR="00B52D4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дминистрацией г. Чебоксары были организованы регулярные перевозки в сообщениях «Чебоксары – Сосновка» и «Чебоксары – левобережный пляж».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Всего з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 период навигации </w:t>
      </w:r>
      <w:r w:rsidR="004C69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 внутригородских маршрутах перевезено 50 209 пассажиров. Н</w:t>
      </w:r>
      <w:r w:rsidR="00B52D4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 маршруте «Чебоксары – Сосновка»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выполнено 154 рейса, перевезено 6055 пассажиров (за 2021 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год выполнено 130 рейсов,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перевезено 7218 пассажиров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за 2020 год 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выполнено 190 рейсов, перевезено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9 847 пассажиров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). На маршруте «Чебоксары – левобережный пляж» выполнено 652 рейса, на которых перевезено 44 154 пассажира (за 2021 год 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выполнено 584 рейса,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перевезено 41 493 пассажира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за 2020 год 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выполнено 408 рейсов, перевезено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23 10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8</w:t>
      </w:r>
      <w:r w:rsidR="00C42E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пассажир</w:t>
      </w:r>
      <w:r w:rsidR="00754F4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ов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).</w:t>
      </w:r>
    </w:p>
    <w:p w:rsidR="006E2B3D" w:rsidRDefault="00C42ED4" w:rsidP="00C42E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2021 г. </w:t>
      </w:r>
      <w:r w:rsidRPr="00B36E12">
        <w:rPr>
          <w:rFonts w:ascii="Times New Roman" w:hAnsi="Times New Roman"/>
          <w:sz w:val="26"/>
          <w:szCs w:val="26"/>
        </w:rPr>
        <w:t>для нужд Чувашской Республики за счет средств резервного фонда Правительства Российской Федерации приобретены три судна на подводных крыльях «Валдай-4</w:t>
      </w:r>
      <w:r>
        <w:rPr>
          <w:rFonts w:ascii="Times New Roman" w:hAnsi="Times New Roman"/>
          <w:sz w:val="26"/>
          <w:szCs w:val="26"/>
        </w:rPr>
        <w:t xml:space="preserve">5Р». 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навигацию 2022 г. Минтрансом Чувашии организованы речные перевозки указанными судами по 5 межрегиональным маршрутам: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«Чебоксары –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Казань»,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«Чебоксары – Свияжск»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«Чебоксары – </w:t>
      </w:r>
      <w:proofErr w:type="gramStart"/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Юрино</w:t>
      </w:r>
      <w:proofErr w:type="gramEnd"/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«Чебоксары – Козьмодемьянск»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«Чебоксары – Нижний Новгород»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4C697B" w:rsidRDefault="004C697B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Всего в навигацию 2022 г. на межрегиональных маршрутах перевезено 18 815 пассажиров.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Перевозки по маршруту «Чебоксары – Казань» организованы с 1 июня текущего года. Рейсы осуществлялись ежедневно. </w:t>
      </w:r>
      <w:r w:rsidR="009E14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 период навигации по маршруту выполнено 425 рейсов, перевезено 16 919 пассажиров.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>С 18 июня текущего года начали осуществляться рейсы по маршруту «Чебоксары – Н. Новгород». За период навигации по маршруту выполнено 4 рейса, на которых перевезено 98 пассажиров. Рейсы по маршруту несколько раз отменялись по причине отсутствия проданных билетов.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 19 июня организованы перевозки по маршруту «Чебоксары – Свияжск». Рейсы по маршруту осуществлялись по воскресеньям. За период навигации по маршруту выполнено 30 рейсов, перевезено 1242 пассажира.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Запланированные с началом навигации маршруты «Чебоксары – Макарьево» и «Чебоксары – Мариинский Посад» не были открыты за период навигации в связи с проблемами с причалами в указанных населенных пунктах. Причал в Макарьево был занят туристическими теплоходами, а в Мариинском Посаде не обеспечены требования транспортной безопасности.</w:t>
      </w:r>
    </w:p>
    <w:p w:rsidR="00C42ED4" w:rsidRPr="007332E7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целях популяризации речных перевозок у населения и снижения тарифов на перевозки в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республиканско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бюджет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Чувашской Республики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 2022 год предусмотрены субсидии в размере 27,5 млн. рублей 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 возмещение потерь в доходах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АО «Чебоксарский речной порт», связанных с 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перевозк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ой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пассажиров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судами «Валдай – 45Р»</w:t>
      </w:r>
      <w:r w:rsidRPr="007332E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Субсидии позволили установить тарифы на перевозки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Валдаями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уровне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тарифов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автомобильном транспорте. Например, на маршрутах «Чебоксары – Казань» и «Чебоксары – Свияжск» стоимость взрослого билета составила 600 рублей. На маршрутах «Чебоксары – Козьмодемьянск» и «Чебоксары –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Юрино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 - 450 рублей. На маршруте «Чебоксары – Н. Новгород» стоимость взрослого билета составила 1500 рублей. Стоимость билета для детей от 6 до 10 лет включительно на всех маршрутах установлена в</w:t>
      </w:r>
      <w:r w:rsidR="009E14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размере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половин</w:t>
      </w:r>
      <w:r w:rsidR="009E14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стоимости взрослого билета. </w:t>
      </w: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Проезд детей в возрасте не старше 5 лет по всем маршрутам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организован</w:t>
      </w:r>
      <w:r w:rsidRPr="00692ED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бесплатно без предоставления отдельного пассажирского места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C42ED4" w:rsidRDefault="00C42ED4" w:rsidP="00C42ED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Субсидируемые тарифы обеспечили высокий спрос на речные перевозки у населения. Билеты на рейсы «Чебоксары – Казань» раскупались сразу с открытием продаж за 2 недели до отправления рейсов. В связи с ажиотажным спросом у населения с 11 июля 2022 г. в сообщении «Чебоксары – Казань» </w:t>
      </w:r>
      <w:r w:rsidR="006E2B3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было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организовано осуществление спаренных рейсов двумя судами «Валдай-45Р».</w:t>
      </w:r>
    </w:p>
    <w:p w:rsidR="003D75F0" w:rsidRDefault="001E6BFE" w:rsidP="0096782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Навигация 2022 года показала 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повышенный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интерес </w:t>
      </w:r>
      <w:r w:rsidR="005026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населения к речн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ым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перевозкам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Открытие новых межрегиональных маршрутов способст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овало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развитию внутреннего туризма и повышению туристической привлекательности г. Чебоксары. </w:t>
      </w:r>
      <w:r w:rsidR="00DC17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следующем году необходимо запланировать развитие речных перевозок, предусмотреть расширение географии маршрутов и увеличение количества рейсов</w:t>
      </w:r>
      <w:r w:rsidR="0093139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5026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Вместе с </w:t>
      </w:r>
      <w:proofErr w:type="gramStart"/>
      <w:r w:rsidR="005026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тем, имеющихся у Чувашской Республики судов не хватает</w:t>
      </w:r>
      <w:proofErr w:type="gramEnd"/>
      <w:r w:rsidR="005026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для удовлетворения существующего спроса у населения на перевозки внутренним водным транспортом. Назрела необходимость расширения парка судов. Н</w:t>
      </w:r>
      <w:r w:rsidR="00DC17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еобходимо рассмотреть вопрос приобретения судов большей вместимост</w:t>
      </w:r>
      <w:r w:rsidR="005026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и, н</w:t>
      </w:r>
      <w:r w:rsidR="00DC17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апример, судов на подводных крыльях «Метеор-120Р».</w:t>
      </w:r>
    </w:p>
    <w:p w:rsidR="003D75F0" w:rsidRDefault="003D75F0" w:rsidP="0096782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sectPr w:rsidR="003D75F0" w:rsidSect="005026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4929"/>
    <w:multiLevelType w:val="hybridMultilevel"/>
    <w:tmpl w:val="DD3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074550"/>
    <w:multiLevelType w:val="hybridMultilevel"/>
    <w:tmpl w:val="932C6D8C"/>
    <w:lvl w:ilvl="0" w:tplc="BE22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E63C5"/>
    <w:multiLevelType w:val="hybridMultilevel"/>
    <w:tmpl w:val="9BC44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B"/>
    <w:rsid w:val="00011215"/>
    <w:rsid w:val="000F65FC"/>
    <w:rsid w:val="00124864"/>
    <w:rsid w:val="00191B11"/>
    <w:rsid w:val="001E6BFE"/>
    <w:rsid w:val="00213A72"/>
    <w:rsid w:val="00292675"/>
    <w:rsid w:val="00325926"/>
    <w:rsid w:val="003B06AA"/>
    <w:rsid w:val="003C7CF8"/>
    <w:rsid w:val="003D75F0"/>
    <w:rsid w:val="0042549B"/>
    <w:rsid w:val="004355AA"/>
    <w:rsid w:val="004672AD"/>
    <w:rsid w:val="004C697B"/>
    <w:rsid w:val="00502628"/>
    <w:rsid w:val="00596968"/>
    <w:rsid w:val="00692ED6"/>
    <w:rsid w:val="006E2B3D"/>
    <w:rsid w:val="006F21A5"/>
    <w:rsid w:val="0071737C"/>
    <w:rsid w:val="007332E7"/>
    <w:rsid w:val="00754F4E"/>
    <w:rsid w:val="008C50A2"/>
    <w:rsid w:val="00911C8D"/>
    <w:rsid w:val="00931399"/>
    <w:rsid w:val="0096782E"/>
    <w:rsid w:val="009B7F34"/>
    <w:rsid w:val="009C2FA9"/>
    <w:rsid w:val="009E143B"/>
    <w:rsid w:val="00A90E28"/>
    <w:rsid w:val="00AD3CFD"/>
    <w:rsid w:val="00B52D46"/>
    <w:rsid w:val="00C102A0"/>
    <w:rsid w:val="00C36D4D"/>
    <w:rsid w:val="00C42ED4"/>
    <w:rsid w:val="00C76DC3"/>
    <w:rsid w:val="00CE733E"/>
    <w:rsid w:val="00D32A52"/>
    <w:rsid w:val="00D45C57"/>
    <w:rsid w:val="00D8243B"/>
    <w:rsid w:val="00DC1719"/>
    <w:rsid w:val="00DD68CD"/>
    <w:rsid w:val="00ED1A9F"/>
    <w:rsid w:val="00EE3E9A"/>
    <w:rsid w:val="00F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Минтранс ЧР Петрова Наталия</cp:lastModifiedBy>
  <cp:revision>4</cp:revision>
  <cp:lastPrinted>2022-09-08T14:56:00Z</cp:lastPrinted>
  <dcterms:created xsi:type="dcterms:W3CDTF">2022-09-08T15:33:00Z</dcterms:created>
  <dcterms:modified xsi:type="dcterms:W3CDTF">2022-09-15T07:21:00Z</dcterms:modified>
</cp:coreProperties>
</file>