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A5" w:rsidRDefault="00C76DC3" w:rsidP="00911C8D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</w:t>
      </w:r>
      <w:r w:rsidR="0091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б итогах речной навигации 2022 года</w:t>
      </w:r>
    </w:p>
    <w:p w:rsidR="00911C8D" w:rsidRDefault="00911C8D" w:rsidP="006F21A5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bookmarkEnd w:id="0"/>
    <w:p w:rsidR="00124864" w:rsidRDefault="00124864" w:rsidP="006F21A5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Навигация 2022 г. началась с 1 </w:t>
      </w:r>
      <w:r w:rsidR="00213A72">
        <w:rPr>
          <w:rFonts w:ascii="Times New Roman" w:hAnsi="Times New Roman"/>
          <w:bCs/>
          <w:color w:val="000000"/>
          <w:sz w:val="26"/>
          <w:szCs w:val="26"/>
        </w:rPr>
        <w:t>мая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и завершилась 11 сентября.</w:t>
      </w:r>
    </w:p>
    <w:p w:rsidR="00C42ED4" w:rsidRDefault="00C42ED4" w:rsidP="00C42ED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Перевозки пассажиров внутренним водным транспортом на территории Чувашской Республики осуществляет АО «Чебоксарский речной порт».</w:t>
      </w:r>
      <w:r w:rsidR="004C697B">
        <w:rPr>
          <w:rFonts w:ascii="Times New Roman" w:hAnsi="Times New Roman"/>
          <w:bCs/>
          <w:color w:val="000000"/>
          <w:sz w:val="26"/>
          <w:szCs w:val="26"/>
        </w:rPr>
        <w:t xml:space="preserve"> В навигацию 2022 года АО «Чебоксарский речной порт» осуществлялись перевозки на внутригородских и межрегиональных маршрутах, а также прогулочные рейсы.</w:t>
      </w:r>
    </w:p>
    <w:p w:rsidR="004C697B" w:rsidRDefault="00B52D46" w:rsidP="004C697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Всего за период навигации </w:t>
      </w:r>
      <w:r w:rsidR="004C697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2022 г.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выполнено 1 572 рейса, на которых перевезено 102,4 тыс. пассажиров</w:t>
      </w:r>
      <w:r w:rsidR="004C697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. </w:t>
      </w:r>
      <w:r w:rsidR="00CE733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Для сравнения з</w:t>
      </w:r>
      <w:r w:rsidR="004C697B" w:rsidRPr="0029267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а </w:t>
      </w:r>
      <w:r w:rsidR="004C697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навигацию </w:t>
      </w:r>
      <w:r w:rsidR="004C697B" w:rsidRPr="0029267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2021 год</w:t>
      </w:r>
      <w:r w:rsidR="004C697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а</w:t>
      </w:r>
      <w:r w:rsidR="004C697B" w:rsidRPr="0029267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4C697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было перевезено 85,5 тыс. пассажиров, </w:t>
      </w:r>
      <w:r w:rsidR="004C697B" w:rsidRPr="0029267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 2020 году</w:t>
      </w:r>
      <w:r w:rsidR="004C697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– </w:t>
      </w:r>
      <w:r w:rsidR="004C697B" w:rsidRPr="0029267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54,7 </w:t>
      </w:r>
      <w:r w:rsidR="004C697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ты</w:t>
      </w:r>
      <w:r w:rsidR="004C697B" w:rsidRPr="0029267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с. </w:t>
      </w:r>
      <w:r w:rsidR="004C697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пассажиров</w:t>
      </w:r>
      <w:r w:rsidR="004C697B" w:rsidRPr="0029267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C42ED4" w:rsidRDefault="004C697B" w:rsidP="00C42ED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Кроме того, в</w:t>
      </w:r>
      <w:r w:rsidR="00C42ED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2022 году речным портом </w:t>
      </w:r>
      <w:r w:rsidR="00C42ED4" w:rsidRPr="0001121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г. Чебоксары принято 442 </w:t>
      </w:r>
      <w:proofErr w:type="gramStart"/>
      <w:r w:rsidR="00C42ED4" w:rsidRPr="0001121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туристических</w:t>
      </w:r>
      <w:proofErr w:type="gramEnd"/>
      <w:r w:rsidR="00C42ED4" w:rsidRPr="0001121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теплохода с 64</w:t>
      </w:r>
      <w:r w:rsidR="00C42ED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C42ED4" w:rsidRPr="0001121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154 пассажирами на борту.</w:t>
      </w:r>
      <w:r w:rsidR="00C42ED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В 2021 году было принято 428 теплоходов с 55 739 пассажирами на борту, в 2020 году – 213 теплоходов с 26 </w:t>
      </w:r>
      <w:r w:rsidR="00754F4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3</w:t>
      </w:r>
      <w:r w:rsidR="00C42ED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09 пассажирами.</w:t>
      </w:r>
    </w:p>
    <w:p w:rsidR="00B52D46" w:rsidRDefault="00B52D46" w:rsidP="00B52D4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 1 мая</w:t>
      </w:r>
      <w:r w:rsidR="00C42ED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текущего года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АО «Чебоксарский речной порт» организованы прогулочные рейсы.</w:t>
      </w:r>
      <w:r w:rsidR="00EE3E9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Всего за период навигации выполнен 291 </w:t>
      </w:r>
      <w:r w:rsidR="00CE733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прогулочный </w:t>
      </w:r>
      <w:r w:rsidR="00EE3E9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рейс,</w:t>
      </w:r>
      <w:r w:rsidR="004C697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на котором</w:t>
      </w:r>
      <w:r w:rsidR="00EE3E9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перевезено 33 387 пассажиров.</w:t>
      </w:r>
      <w:r w:rsidR="00C42ED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За 2021 год </w:t>
      </w:r>
      <w:r w:rsidR="00754F4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выполнено 228 </w:t>
      </w:r>
      <w:r w:rsidR="00C42ED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прогулочных рейс</w:t>
      </w:r>
      <w:r w:rsidR="00754F4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ов,</w:t>
      </w:r>
      <w:r w:rsidR="00C42ED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перевезено 35 91</w:t>
      </w:r>
      <w:r w:rsidR="00754F4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9</w:t>
      </w:r>
      <w:r w:rsidR="00C42ED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пассажиров, за 2020 год</w:t>
      </w:r>
      <w:r w:rsidR="00754F4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выполнено 148 рейсов, перевезен</w:t>
      </w:r>
      <w:r w:rsidR="00C42ED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21 </w:t>
      </w:r>
      <w:r w:rsidR="00754F4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801</w:t>
      </w:r>
      <w:r w:rsidR="00C42ED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пассажир.</w:t>
      </w:r>
    </w:p>
    <w:p w:rsidR="00B52D46" w:rsidRDefault="00EE3E9A" w:rsidP="00B52D4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 4 июня</w:t>
      </w:r>
      <w:r w:rsidR="00C42ED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2022 г.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а</w:t>
      </w:r>
      <w:r w:rsidR="00B52D4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дминистрацией г. Чебоксары были организованы регулярные перевозки в сообщениях «Чебоксары – Сосновка» и «Чебоксары – левобережный пляж». </w:t>
      </w:r>
      <w:r w:rsidR="004C697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Всего з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а период навигации </w:t>
      </w:r>
      <w:r w:rsidR="004C697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 внутригородских маршрутах перевезено 50 209 пассажиров. Н</w:t>
      </w:r>
      <w:r w:rsidR="00B52D4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а маршруте «Чебоксары – Сосновка»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выполнено 154 рейса, перевезено 6055 пассажиров (за 2021 </w:t>
      </w:r>
      <w:r w:rsidR="00754F4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год выполнено 130 рейсов,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перевезено 7218 пассажиров</w:t>
      </w:r>
      <w:r w:rsidR="00C42ED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, за 2020 год </w:t>
      </w:r>
      <w:r w:rsidR="00754F4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выполнено 190 рейсов, перевезено</w:t>
      </w:r>
      <w:r w:rsidR="00C42ED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9 847 пассажиров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). На маршруте «Чебоксары – левобережный пляж» выполнено 652 рейса, на которых перевезено 44 154 пассажира (за 2021 год </w:t>
      </w:r>
      <w:r w:rsidR="00754F4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выполнено 584 рейса,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перевезено 41 493 пассажира</w:t>
      </w:r>
      <w:r w:rsidR="00C42ED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, за 2020 год </w:t>
      </w:r>
      <w:r w:rsidR="00754F4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выполнено 408 рейсов, перевезено</w:t>
      </w:r>
      <w:r w:rsidR="00C42ED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23 10</w:t>
      </w:r>
      <w:r w:rsidR="00754F4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8</w:t>
      </w:r>
      <w:r w:rsidR="00C42ED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пассажир</w:t>
      </w:r>
      <w:r w:rsidR="00754F4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ов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).</w:t>
      </w:r>
    </w:p>
    <w:p w:rsidR="006E2B3D" w:rsidRDefault="00C42ED4" w:rsidP="00C42E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2021 г. </w:t>
      </w:r>
      <w:r w:rsidRPr="00B36E12">
        <w:rPr>
          <w:rFonts w:ascii="Times New Roman" w:hAnsi="Times New Roman"/>
          <w:sz w:val="26"/>
          <w:szCs w:val="26"/>
        </w:rPr>
        <w:t>для нужд Чувашской Республики за счет средств резервного фонда Правительства Российской Федерации приобретены три судна на подводных крыльях «Валдай-4</w:t>
      </w:r>
      <w:r>
        <w:rPr>
          <w:rFonts w:ascii="Times New Roman" w:hAnsi="Times New Roman"/>
          <w:sz w:val="26"/>
          <w:szCs w:val="26"/>
        </w:rPr>
        <w:t xml:space="preserve">5Р». </w:t>
      </w:r>
    </w:p>
    <w:p w:rsidR="00C42ED4" w:rsidRDefault="00C42ED4" w:rsidP="00C42ED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 навигацию 2022 г. Минтрансом Чувашии организованы речные перевозки указанными судами по 5 межрегиональным маршрутам:</w:t>
      </w:r>
    </w:p>
    <w:p w:rsidR="00C42ED4" w:rsidRDefault="00C42ED4" w:rsidP="00C42ED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692ED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«Чебоксары –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Казань»,</w:t>
      </w:r>
    </w:p>
    <w:p w:rsidR="00C42ED4" w:rsidRDefault="00C42ED4" w:rsidP="00C42ED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692ED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«Чебоксары – Свияжск»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,</w:t>
      </w:r>
    </w:p>
    <w:p w:rsidR="00C42ED4" w:rsidRDefault="00C42ED4" w:rsidP="00C42ED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692ED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«Чебоксары – </w:t>
      </w:r>
      <w:proofErr w:type="gramStart"/>
      <w:r w:rsidRPr="00692ED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Юрино</w:t>
      </w:r>
      <w:proofErr w:type="gramEnd"/>
      <w:r w:rsidRPr="00692ED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,</w:t>
      </w:r>
    </w:p>
    <w:p w:rsidR="00C42ED4" w:rsidRDefault="00C42ED4" w:rsidP="00C42ED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692ED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«Чебоксары – Козьмодемьянск»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,</w:t>
      </w:r>
    </w:p>
    <w:p w:rsidR="00C42ED4" w:rsidRDefault="00C42ED4" w:rsidP="00C42ED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692ED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«Чебоксары – Нижний Новгород»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4C697B" w:rsidRDefault="004C697B" w:rsidP="00C42ED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Всего в навигацию 2022 г. на межрегиональных маршрутах перевезено 18 815 пассажиров.</w:t>
      </w:r>
    </w:p>
    <w:p w:rsidR="00C42ED4" w:rsidRDefault="00C42ED4" w:rsidP="00C42ED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Перевозки по маршруту «Чебоксары – Казань» организованы с 1 июня текущего года. Рейсы осуществлялись ежедневно. </w:t>
      </w:r>
      <w:r w:rsidR="009E143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З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а период навигации по маршруту выполнено 425 рейсов, перевезено 16 919 пассажиров.</w:t>
      </w:r>
    </w:p>
    <w:p w:rsidR="00C42ED4" w:rsidRDefault="00C42ED4" w:rsidP="00C42ED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lastRenderedPageBreak/>
        <w:t>С 18 июня текущего года начали осуществляться рейсы по маршруту «Чебоксары – Н. Новгород». За период навигации по маршруту выполнено 4 рейса, на которых перевезено 98 пассажиров. Рейсы по маршруту несколько раз отменялись по причине отсутствия проданных билетов.</w:t>
      </w:r>
    </w:p>
    <w:p w:rsidR="00C42ED4" w:rsidRDefault="00C42ED4" w:rsidP="00C42ED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 19 июня организованы перевозки по маршруту «Чебоксары – Свияжск». Рейсы по маршруту осуществлялись по воскресеньям. За период навигации по маршруту выполнено 30 рейсов, перевезено 1242 пассажира.</w:t>
      </w:r>
    </w:p>
    <w:p w:rsidR="00C42ED4" w:rsidRDefault="00C42ED4" w:rsidP="00C42ED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Запланированные с началом навигации маршруты «Чебоксары – Макарьево» и «Чебоксары – Мариинский Посад» не были открыты за период навигации в связи с проблемами с причалами в указанных населенных пунктах. Причал в Макарьево был занят туристическими теплоходами, а в Мариинском Посаде не обеспечены требования транспортной безопасности.</w:t>
      </w:r>
    </w:p>
    <w:p w:rsidR="00C42ED4" w:rsidRPr="007332E7" w:rsidRDefault="00C42ED4" w:rsidP="00C42ED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 целях популяризации речных перевозок у населения и снижения тарифов на перевозки в</w:t>
      </w:r>
      <w:r w:rsidRPr="007332E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республиканско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м</w:t>
      </w:r>
      <w:r w:rsidRPr="007332E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бюджет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е</w:t>
      </w:r>
      <w:r w:rsidRPr="007332E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Чувашской Республики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на 2022 год предусмотрены субсидии в размере 27,5 млн. рублей </w:t>
      </w:r>
      <w:r w:rsidRPr="007332E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на возмещение потерь в доходах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АО «Чебоксарский речной порт», связанных с </w:t>
      </w:r>
      <w:r w:rsidRPr="007332E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перевозк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ой</w:t>
      </w:r>
      <w:r w:rsidRPr="007332E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пассажиров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судами «Валдай – 45Р»</w:t>
      </w:r>
      <w:r w:rsidRPr="007332E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. </w:t>
      </w:r>
    </w:p>
    <w:p w:rsidR="00C42ED4" w:rsidRDefault="00C42ED4" w:rsidP="00C42ED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Субсидии позволили установить тарифы на перевозки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Валдаями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на уровне 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тарифов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на автомобильном транспорте. Например, на маршрутах «Чебоксары – Казань» и «Чебоксары – Свияжск» стоимость взрослого билета составила 600 рублей. На маршрутах «Чебоксары – Козьмодемьянск» и «Чебоксары – 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Юрино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» - 450 рублей. На маршруте «Чебоксары – Н. Новгород» стоимость взрослого билета составила 1500 рублей. Стоимость билета для детей от 6 до 10 лет включительно на всех маршрутах установлена в</w:t>
      </w:r>
      <w:r w:rsidR="009E143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размере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половин</w:t>
      </w:r>
      <w:r w:rsidR="009E143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ы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стоимости взрослого билета. </w:t>
      </w:r>
      <w:r w:rsidRPr="00692ED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Проезд детей в возрасте не старше 5 лет по всем маршрутам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организован</w:t>
      </w:r>
      <w:r w:rsidRPr="00692ED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бесплатно без предоставления отдельного пассажирского места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C42ED4" w:rsidRDefault="00C42ED4" w:rsidP="00C42ED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Субсидируемые тарифы обеспечили высокий спрос на речные перевозки у населения. Билеты на рейсы «Чебоксары – Казань» раскупались сразу с открытием продаж за 2 недели до отправления рейсов. В связи с ажиотажным спросом у населения с 11 июля 2022 г. в сообщении «Чебоксары – Казань» </w:t>
      </w:r>
      <w:r w:rsidR="006E2B3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было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организовано осуществление спаренных рейсов двумя судами «Валдай-45Р».</w:t>
      </w:r>
    </w:p>
    <w:p w:rsidR="003D75F0" w:rsidRDefault="001E6BFE" w:rsidP="0096782E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Навигация 2022 года показала </w:t>
      </w:r>
      <w:r w:rsidR="0093139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повышенный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интерес </w:t>
      </w:r>
      <w:r w:rsidR="0050262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населения к речн</w:t>
      </w:r>
      <w:r w:rsidR="0093139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ым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93139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перевозкам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 Открытие новых межрегиональных маршрутов способст</w:t>
      </w:r>
      <w:r w:rsidR="0093139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овало</w:t>
      </w:r>
      <w:r w:rsidR="0093139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развитию внутреннего туризма и повышению туристической привлекательности г. Чебоксары. </w:t>
      </w:r>
      <w:r w:rsidR="00DC171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 следующем году необходимо запланировать развитие речных перевозок, предусмотреть расширение географии маршрутов и увеличение количества рейсов</w:t>
      </w:r>
      <w:r w:rsidR="0093139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. </w:t>
      </w:r>
      <w:r w:rsidR="0050262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Вместе с </w:t>
      </w:r>
      <w:proofErr w:type="gramStart"/>
      <w:r w:rsidR="0050262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тем, имеющихся у Чувашской Республики судов не хватает</w:t>
      </w:r>
      <w:proofErr w:type="gramEnd"/>
      <w:r w:rsidR="0050262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для удовлетворения существующего спроса у населения на перевозки внутренним водным транспортом. Назрела необходимость расширения парка судов. Н</w:t>
      </w:r>
      <w:r w:rsidR="00DC171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еобходимо рассмотреть вопрос приобретения судов большей вместимост</w:t>
      </w:r>
      <w:r w:rsidR="0050262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и, н</w:t>
      </w:r>
      <w:r w:rsidR="00DC171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апример, судов на подводных крыльях «Метеор-120Р».</w:t>
      </w:r>
    </w:p>
    <w:p w:rsidR="003D75F0" w:rsidRDefault="003D75F0" w:rsidP="0096782E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sectPr w:rsidR="003D75F0" w:rsidSect="0050262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E4929"/>
    <w:multiLevelType w:val="hybridMultilevel"/>
    <w:tmpl w:val="DD3A9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074550"/>
    <w:multiLevelType w:val="hybridMultilevel"/>
    <w:tmpl w:val="932C6D8C"/>
    <w:lvl w:ilvl="0" w:tplc="BE22A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CE63C5"/>
    <w:multiLevelType w:val="hybridMultilevel"/>
    <w:tmpl w:val="9BC44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9B"/>
    <w:rsid w:val="00011215"/>
    <w:rsid w:val="000F65FC"/>
    <w:rsid w:val="00124864"/>
    <w:rsid w:val="00191B11"/>
    <w:rsid w:val="001E6BFE"/>
    <w:rsid w:val="00213A72"/>
    <w:rsid w:val="00292675"/>
    <w:rsid w:val="00325926"/>
    <w:rsid w:val="003B06AA"/>
    <w:rsid w:val="003C7CF8"/>
    <w:rsid w:val="003D75F0"/>
    <w:rsid w:val="0042549B"/>
    <w:rsid w:val="004355AA"/>
    <w:rsid w:val="004672AD"/>
    <w:rsid w:val="004C697B"/>
    <w:rsid w:val="00502628"/>
    <w:rsid w:val="00596968"/>
    <w:rsid w:val="00692ED6"/>
    <w:rsid w:val="006E2B3D"/>
    <w:rsid w:val="006F21A5"/>
    <w:rsid w:val="0071737C"/>
    <w:rsid w:val="007332E7"/>
    <w:rsid w:val="00754F4E"/>
    <w:rsid w:val="008C50A2"/>
    <w:rsid w:val="00911C8D"/>
    <w:rsid w:val="00931399"/>
    <w:rsid w:val="0096782E"/>
    <w:rsid w:val="009B7F34"/>
    <w:rsid w:val="009C2FA9"/>
    <w:rsid w:val="009E143B"/>
    <w:rsid w:val="00A90E28"/>
    <w:rsid w:val="00AD3CFD"/>
    <w:rsid w:val="00B52D46"/>
    <w:rsid w:val="00C102A0"/>
    <w:rsid w:val="00C36D4D"/>
    <w:rsid w:val="00C42ED4"/>
    <w:rsid w:val="00C76DC3"/>
    <w:rsid w:val="00CE733E"/>
    <w:rsid w:val="00D32A52"/>
    <w:rsid w:val="00D45C57"/>
    <w:rsid w:val="00D8243B"/>
    <w:rsid w:val="00DC1719"/>
    <w:rsid w:val="00DD68CD"/>
    <w:rsid w:val="00ED1A9F"/>
    <w:rsid w:val="00EE3E9A"/>
    <w:rsid w:val="00F0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Петрова Наталия</dc:creator>
  <cp:lastModifiedBy>Минтранс ЧР Петрова Наталия</cp:lastModifiedBy>
  <cp:revision>4</cp:revision>
  <cp:lastPrinted>2022-09-08T14:56:00Z</cp:lastPrinted>
  <dcterms:created xsi:type="dcterms:W3CDTF">2022-09-08T15:33:00Z</dcterms:created>
  <dcterms:modified xsi:type="dcterms:W3CDTF">2022-09-15T07:21:00Z</dcterms:modified>
</cp:coreProperties>
</file>