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BE" w:rsidRPr="00287B45" w:rsidRDefault="00D32DD0" w:rsidP="00287B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7B45">
        <w:rPr>
          <w:rFonts w:ascii="Arial" w:hAnsi="Arial" w:cs="Arial"/>
          <w:b/>
          <w:sz w:val="24"/>
          <w:szCs w:val="24"/>
        </w:rPr>
        <w:t>ДОКЛАД</w:t>
      </w:r>
    </w:p>
    <w:p w:rsidR="00D32DD0" w:rsidRPr="00F5312C" w:rsidRDefault="00D32DD0" w:rsidP="00F531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12C">
        <w:rPr>
          <w:rFonts w:ascii="Arial" w:hAnsi="Arial" w:cs="Arial"/>
          <w:b/>
          <w:sz w:val="24"/>
          <w:szCs w:val="24"/>
        </w:rPr>
        <w:t>министра физической культуры и спорта Чувашской Республики</w:t>
      </w:r>
    </w:p>
    <w:p w:rsidR="00C9152B" w:rsidRPr="00F5312C" w:rsidRDefault="00D32DD0" w:rsidP="00533E96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F5312C">
        <w:rPr>
          <w:rFonts w:ascii="Arial" w:hAnsi="Arial" w:cs="Arial"/>
          <w:b/>
          <w:sz w:val="24"/>
          <w:szCs w:val="24"/>
        </w:rPr>
        <w:t xml:space="preserve">В.В. Петрова </w:t>
      </w:r>
      <w:r w:rsidR="00C9152B" w:rsidRPr="00F5312C">
        <w:rPr>
          <w:rFonts w:ascii="Arial" w:hAnsi="Arial" w:cs="Arial"/>
          <w:b/>
          <w:sz w:val="24"/>
          <w:szCs w:val="24"/>
        </w:rPr>
        <w:t>«</w:t>
      </w:r>
      <w:r w:rsidR="00533E96">
        <w:rPr>
          <w:rFonts w:ascii="Arial" w:hAnsi="Arial" w:cs="Arial"/>
          <w:b/>
          <w:sz w:val="24"/>
          <w:szCs w:val="24"/>
        </w:rPr>
        <w:t>Об итогах реализации регионального проекта «Спорт – норма жизни</w:t>
      </w:r>
      <w:r w:rsidR="00C9152B" w:rsidRPr="00F5312C">
        <w:rPr>
          <w:rFonts w:ascii="Arial" w:hAnsi="Arial" w:cs="Arial"/>
          <w:b/>
          <w:sz w:val="24"/>
          <w:szCs w:val="24"/>
        </w:rPr>
        <w:t>»</w:t>
      </w:r>
      <w:r w:rsidR="00533E96">
        <w:rPr>
          <w:rFonts w:ascii="Arial" w:hAnsi="Arial" w:cs="Arial"/>
          <w:b/>
          <w:sz w:val="24"/>
          <w:szCs w:val="24"/>
        </w:rPr>
        <w:t xml:space="preserve"> в 2022 году и планах на 2023 год»</w:t>
      </w:r>
    </w:p>
    <w:p w:rsidR="00D32DD0" w:rsidRDefault="00D32DD0" w:rsidP="00D32D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32DD0" w:rsidTr="009875CC">
        <w:tc>
          <w:tcPr>
            <w:tcW w:w="9571" w:type="dxa"/>
          </w:tcPr>
          <w:p w:rsidR="00D32DD0" w:rsidRDefault="00533E96" w:rsidP="00D32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E9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12B83" wp14:editId="03EF3AE0">
                  <wp:extent cx="6096851" cy="34294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1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DD0" w:rsidRDefault="00D32DD0" w:rsidP="00D32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D0" w:rsidRPr="00813E34" w:rsidTr="00674156">
        <w:tc>
          <w:tcPr>
            <w:tcW w:w="9571" w:type="dxa"/>
          </w:tcPr>
          <w:p w:rsidR="00533E96" w:rsidRPr="00813E34" w:rsidRDefault="00D32DD0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 xml:space="preserve">Слайд 1. </w:t>
            </w:r>
            <w:r w:rsidR="00C9152B" w:rsidRPr="00813E34">
              <w:rPr>
                <w:rFonts w:ascii="Arial" w:hAnsi="Arial" w:cs="Arial"/>
                <w:sz w:val="24"/>
                <w:szCs w:val="24"/>
              </w:rPr>
              <w:t xml:space="preserve">Доброе утро, уважаемый Олег Алексеевич, </w:t>
            </w:r>
            <w:r w:rsidR="00533E96" w:rsidRPr="00813E34">
              <w:rPr>
                <w:rFonts w:ascii="Arial" w:hAnsi="Arial" w:cs="Arial"/>
                <w:sz w:val="24"/>
                <w:szCs w:val="24"/>
              </w:rPr>
              <w:t>участники совещания</w:t>
            </w:r>
            <w:r w:rsidR="00C9152B" w:rsidRPr="00813E34">
              <w:rPr>
                <w:rFonts w:ascii="Arial" w:hAnsi="Arial" w:cs="Arial"/>
                <w:sz w:val="24"/>
                <w:szCs w:val="24"/>
              </w:rPr>
              <w:t>!</w:t>
            </w:r>
            <w:r w:rsidR="00174167"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E96" w:rsidRPr="00813E34">
              <w:rPr>
                <w:rFonts w:ascii="Arial" w:hAnsi="Arial" w:cs="Arial"/>
                <w:sz w:val="24"/>
                <w:szCs w:val="24"/>
              </w:rPr>
              <w:t xml:space="preserve">региональный проект «Спорт – норма жизни», реализация которого в нашей стране началась с 2019 года, является составной частью Национального проекта «Демография». Главная миссия проекта - 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повысить качество </w:t>
            </w:r>
            <w:r w:rsidR="00533E96" w:rsidRPr="00813E34">
              <w:rPr>
                <w:rStyle w:val="a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жизни каждого жителя республики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через физическую активность и массовый </w:t>
            </w:r>
            <w:r w:rsidR="00533E96" w:rsidRPr="00813E34">
              <w:rPr>
                <w:rStyle w:val="a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спорт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сформировать культуру активной </w:t>
            </w:r>
            <w:r w:rsidR="00533E96" w:rsidRPr="00813E34">
              <w:rPr>
                <w:rStyle w:val="a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жизни</w:t>
            </w:r>
            <w:r w:rsidR="00533E96" w:rsidRPr="00813E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533E96" w:rsidRPr="00813E34" w:rsidRDefault="00533E96" w:rsidP="009B2175">
            <w:pPr>
              <w:ind w:firstLine="709"/>
              <w:jc w:val="both"/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</w:pPr>
          </w:p>
          <w:p w:rsidR="00BB0B5D" w:rsidRPr="00813E34" w:rsidRDefault="00ED0D4B" w:rsidP="009B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2EE083" wp14:editId="6367DE33">
                  <wp:extent cx="5693833" cy="3202782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628" cy="3203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4191" w:rsidRPr="00813E34" w:rsidRDefault="00BB0B5D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>Слайд 2.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D4B" w:rsidRPr="00813E34">
              <w:rPr>
                <w:rFonts w:ascii="Arial" w:hAnsi="Arial" w:cs="Arial"/>
                <w:sz w:val="24"/>
                <w:szCs w:val="24"/>
              </w:rPr>
              <w:t xml:space="preserve">Двумя главными показателями, по которым оценивается </w:t>
            </w:r>
            <w:r w:rsidR="00ED0D4B" w:rsidRPr="00813E34"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эффективность реализации проекта «Спорт – норма жизни», является доля граждан, систематически занимающихся спортом и уровень обеспеченности наших жителей спортивными сооружениями. </w:t>
            </w:r>
          </w:p>
          <w:p w:rsidR="009B2175" w:rsidRPr="00813E34" w:rsidRDefault="00ED0D4B" w:rsidP="009B2175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13E34">
              <w:rPr>
                <w:rFonts w:ascii="Arial" w:hAnsi="Arial" w:cs="Arial"/>
                <w:sz w:val="24"/>
                <w:szCs w:val="24"/>
              </w:rPr>
              <w:t>В рамках реализации проекта строятся новые крупные спортивные объекты и бюджетные плоскостные спортивные сооружения,</w:t>
            </w:r>
            <w:r w:rsidR="009B2175" w:rsidRPr="00813E34">
              <w:rPr>
                <w:rFonts w:ascii="Arial" w:hAnsi="Arial" w:cs="Arial"/>
                <w:sz w:val="24"/>
                <w:szCs w:val="24"/>
              </w:rPr>
              <w:t xml:space="preserve"> обеспечиваются профессиональным спортивным оборудованием спортивные школы олимпийского резерва, которые ведут подготовку спортивного резерва для сборных команд нашей республики и нашей страны, </w:t>
            </w:r>
            <w:r w:rsidRPr="00813E34">
              <w:rPr>
                <w:rFonts w:ascii="Arial" w:hAnsi="Arial" w:cs="Arial"/>
                <w:sz w:val="24"/>
                <w:szCs w:val="24"/>
              </w:rPr>
              <w:t>проводятся крупные спортивные соревнования и массовые физкультурные мероприятия</w:t>
            </w:r>
            <w:r w:rsidR="009B2175" w:rsidRPr="00813E34">
              <w:rPr>
                <w:rFonts w:ascii="Arial" w:hAnsi="Arial" w:cs="Arial"/>
                <w:sz w:val="24"/>
                <w:szCs w:val="24"/>
              </w:rPr>
              <w:t xml:space="preserve"> – все это направлено на популяризацию здорового образа жизни</w:t>
            </w:r>
            <w:r w:rsidRPr="00813E3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813E34">
              <w:rPr>
                <w:rFonts w:ascii="Arial" w:hAnsi="Arial" w:cs="Arial"/>
                <w:sz w:val="24"/>
                <w:szCs w:val="24"/>
              </w:rPr>
              <w:t xml:space="preserve"> Эффективность реализации данного проекта подтверждается как официальной статистикой: планомерно увеличивается число наших жителей, выбирающи</w:t>
            </w:r>
            <w:r w:rsidR="008053E4">
              <w:rPr>
                <w:rFonts w:ascii="Arial" w:hAnsi="Arial" w:cs="Arial"/>
                <w:sz w:val="24"/>
                <w:szCs w:val="24"/>
              </w:rPr>
              <w:t>х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активный образ жизни, растет </w:t>
            </w:r>
            <w:r w:rsidR="009B2175" w:rsidRPr="00813E34">
              <w:rPr>
                <w:rFonts w:ascii="Arial" w:hAnsi="Arial" w:cs="Arial"/>
                <w:sz w:val="24"/>
                <w:szCs w:val="24"/>
              </w:rPr>
              <w:t xml:space="preserve">уровень обеспеченности спортивными сооружениями, так и </w:t>
            </w:r>
            <w:r w:rsidR="009B2175" w:rsidRPr="00813E34">
              <w:rPr>
                <w:rFonts w:ascii="Arial" w:eastAsia="Arial" w:hAnsi="Arial" w:cs="Arial"/>
                <w:sz w:val="24"/>
                <w:szCs w:val="24"/>
              </w:rPr>
              <w:t xml:space="preserve">данными социального опроса, проведенного Центром управления регионом Чувашской Республики, согласно которому на 1 ноября 2022 г.  </w:t>
            </w:r>
            <w:r w:rsidR="009B2175" w:rsidRPr="00813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более 50% жителей нашей республики занимаются физкультурой.</w:t>
            </w:r>
          </w:p>
          <w:p w:rsidR="009B2175" w:rsidRPr="00813E34" w:rsidRDefault="009B2175" w:rsidP="009B2175">
            <w:pPr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13E3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Также, согласно проведенной Минэкономразвития Чувашии оценке </w:t>
            </w:r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 xml:space="preserve">эффективности реализации региональных проектов Чувашии, по итогам 3 квартала текущего года проект «Спорт – норма жизни» </w:t>
            </w:r>
            <w:r w:rsidRPr="00813E34">
              <w:rPr>
                <w:rFonts w:ascii="Arial" w:hAnsi="Arial" w:cs="Arial"/>
                <w:bCs/>
                <w:color w:val="262626"/>
                <w:sz w:val="24"/>
                <w:szCs w:val="24"/>
              </w:rPr>
              <w:t>возглавил рейтинг эффективности реализации региональных проектов. Э</w:t>
            </w:r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 xml:space="preserve">ффективность реализации </w:t>
            </w:r>
            <w:r w:rsidR="008053E4">
              <w:rPr>
                <w:rFonts w:ascii="Arial" w:hAnsi="Arial" w:cs="Arial"/>
                <w:color w:val="262626"/>
                <w:sz w:val="24"/>
                <w:szCs w:val="24"/>
              </w:rPr>
              <w:t xml:space="preserve">регионального </w:t>
            </w:r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>проекта «Спорт – норма жизни» высоко оценивается и на федеральном уровне. Так, </w:t>
            </w:r>
            <w:hyperlink r:id="rId11" w:history="1">
              <w:r w:rsidRPr="00813E34">
                <w:rPr>
                  <w:rStyle w:val="af0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по итогам статистических данных с января по сентябрь текущего года Чувашия вошла в число шести регионов-лидеров по уровню развития спортивной инфраструктуры в рамках федерального проекта «Спорт – норма жизни».</w:t>
              </w:r>
            </w:hyperlink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 xml:space="preserve"> Такие данные Минспорта России были озвучены на международном форуме «Россия - спортивная держава» в ходе </w:t>
            </w:r>
            <w:proofErr w:type="gramStart"/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>встречи Министра спорта России Олега</w:t>
            </w:r>
            <w:proofErr w:type="gramEnd"/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>Матыцина</w:t>
            </w:r>
            <w:proofErr w:type="spellEnd"/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 xml:space="preserve"> с руководителями региональных органов исполнительной власти в сфере физической культуры и спорта. Критериями результативности работы регионов стали выполнение взятых на себя обязательств по строительству, соблюдение сроков, освоение федеральных субсидий и другие показатели.</w:t>
            </w:r>
          </w:p>
          <w:p w:rsidR="00AF1B95" w:rsidRPr="00813E34" w:rsidRDefault="00AF1B95" w:rsidP="009B2175">
            <w:pPr>
              <w:ind w:firstLine="567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813E34">
              <w:rPr>
                <w:rFonts w:ascii="Arial" w:hAnsi="Arial" w:cs="Arial"/>
                <w:color w:val="262626"/>
                <w:sz w:val="24"/>
                <w:szCs w:val="24"/>
              </w:rPr>
              <w:t xml:space="preserve">За всеми этими цифрами и рейтингами стоит </w:t>
            </w:r>
            <w:r w:rsidRPr="00813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в республике </w:t>
            </w:r>
            <w:proofErr w:type="spellStart"/>
            <w:r w:rsidRPr="00813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8053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813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звитой</w:t>
            </w:r>
            <w:proofErr w:type="spellEnd"/>
            <w:r w:rsidRPr="00813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физической культуры и спорта, которая формирует у жителей Чувашии устойчивые навыки здорового образа жизни, сильные традиции физкультурного движения и спорта.</w:t>
            </w:r>
          </w:p>
          <w:p w:rsidR="009B2175" w:rsidRPr="00813E34" w:rsidRDefault="009B2175" w:rsidP="009B2175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B2175" w:rsidRPr="00813E34" w:rsidRDefault="009B2175" w:rsidP="009B2175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D0D4B" w:rsidRPr="00813E34" w:rsidRDefault="00ED0D4B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42F" w:rsidRPr="00813E34" w:rsidRDefault="00E81258" w:rsidP="009B21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1258">
              <w:rPr>
                <w:rFonts w:ascii="Arial" w:hAnsi="Arial" w:cs="Arial"/>
                <w:sz w:val="24"/>
                <w:szCs w:val="24"/>
              </w:rPr>
              <w:lastRenderedPageBreak/>
              <w:drawing>
                <wp:inline distT="0" distB="0" distL="0" distR="0" wp14:anchorId="04B24BAD" wp14:editId="470DE7CA">
                  <wp:extent cx="5308599" cy="2986087"/>
                  <wp:effectExtent l="0" t="0" r="698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341" cy="298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342F" w:rsidRPr="00813E34" w:rsidRDefault="008B342F" w:rsidP="009B2175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F1B95" w:rsidRPr="00813E34" w:rsidRDefault="008B342F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 xml:space="preserve">Слайд 3. </w:t>
            </w:r>
            <w:r w:rsidR="00AF1B95" w:rsidRPr="00813E34">
              <w:rPr>
                <w:rFonts w:ascii="Arial" w:hAnsi="Arial" w:cs="Arial"/>
                <w:sz w:val="24"/>
                <w:szCs w:val="24"/>
              </w:rPr>
              <w:t>Всего за период 2019-2024 годов на реализацию проекта «Спорт – норма жизни» выделено более полутора миллиардов рублей, 72 процента из которых составляют средства федерального бюджета. Снижение финансирования в 2023 году связано с тем, что изначально срок реализации проектов был ограничен 2024 годом, учитывая, что теперь данный проект продлен до 2030 года, мы ожидаем, что будет решен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вопрос</w:t>
            </w:r>
            <w:r w:rsidR="00AF1B95" w:rsidRPr="00813E34">
              <w:rPr>
                <w:rFonts w:ascii="Arial" w:hAnsi="Arial" w:cs="Arial"/>
                <w:sz w:val="24"/>
                <w:szCs w:val="24"/>
              </w:rPr>
              <w:t xml:space="preserve"> и с его дальнейшим финансированием.</w:t>
            </w:r>
          </w:p>
          <w:p w:rsidR="005D33E7" w:rsidRPr="00813E34" w:rsidRDefault="00AF1B95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Безусловно, высокая результативность проекта «Спорт – норма жизни» обусловлена 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совместной работой </w:t>
            </w:r>
            <w:r w:rsidR="008053E4">
              <w:rPr>
                <w:rFonts w:ascii="Arial" w:hAnsi="Arial" w:cs="Arial"/>
                <w:sz w:val="24"/>
                <w:szCs w:val="24"/>
              </w:rPr>
              <w:t>Минспорта, Минстроя, Минфина Чувашии, Республиканской службы по тарифам,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муниципалитетов и спортивных школ.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390B" w:rsidRPr="00813E34" w:rsidRDefault="004B390B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26B2" w:rsidRPr="00813E34" w:rsidRDefault="00020066" w:rsidP="00AF1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06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79E22274" wp14:editId="7350AF27">
                  <wp:extent cx="5363632" cy="3017043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381" cy="301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3E4" w:rsidRDefault="008053E4" w:rsidP="00112F65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33E7" w:rsidRPr="00813E34" w:rsidRDefault="00E64356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 xml:space="preserve">Слайд 4. 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Если говорить о реализации в 2022 году регионального проекта в разрезе мероприятий, то к одному из эффективных направлений, позволяющих укрепить материально-техническую базу республиканских спортивных школ, является поставка спортивного оборудования и инвентаря, предусмотренных федеральными стандартами спортивной подготовки, в спортивные школы </w:t>
            </w:r>
            <w:r w:rsidR="008053E4">
              <w:rPr>
                <w:rFonts w:ascii="Arial" w:hAnsi="Arial" w:cs="Arial"/>
                <w:sz w:val="24"/>
                <w:szCs w:val="24"/>
              </w:rPr>
              <w:lastRenderedPageBreak/>
              <w:t xml:space="preserve">ТОЛЬКО 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>олимпийского резерва. Только в этом году нашими школами</w:t>
            </w:r>
            <w:r w:rsidR="00A320D0">
              <w:rPr>
                <w:rFonts w:ascii="Arial" w:hAnsi="Arial" w:cs="Arial"/>
                <w:sz w:val="24"/>
                <w:szCs w:val="24"/>
              </w:rPr>
              <w:t xml:space="preserve"> олимпийского резерва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по легкой атлетике, спортивной гимнастике, самбо и дзюдо было закуплено оборудования на сумму </w:t>
            </w:r>
            <w:r w:rsidR="00020066" w:rsidRPr="00020066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112F65" w:rsidRPr="00020066">
              <w:rPr>
                <w:rFonts w:ascii="Arial" w:hAnsi="Arial" w:cs="Arial"/>
                <w:sz w:val="24"/>
                <w:szCs w:val="24"/>
              </w:rPr>
              <w:t xml:space="preserve"> 18 миллионов рублей.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 xml:space="preserve"> В связи с введением против нашей страны санкций, вводящих запрет на поставку иностранного спортивного оборудования, у нас были некоторые опасения</w:t>
            </w:r>
            <w:r w:rsidR="00A320D0">
              <w:rPr>
                <w:rFonts w:ascii="Arial" w:hAnsi="Arial" w:cs="Arial"/>
                <w:sz w:val="24"/>
                <w:szCs w:val="24"/>
              </w:rPr>
              <w:t xml:space="preserve"> по поводу исполнения данного мероприя</w:t>
            </w:r>
            <w:bookmarkStart w:id="0" w:name="_GoBack"/>
            <w:bookmarkEnd w:id="0"/>
            <w:r w:rsidR="00A320D0">
              <w:rPr>
                <w:rFonts w:ascii="Arial" w:hAnsi="Arial" w:cs="Arial"/>
                <w:sz w:val="24"/>
                <w:szCs w:val="24"/>
              </w:rPr>
              <w:t>тия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, но все школы закупили необходимые для спортивной подготовки качественное оборудование и инвентарь отечественного производства.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 xml:space="preserve"> Данное мероприятие сохранено также и в следующем году</w:t>
            </w:r>
            <w:r w:rsidR="00183ED2" w:rsidRPr="00813E34">
              <w:rPr>
                <w:rFonts w:ascii="Arial" w:hAnsi="Arial" w:cs="Arial"/>
                <w:sz w:val="24"/>
                <w:szCs w:val="24"/>
              </w:rPr>
              <w:t xml:space="preserve">, субсидия будет выделена 3 школам олимпийского резерва </w:t>
            </w:r>
            <w:r w:rsidR="00183ED2" w:rsidRPr="00813E34">
              <w:rPr>
                <w:rFonts w:ascii="Arial" w:hAnsi="Arial" w:cs="Arial"/>
                <w:i/>
                <w:sz w:val="24"/>
                <w:szCs w:val="24"/>
              </w:rPr>
              <w:t>(СШОР № 3, СШОР № 7, СШОР № 10)</w:t>
            </w:r>
            <w:r w:rsidR="00112F65" w:rsidRPr="00813E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5D4B" w:rsidRPr="00813E34" w:rsidRDefault="00DF5D4B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5D4B" w:rsidRPr="00813E34" w:rsidRDefault="00020066" w:rsidP="009B21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0066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 wp14:anchorId="2CA33783" wp14:editId="0C956161">
                  <wp:extent cx="5266266" cy="2962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002" cy="2962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13FB" w:rsidRPr="00813E34" w:rsidRDefault="008413FB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2F65" w:rsidRPr="00813E34" w:rsidRDefault="00DF5D4B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 xml:space="preserve">Слайд 5. </w:t>
            </w:r>
            <w:r w:rsidR="00D72594" w:rsidRPr="00813E34">
              <w:rPr>
                <w:rFonts w:ascii="Arial" w:hAnsi="Arial" w:cs="Arial"/>
                <w:sz w:val="24"/>
                <w:szCs w:val="24"/>
              </w:rPr>
              <w:t>Еще одним мероприятием, позволяющим повысить качество подготовки нашими спортивными школами спортивного резерва для сборных команд России и Чувашской Республики, является предоставление таким школам субсидий на закупку необходимого спортивного оборудования, инвентаря и спортивной экипировки.</w:t>
            </w:r>
          </w:p>
          <w:p w:rsidR="00D72594" w:rsidRPr="00813E34" w:rsidRDefault="00D72594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В 2022 году субсидия в размере </w:t>
            </w:r>
            <w:r w:rsidRPr="00020066">
              <w:rPr>
                <w:rFonts w:ascii="Arial" w:hAnsi="Arial" w:cs="Arial"/>
                <w:sz w:val="24"/>
                <w:szCs w:val="24"/>
              </w:rPr>
              <w:t xml:space="preserve">6 миллионов </w:t>
            </w:r>
            <w:r w:rsidR="00020066" w:rsidRPr="00020066">
              <w:rPr>
                <w:rFonts w:ascii="Arial" w:hAnsi="Arial" w:cs="Arial"/>
                <w:sz w:val="24"/>
                <w:szCs w:val="24"/>
              </w:rPr>
              <w:t>2</w:t>
            </w:r>
            <w:r w:rsidRPr="00020066">
              <w:rPr>
                <w:rFonts w:ascii="Arial" w:hAnsi="Arial" w:cs="Arial"/>
                <w:sz w:val="24"/>
                <w:szCs w:val="24"/>
              </w:rPr>
              <w:t>00 тысяч рублей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была выделена </w:t>
            </w:r>
            <w:r w:rsidR="00183ED2" w:rsidRPr="00813E34">
              <w:rPr>
                <w:rFonts w:ascii="Arial" w:hAnsi="Arial" w:cs="Arial"/>
                <w:sz w:val="24"/>
                <w:szCs w:val="24"/>
              </w:rPr>
              <w:t xml:space="preserve">республиканской </w:t>
            </w:r>
            <w:r w:rsidRPr="00813E34">
              <w:rPr>
                <w:rFonts w:ascii="Arial" w:hAnsi="Arial" w:cs="Arial"/>
                <w:sz w:val="24"/>
                <w:szCs w:val="24"/>
              </w:rPr>
              <w:t>спортивной школе по футболу, в рамках которой были закуплены футбольные ворота, мячи, спортивная форма, бутсы и другое необходимое для тренировочного процесса спортивное оборудование.</w:t>
            </w:r>
          </w:p>
          <w:p w:rsidR="008053E4" w:rsidRDefault="00183ED2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Такое планомерное оснащение спортивной школы дает свои результаты. </w:t>
            </w:r>
            <w:proofErr w:type="gramStart"/>
            <w:r w:rsidRPr="00813E34">
              <w:rPr>
                <w:rFonts w:ascii="Arial" w:hAnsi="Arial" w:cs="Arial"/>
                <w:sz w:val="24"/>
                <w:szCs w:val="24"/>
              </w:rPr>
              <w:t>Так, решением Российского футбольного союза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30 ноября текущего года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футбольному полю с искусственным покрытием, расположенном на стадионе «Олимпийский», присвоена 4 категория разряда «Ю», что дает нам право проводить на данном поле всероссийские соревнования юношеской футбольной лиги. </w:t>
            </w:r>
            <w:proofErr w:type="gramEnd"/>
          </w:p>
          <w:p w:rsidR="00183ED2" w:rsidRPr="00813E34" w:rsidRDefault="00183ED2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В следующем году такие субсидии будут предоставлены еще 3 спортивным школам </w:t>
            </w:r>
            <w:r w:rsidRPr="00813E34">
              <w:rPr>
                <w:rFonts w:ascii="Arial" w:hAnsi="Arial" w:cs="Arial"/>
                <w:i/>
                <w:sz w:val="24"/>
                <w:szCs w:val="24"/>
              </w:rPr>
              <w:t>(СШОР № 2, СШОР № 5, СШОР № 8)</w:t>
            </w:r>
            <w:r w:rsidRPr="00813E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594" w:rsidRPr="00813E34" w:rsidRDefault="00D72594" w:rsidP="00112F6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7F69" w:rsidRPr="00813E34" w:rsidRDefault="00037F69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01A7E" w:rsidRPr="00813E34" w:rsidRDefault="00020066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0066">
              <w:rPr>
                <w:rFonts w:ascii="Arial" w:hAnsi="Arial" w:cs="Arial"/>
                <w:sz w:val="24"/>
                <w:szCs w:val="24"/>
              </w:rPr>
              <w:lastRenderedPageBreak/>
              <w:drawing>
                <wp:inline distT="0" distB="0" distL="0" distR="0" wp14:anchorId="29A59568" wp14:editId="506184EE">
                  <wp:extent cx="5139266" cy="2890838"/>
                  <wp:effectExtent l="0" t="0" r="444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984" cy="289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F69" w:rsidRPr="00813E34" w:rsidRDefault="00037F69" w:rsidP="009B217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4156" w:rsidRPr="00813E34" w:rsidRDefault="00037F69" w:rsidP="00813E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b/>
                <w:sz w:val="24"/>
                <w:szCs w:val="24"/>
              </w:rPr>
              <w:t>Слайд 6.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E34" w:rsidRPr="00813E34">
              <w:rPr>
                <w:rFonts w:ascii="Arial" w:hAnsi="Arial" w:cs="Arial"/>
                <w:sz w:val="24"/>
                <w:szCs w:val="24"/>
              </w:rPr>
              <w:t xml:space="preserve">Комплекс ГТО - локомотив развития массового спорта, именно поэтому ежегодно в рамках реализации мероприятий проекта «Спорт – норма жизни» в сельской местности создаются площадки для сдачи норм ГТО. На каждой площадке размещено более 20 наименований тренажеров, турников и других элементов, востребованных жителями муниципалитетов разного возраста и уровня физической подготовки. </w:t>
            </w:r>
          </w:p>
          <w:p w:rsidR="00813E34" w:rsidRPr="00813E34" w:rsidRDefault="00813E34" w:rsidP="00813E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E34">
              <w:rPr>
                <w:rFonts w:ascii="Arial" w:hAnsi="Arial" w:cs="Arial"/>
                <w:sz w:val="24"/>
                <w:szCs w:val="24"/>
              </w:rPr>
              <w:t xml:space="preserve">Первоначально в 2022 году было запланировано создание таких площадок в </w:t>
            </w:r>
            <w:proofErr w:type="spellStart"/>
            <w:r w:rsidRPr="00813E34">
              <w:rPr>
                <w:rFonts w:ascii="Arial" w:hAnsi="Arial" w:cs="Arial"/>
                <w:sz w:val="24"/>
                <w:szCs w:val="24"/>
              </w:rPr>
              <w:t>Аликовском</w:t>
            </w:r>
            <w:proofErr w:type="spellEnd"/>
            <w:r w:rsidRPr="00813E3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3E34">
              <w:rPr>
                <w:rFonts w:ascii="Arial" w:hAnsi="Arial" w:cs="Arial"/>
                <w:sz w:val="24"/>
                <w:szCs w:val="24"/>
              </w:rPr>
              <w:t>Канашском</w:t>
            </w:r>
            <w:proofErr w:type="spellEnd"/>
            <w:r w:rsidRPr="00813E34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813E34">
              <w:rPr>
                <w:rFonts w:ascii="Arial" w:hAnsi="Arial" w:cs="Arial"/>
                <w:sz w:val="24"/>
                <w:szCs w:val="24"/>
              </w:rPr>
              <w:t>Ядринском</w:t>
            </w:r>
            <w:proofErr w:type="spellEnd"/>
            <w:r w:rsidRPr="00813E34">
              <w:rPr>
                <w:rFonts w:ascii="Arial" w:hAnsi="Arial" w:cs="Arial"/>
                <w:sz w:val="24"/>
                <w:szCs w:val="24"/>
              </w:rPr>
              <w:t xml:space="preserve"> районах. Но благодаря дополнительно выделенной из федерального бюджета в июне текущего года субсидии еще на одну площадку, в республиканском физкультурно-оздоровительном центре «Белые камни» была также создана площадка ГТО.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3E34" w:rsidRDefault="00813E34" w:rsidP="00813E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3E34">
              <w:rPr>
                <w:rFonts w:ascii="Arial" w:hAnsi="Arial" w:cs="Arial"/>
                <w:sz w:val="24"/>
                <w:szCs w:val="24"/>
              </w:rPr>
              <w:t>Данная площадка, помимо ее использования для сдачи норм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ГТО</w:t>
            </w:r>
            <w:r w:rsidRPr="00813E34">
              <w:rPr>
                <w:rFonts w:ascii="Arial" w:hAnsi="Arial" w:cs="Arial"/>
                <w:sz w:val="24"/>
                <w:szCs w:val="24"/>
              </w:rPr>
              <w:t>, будет задействована как в период летнего оздоровительного отдыха и спортивных тренировочных сборов, так и в ходе проведения центром военно-патриотического воспитания молодежи «Авангард» и Физкультурно-оздоровительным центром «Белые камни»</w:t>
            </w:r>
            <w:r w:rsidR="008053E4">
              <w:rPr>
                <w:rFonts w:ascii="Arial" w:hAnsi="Arial" w:cs="Arial"/>
                <w:sz w:val="24"/>
                <w:szCs w:val="24"/>
              </w:rPr>
              <w:t>,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в рамках заключенного в октябре 2022 года Соглашения</w:t>
            </w:r>
            <w:r w:rsidR="008053E4">
              <w:rPr>
                <w:rFonts w:ascii="Arial" w:hAnsi="Arial" w:cs="Arial"/>
                <w:sz w:val="24"/>
                <w:szCs w:val="24"/>
              </w:rPr>
              <w:t>,</w:t>
            </w:r>
            <w:r w:rsidRPr="00813E34">
              <w:rPr>
                <w:rFonts w:ascii="Arial" w:hAnsi="Arial" w:cs="Arial"/>
                <w:sz w:val="24"/>
                <w:szCs w:val="24"/>
              </w:rPr>
              <w:t xml:space="preserve"> учебных сборов по основам военной службы, профильных смен военно-патриотической направленности.</w:t>
            </w:r>
            <w:proofErr w:type="gramEnd"/>
          </w:p>
          <w:p w:rsidR="00813E34" w:rsidRPr="00813E34" w:rsidRDefault="00F75BB8" w:rsidP="00813E3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запланированные на этот год площадки созданы и используются как при проведении физкультурно-спортивных мероприятий, так и для самостоятельных занятий.</w:t>
            </w:r>
          </w:p>
        </w:tc>
      </w:tr>
      <w:tr w:rsidR="00D32DD0" w:rsidTr="009875CC">
        <w:tc>
          <w:tcPr>
            <w:tcW w:w="9571" w:type="dxa"/>
          </w:tcPr>
          <w:p w:rsidR="0065722C" w:rsidRDefault="0065722C" w:rsidP="00D32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D0" w:rsidTr="009875CC">
        <w:tc>
          <w:tcPr>
            <w:tcW w:w="9571" w:type="dxa"/>
          </w:tcPr>
          <w:p w:rsidR="00A22137" w:rsidRPr="004F17AB" w:rsidRDefault="00A22137" w:rsidP="00037F69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DD0" w:rsidTr="009875CC">
        <w:tc>
          <w:tcPr>
            <w:tcW w:w="9571" w:type="dxa"/>
          </w:tcPr>
          <w:p w:rsidR="00C273E9" w:rsidRDefault="00020066" w:rsidP="00D32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0066">
              <w:rPr>
                <w:rFonts w:ascii="Arial" w:hAnsi="Arial" w:cs="Arial"/>
                <w:b/>
                <w:sz w:val="24"/>
                <w:szCs w:val="24"/>
              </w:rPr>
              <w:lastRenderedPageBreak/>
              <w:drawing>
                <wp:inline distT="0" distB="0" distL="0" distR="0" wp14:anchorId="612F7FAB" wp14:editId="7641B336">
                  <wp:extent cx="5452532" cy="30670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3294" cy="3067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D0" w:rsidTr="009875CC">
        <w:tc>
          <w:tcPr>
            <w:tcW w:w="9571" w:type="dxa"/>
          </w:tcPr>
          <w:p w:rsidR="00CA24D8" w:rsidRPr="001F248C" w:rsidRDefault="00CA24D8" w:rsidP="00BD1234">
            <w:pPr>
              <w:pStyle w:val="a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61" w:rsidTr="00674156">
        <w:tc>
          <w:tcPr>
            <w:tcW w:w="9571" w:type="dxa"/>
          </w:tcPr>
          <w:p w:rsidR="00AC13FD" w:rsidRDefault="00146D92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Слайд </w:t>
            </w:r>
            <w:r w:rsidR="007B5DF1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75BB8" w:rsidRPr="00F75BB8">
              <w:rPr>
                <w:rFonts w:ascii="Arial" w:hAnsi="Arial" w:cs="Arial"/>
                <w:sz w:val="24"/>
                <w:szCs w:val="24"/>
              </w:rPr>
              <w:t>Одним из самых масштабных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направлений проекта «Спорт – норма жизни» является строительство новых спортивных объектов. </w:t>
            </w:r>
            <w:r w:rsidR="008053E4">
              <w:rPr>
                <w:rFonts w:ascii="Arial" w:hAnsi="Arial" w:cs="Arial"/>
                <w:sz w:val="24"/>
                <w:szCs w:val="24"/>
              </w:rPr>
              <w:t>В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текущем году было завершено строительство физкультурно-оздоровительного комплекса «</w:t>
            </w:r>
            <w:proofErr w:type="spellStart"/>
            <w:r w:rsidR="00F75BB8">
              <w:rPr>
                <w:rFonts w:ascii="Arial" w:hAnsi="Arial" w:cs="Arial"/>
                <w:sz w:val="24"/>
                <w:szCs w:val="24"/>
              </w:rPr>
              <w:t>Унга</w:t>
            </w:r>
            <w:proofErr w:type="spellEnd"/>
            <w:r w:rsidR="00F75BB8">
              <w:rPr>
                <w:rFonts w:ascii="Arial" w:hAnsi="Arial" w:cs="Arial"/>
                <w:sz w:val="24"/>
                <w:szCs w:val="24"/>
              </w:rPr>
              <w:t xml:space="preserve">» </w:t>
            </w:r>
            <w:proofErr w:type="gramStart"/>
            <w:r w:rsidR="00F75BB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F75BB8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="00F75BB8">
              <w:rPr>
                <w:rFonts w:ascii="Arial" w:hAnsi="Arial" w:cs="Arial"/>
                <w:sz w:val="24"/>
                <w:szCs w:val="24"/>
              </w:rPr>
              <w:t>Ишлеи</w:t>
            </w:r>
            <w:proofErr w:type="spellEnd"/>
            <w:r w:rsidR="00F75BB8">
              <w:rPr>
                <w:rFonts w:ascii="Arial" w:hAnsi="Arial" w:cs="Arial"/>
                <w:sz w:val="24"/>
                <w:szCs w:val="24"/>
              </w:rPr>
              <w:t xml:space="preserve"> Чебоксарского района с 25-метровым плавательным бассейном</w:t>
            </w:r>
            <w:r w:rsidR="008053E4">
              <w:rPr>
                <w:rFonts w:ascii="Arial" w:hAnsi="Arial" w:cs="Arial"/>
                <w:sz w:val="24"/>
                <w:szCs w:val="24"/>
              </w:rPr>
              <w:t>.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3E4">
              <w:rPr>
                <w:rFonts w:ascii="Arial" w:hAnsi="Arial" w:cs="Arial"/>
                <w:sz w:val="24"/>
                <w:szCs w:val="24"/>
              </w:rPr>
              <w:t>В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настоящее время муниципалитет зарегистрировал право собственности на данный объект, ведет работу по получению лицензии. Благодаря удачному расположению данного спортивного комплекса непосредственно рядом с общеобразовательной школ</w:t>
            </w:r>
            <w:r w:rsidR="008053E4">
              <w:rPr>
                <w:rFonts w:ascii="Arial" w:hAnsi="Arial" w:cs="Arial"/>
                <w:sz w:val="24"/>
                <w:szCs w:val="24"/>
              </w:rPr>
              <w:t>ой</w:t>
            </w:r>
            <w:r w:rsidR="00F75BB8">
              <w:rPr>
                <w:rFonts w:ascii="Arial" w:hAnsi="Arial" w:cs="Arial"/>
                <w:sz w:val="24"/>
                <w:szCs w:val="24"/>
              </w:rPr>
              <w:t>, совместно с администрацией района запланирована реализация на его базе проект</w:t>
            </w:r>
            <w:r w:rsidR="008053E4">
              <w:rPr>
                <w:rFonts w:ascii="Arial" w:hAnsi="Arial" w:cs="Arial"/>
                <w:sz w:val="24"/>
                <w:szCs w:val="24"/>
              </w:rPr>
              <w:t>а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по обучению детей младшего школьного возраста плаванию и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проекта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«самбо в школы».</w:t>
            </w:r>
          </w:p>
          <w:p w:rsidR="00AC13FD" w:rsidRDefault="00AC13FD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Также в этом году построены стадион в г. Мариинский Посад</w:t>
            </w:r>
            <w:r w:rsidR="00F75B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и спортивная площадка для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Батыревской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общеобразовательной школы № 2, в настоящее время по данным объектам оформляется разрешительная документация.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Освоение в размере </w:t>
            </w:r>
            <w:r w:rsidR="00020066">
              <w:rPr>
                <w:rFonts w:ascii="Arial" w:hAnsi="Arial" w:cs="Arial"/>
                <w:sz w:val="24"/>
                <w:szCs w:val="24"/>
              </w:rPr>
              <w:t>96,7</w:t>
            </w: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="007345D9">
              <w:rPr>
                <w:rFonts w:ascii="Arial" w:hAnsi="Arial" w:cs="Arial"/>
                <w:sz w:val="24"/>
                <w:szCs w:val="24"/>
              </w:rPr>
              <w:t xml:space="preserve">на текущую дату связано с тем, что в ходе </w:t>
            </w:r>
            <w:r w:rsidR="007345D9" w:rsidRPr="007345D9">
              <w:rPr>
                <w:rFonts w:ascii="Arial" w:hAnsi="Arial" w:cs="Arial"/>
                <w:sz w:val="24"/>
                <w:szCs w:val="24"/>
              </w:rPr>
              <w:t xml:space="preserve">строительства стадиона в городе </w:t>
            </w:r>
            <w:proofErr w:type="spellStart"/>
            <w:r w:rsidR="007345D9" w:rsidRPr="007345D9">
              <w:rPr>
                <w:rFonts w:ascii="Arial" w:hAnsi="Arial" w:cs="Arial"/>
                <w:sz w:val="24"/>
                <w:szCs w:val="24"/>
              </w:rPr>
              <w:t>Марпосад</w:t>
            </w:r>
            <w:proofErr w:type="spellEnd"/>
            <w:r w:rsidR="007345D9" w:rsidRPr="007345D9">
              <w:rPr>
                <w:rFonts w:ascii="Arial" w:hAnsi="Arial" w:cs="Arial"/>
                <w:sz w:val="24"/>
                <w:szCs w:val="24"/>
              </w:rPr>
              <w:t xml:space="preserve"> произошло удорожание стоимости строительства в размере 11 миллионов рублей, что подтверждено заключением государственной экспертизы</w:t>
            </w:r>
            <w:r w:rsidR="008053E4">
              <w:rPr>
                <w:rFonts w:ascii="Arial" w:hAnsi="Arial" w:cs="Arial"/>
                <w:sz w:val="24"/>
                <w:szCs w:val="24"/>
              </w:rPr>
              <w:t>.</w:t>
            </w:r>
            <w:r w:rsidR="007345D9" w:rsidRPr="00734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53E4">
              <w:rPr>
                <w:rFonts w:ascii="Arial" w:hAnsi="Arial" w:cs="Arial"/>
                <w:sz w:val="24"/>
                <w:szCs w:val="24"/>
              </w:rPr>
              <w:t>Д</w:t>
            </w:r>
            <w:r w:rsidR="007345D9" w:rsidRPr="007345D9">
              <w:rPr>
                <w:rFonts w:ascii="Arial" w:hAnsi="Arial" w:cs="Arial"/>
                <w:sz w:val="24"/>
                <w:szCs w:val="24"/>
              </w:rPr>
              <w:t>ополнительные средства предусмотрены при последнем уточнении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республиканского</w:t>
            </w:r>
            <w:r w:rsidR="007345D9" w:rsidRPr="007345D9">
              <w:rPr>
                <w:rFonts w:ascii="Arial" w:hAnsi="Arial" w:cs="Arial"/>
                <w:sz w:val="24"/>
                <w:szCs w:val="24"/>
              </w:rPr>
              <w:t xml:space="preserve"> бюджета. Одновременно нами была направлена заявка на получение федеральных субсидий на покрытие данного удорожания, 16 декабря состоялось заседание Правительства России, на котором рассматривался проект распоряжения о</w:t>
            </w:r>
            <w:r w:rsidRPr="00AC13FD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внесении изменений в распоряжение Правительства Российской Федерации от 18 февраля 2022 года №</w:t>
            </w:r>
            <w:r w:rsidR="007345D9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C13FD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292-р</w:t>
            </w:r>
            <w:r w:rsidR="008053E4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7345D9" w:rsidRPr="007345D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053E4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</w:t>
            </w:r>
            <w:r w:rsidR="007345D9" w:rsidRPr="007345D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аша заявка, по информации Минспорта России была включена в данный проект.</w:t>
            </w:r>
            <w:r w:rsidR="007345D9">
              <w:rPr>
                <w:rFonts w:ascii="Georgia" w:eastAsia="Times New Roman" w:hAnsi="Georgi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7345D9">
              <w:rPr>
                <w:rFonts w:ascii="Arial" w:hAnsi="Arial" w:cs="Arial"/>
                <w:sz w:val="24"/>
                <w:szCs w:val="24"/>
              </w:rPr>
              <w:t>Ждем опубликования документа</w:t>
            </w:r>
            <w:r w:rsidR="007345D9">
              <w:rPr>
                <w:rFonts w:ascii="Georgia" w:eastAsia="Times New Roman" w:hAnsi="Georgia" w:cs="Times New Roman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7345D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</w:t>
            </w:r>
            <w:r w:rsidR="007345D9" w:rsidRPr="007345D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ближайшее время</w:t>
            </w:r>
            <w:r w:rsidR="007345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5D9" w:rsidRDefault="007345D9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Кроме того, в текущем году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8053E4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чато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строительство крытого катка с искусственным льдом в микрорайоне Новый город, по условиям заключенного 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Минспортом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России соглашения данный объект вводится в эксплуатацию в 2023 году, в текущем году техническая готовность должна быть 40%, строительство идет без нарушений срока, обязательства будут исполнены.</w:t>
            </w:r>
          </w:p>
          <w:p w:rsidR="007345D9" w:rsidRDefault="00155081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таких масштабных объектов как реконструкция стадиона «Волга» в 2021-2023 годах и строительство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лыжероллерной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трассы 2023-2024 годах ведется </w:t>
            </w:r>
            <w:r w:rsidR="008053E4">
              <w:rPr>
                <w:rFonts w:ascii="Arial" w:hAnsi="Arial" w:cs="Arial"/>
                <w:sz w:val="24"/>
                <w:szCs w:val="24"/>
              </w:rPr>
              <w:t>вне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рам</w:t>
            </w:r>
            <w:r w:rsidR="008053E4">
              <w:rPr>
                <w:rFonts w:ascii="Arial" w:hAnsi="Arial" w:cs="Arial"/>
                <w:sz w:val="24"/>
                <w:szCs w:val="24"/>
              </w:rPr>
              <w:t>ок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проекта «Спорт – норма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жизни»</w:t>
            </w:r>
            <w:r>
              <w:rPr>
                <w:rFonts w:ascii="Arial" w:hAnsi="Arial" w:cs="Arial"/>
                <w:sz w:val="24"/>
                <w:szCs w:val="24"/>
              </w:rPr>
              <w:t xml:space="preserve">, так на данные объекты выделялись целевые субсидии по непроектной части  Государственной программы Российской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Федерации «Развитие физической культуры и спорта».</w:t>
            </w:r>
          </w:p>
          <w:p w:rsidR="00112F65" w:rsidRPr="00674156" w:rsidRDefault="00AC13FD" w:rsidP="00112F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2C61" w:rsidRPr="00674156" w:rsidRDefault="00F92C61" w:rsidP="00580A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DF1" w:rsidTr="00674156">
        <w:tc>
          <w:tcPr>
            <w:tcW w:w="9571" w:type="dxa"/>
          </w:tcPr>
          <w:p w:rsidR="007B5DF1" w:rsidRDefault="00112F65" w:rsidP="00146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2F6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BED393" wp14:editId="4BC7A0F8">
                  <wp:extent cx="5655732" cy="3181350"/>
                  <wp:effectExtent l="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522" cy="318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F65" w:rsidTr="00674156">
        <w:tc>
          <w:tcPr>
            <w:tcW w:w="9571" w:type="dxa"/>
          </w:tcPr>
          <w:p w:rsidR="00112F65" w:rsidRDefault="00112F65" w:rsidP="00146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Слайд 8.</w:t>
            </w:r>
            <w:r w:rsidR="001550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5081" w:rsidRPr="00155081">
              <w:rPr>
                <w:rFonts w:ascii="Arial" w:hAnsi="Arial" w:cs="Arial"/>
                <w:sz w:val="24"/>
                <w:szCs w:val="24"/>
              </w:rPr>
              <w:t>С 2022 года</w:t>
            </w:r>
            <w:r w:rsidR="001550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345E3">
              <w:rPr>
                <w:rFonts w:ascii="Arial" w:hAnsi="Arial" w:cs="Arial"/>
                <w:sz w:val="24"/>
                <w:szCs w:val="24"/>
              </w:rPr>
              <w:t>начата реализация нового федерального проекта, не входящего в состав национальных проектов «Бизнес-спринт (Я выбираю спорт)», на реализацию которого выделено 157 миллионов 600 тысяч рублей.</w:t>
            </w:r>
          </w:p>
          <w:p w:rsidR="005345E3" w:rsidRDefault="005345E3" w:rsidP="00146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рамках данного проекта за 2022-2024 годы в физкультурно-оздоровительных центрах «Росинка» и «Белые камни», спортивной школе олимпийского резерва    № 4</w:t>
            </w:r>
            <w:r w:rsidR="008053E4">
              <w:rPr>
                <w:rFonts w:ascii="Arial" w:hAnsi="Arial" w:cs="Arial"/>
                <w:sz w:val="24"/>
                <w:szCs w:val="24"/>
              </w:rPr>
              <w:t xml:space="preserve"> по хоккею</w:t>
            </w:r>
            <w:r>
              <w:rPr>
                <w:rFonts w:ascii="Arial" w:hAnsi="Arial" w:cs="Arial"/>
                <w:sz w:val="24"/>
                <w:szCs w:val="24"/>
              </w:rPr>
              <w:t xml:space="preserve"> будут построены умные спортивные площадки, в состав которых входят футбольное поле с искусственным покрытием, баскетбольная и волейбольная площадки, зона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воркаута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тренажеры, оснащенные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куар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8053E4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дами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при наведении на которые любого гаджета запускается он-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тренировка с рекомендованным на данном тренажере комплекс</w:t>
            </w:r>
            <w:r w:rsidR="008053E4">
              <w:rPr>
                <w:rFonts w:ascii="Arial" w:hAnsi="Arial" w:cs="Arial"/>
                <w:sz w:val="24"/>
                <w:szCs w:val="24"/>
              </w:rPr>
              <w:t>ом</w:t>
            </w:r>
            <w:r>
              <w:rPr>
                <w:rFonts w:ascii="Arial" w:hAnsi="Arial" w:cs="Arial"/>
                <w:sz w:val="24"/>
                <w:szCs w:val="24"/>
              </w:rPr>
              <w:t xml:space="preserve"> физических упражнений.</w:t>
            </w:r>
          </w:p>
          <w:p w:rsidR="005345E3" w:rsidRDefault="005345E3" w:rsidP="00146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Также в 2024 году на территории центра «Белые камни» будет построен модульный спортивный зал, позволяющий проводить круглогодичные тренировочные сборы.</w:t>
            </w:r>
          </w:p>
          <w:p w:rsidR="005345E3" w:rsidRPr="005345E3" w:rsidRDefault="005345E3" w:rsidP="00534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5E3">
              <w:rPr>
                <w:rFonts w:ascii="Arial" w:hAnsi="Arial" w:cs="Arial"/>
                <w:sz w:val="24"/>
                <w:szCs w:val="24"/>
              </w:rPr>
              <w:t>Модернизация наших физкультурно-оздоровительных центров проводится в рамках разработанной Концепции развития специализированных республиканских оздоровительных центров развития детей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«Белые камни», «Лесная сказка» и «Росинка»</w:t>
            </w:r>
            <w:r w:rsidR="00991D9A">
              <w:rPr>
                <w:rFonts w:ascii="Arial" w:hAnsi="Arial" w:cs="Arial"/>
                <w:sz w:val="24"/>
                <w:szCs w:val="24"/>
              </w:rPr>
              <w:t>, которая в настоящее время согласована со всеми органами исполнительной власти и будет утверждена до конца текущего года.</w:t>
            </w:r>
          </w:p>
          <w:p w:rsidR="005345E3" w:rsidRPr="000F38BE" w:rsidRDefault="005345E3" w:rsidP="005345E3">
            <w:pPr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E3" w:rsidRDefault="005345E3" w:rsidP="00146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5081" w:rsidRPr="00112F65" w:rsidRDefault="00155081" w:rsidP="00146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2F65" w:rsidTr="00674156">
        <w:tc>
          <w:tcPr>
            <w:tcW w:w="9571" w:type="dxa"/>
          </w:tcPr>
          <w:p w:rsidR="00112F65" w:rsidRDefault="00112F65" w:rsidP="00146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2F6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263BDCB" wp14:editId="77751C83">
                  <wp:extent cx="5249332" cy="2952750"/>
                  <wp:effectExtent l="0" t="0" r="889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065" cy="295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F65" w:rsidTr="00674156">
        <w:tc>
          <w:tcPr>
            <w:tcW w:w="9571" w:type="dxa"/>
          </w:tcPr>
          <w:p w:rsidR="00112F65" w:rsidRDefault="00112F65" w:rsidP="00146D9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2F65" w:rsidRDefault="00112F65" w:rsidP="00991D9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Слайд 9.</w:t>
            </w:r>
            <w:r w:rsidRPr="00533E96">
              <w:rPr>
                <w:rFonts w:ascii="Trebuchet MS" w:eastAsia="Times New Roman" w:hAnsi="Trebuchet MS" w:cs="Times New Roman"/>
                <w:color w:val="373C41"/>
                <w:sz w:val="21"/>
                <w:szCs w:val="21"/>
                <w:lang w:eastAsia="ru-RU"/>
              </w:rPr>
              <w:t xml:space="preserve"> </w:t>
            </w:r>
            <w:r w:rsidR="00991D9A" w:rsidRPr="00991D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заключение хотелось бы сказать, что с</w:t>
            </w:r>
            <w:r w:rsidRPr="00533E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частливые и здоровые люди – это основа процветания любой страны. А простой и доступный каждому путь к яркой, насыщенной и полноценной жизни – это физическая активность, возможности для которой и создаёт проект «Спорт – норма жизни».</w:t>
            </w:r>
          </w:p>
          <w:p w:rsidR="00991D9A" w:rsidRPr="00533E96" w:rsidRDefault="00991D9A" w:rsidP="00991D9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Спасибо за внимание, готов ответить на имеющиеся вопросы!</w:t>
            </w:r>
          </w:p>
          <w:p w:rsidR="00112F65" w:rsidRPr="00112F65" w:rsidRDefault="00112F65" w:rsidP="00112F6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0707" w:rsidRDefault="00160707" w:rsidP="00407F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60707" w:rsidSect="00F64110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C2" w:rsidRDefault="007365C2" w:rsidP="00F64110">
      <w:pPr>
        <w:spacing w:after="0" w:line="240" w:lineRule="auto"/>
      </w:pPr>
      <w:r>
        <w:separator/>
      </w:r>
    </w:p>
  </w:endnote>
  <w:endnote w:type="continuationSeparator" w:id="0">
    <w:p w:rsidR="007365C2" w:rsidRDefault="007365C2" w:rsidP="00F6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C2" w:rsidRDefault="007365C2" w:rsidP="00F64110">
      <w:pPr>
        <w:spacing w:after="0" w:line="240" w:lineRule="auto"/>
      </w:pPr>
      <w:r>
        <w:separator/>
      </w:r>
    </w:p>
  </w:footnote>
  <w:footnote w:type="continuationSeparator" w:id="0">
    <w:p w:rsidR="007365C2" w:rsidRDefault="007365C2" w:rsidP="00F6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35402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64110" w:rsidRPr="00F64110" w:rsidRDefault="00F64110" w:rsidP="00F64110">
        <w:pPr>
          <w:pStyle w:val="a7"/>
          <w:jc w:val="center"/>
          <w:rPr>
            <w:rFonts w:ascii="Arial" w:hAnsi="Arial" w:cs="Arial"/>
            <w:sz w:val="24"/>
            <w:szCs w:val="24"/>
          </w:rPr>
        </w:pPr>
        <w:r w:rsidRPr="00F64110">
          <w:rPr>
            <w:rFonts w:ascii="Arial" w:hAnsi="Arial" w:cs="Arial"/>
            <w:sz w:val="24"/>
            <w:szCs w:val="24"/>
          </w:rPr>
          <w:fldChar w:fldCharType="begin"/>
        </w:r>
        <w:r w:rsidRPr="00F64110">
          <w:rPr>
            <w:rFonts w:ascii="Arial" w:hAnsi="Arial" w:cs="Arial"/>
            <w:sz w:val="24"/>
            <w:szCs w:val="24"/>
          </w:rPr>
          <w:instrText>PAGE   \* MERGEFORMAT</w:instrText>
        </w:r>
        <w:r w:rsidRPr="00F64110">
          <w:rPr>
            <w:rFonts w:ascii="Arial" w:hAnsi="Arial" w:cs="Arial"/>
            <w:sz w:val="24"/>
            <w:szCs w:val="24"/>
          </w:rPr>
          <w:fldChar w:fldCharType="separate"/>
        </w:r>
        <w:r w:rsidR="000B1858">
          <w:rPr>
            <w:rFonts w:ascii="Arial" w:hAnsi="Arial" w:cs="Arial"/>
            <w:noProof/>
            <w:sz w:val="24"/>
            <w:szCs w:val="24"/>
          </w:rPr>
          <w:t>8</w:t>
        </w:r>
        <w:r w:rsidRPr="00F6411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64110" w:rsidRDefault="00F641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3336E"/>
    <w:multiLevelType w:val="multilevel"/>
    <w:tmpl w:val="815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00375"/>
    <w:multiLevelType w:val="hybridMultilevel"/>
    <w:tmpl w:val="5D5CF1B0"/>
    <w:lvl w:ilvl="0" w:tplc="4B1CC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77"/>
    <w:rsid w:val="0000584E"/>
    <w:rsid w:val="00011961"/>
    <w:rsid w:val="00020066"/>
    <w:rsid w:val="000373B3"/>
    <w:rsid w:val="00037F69"/>
    <w:rsid w:val="0007646A"/>
    <w:rsid w:val="00093BD3"/>
    <w:rsid w:val="000A6044"/>
    <w:rsid w:val="000B1858"/>
    <w:rsid w:val="000B6BCB"/>
    <w:rsid w:val="00103B5D"/>
    <w:rsid w:val="00105D57"/>
    <w:rsid w:val="00105E7F"/>
    <w:rsid w:val="0011094C"/>
    <w:rsid w:val="00112F65"/>
    <w:rsid w:val="00146D92"/>
    <w:rsid w:val="00155081"/>
    <w:rsid w:val="00160707"/>
    <w:rsid w:val="00174167"/>
    <w:rsid w:val="00174754"/>
    <w:rsid w:val="00183ED2"/>
    <w:rsid w:val="001924C0"/>
    <w:rsid w:val="001A1892"/>
    <w:rsid w:val="001F01B9"/>
    <w:rsid w:val="001F248C"/>
    <w:rsid w:val="002038B0"/>
    <w:rsid w:val="0021064B"/>
    <w:rsid w:val="00284191"/>
    <w:rsid w:val="00287B45"/>
    <w:rsid w:val="00292E68"/>
    <w:rsid w:val="002A1292"/>
    <w:rsid w:val="002A5B6D"/>
    <w:rsid w:val="002B394B"/>
    <w:rsid w:val="002B6AF4"/>
    <w:rsid w:val="002D104B"/>
    <w:rsid w:val="002F2995"/>
    <w:rsid w:val="002F62B9"/>
    <w:rsid w:val="0033543D"/>
    <w:rsid w:val="003442DA"/>
    <w:rsid w:val="003802F7"/>
    <w:rsid w:val="00387D95"/>
    <w:rsid w:val="00394287"/>
    <w:rsid w:val="003F3199"/>
    <w:rsid w:val="00407FF4"/>
    <w:rsid w:val="004B01A3"/>
    <w:rsid w:val="004B390B"/>
    <w:rsid w:val="004D649F"/>
    <w:rsid w:val="004E1FB2"/>
    <w:rsid w:val="004F17AB"/>
    <w:rsid w:val="00523CD9"/>
    <w:rsid w:val="00533E96"/>
    <w:rsid w:val="005345E3"/>
    <w:rsid w:val="00542EEF"/>
    <w:rsid w:val="00553F5F"/>
    <w:rsid w:val="00580AB5"/>
    <w:rsid w:val="0058226C"/>
    <w:rsid w:val="0059496F"/>
    <w:rsid w:val="005B240B"/>
    <w:rsid w:val="005C458B"/>
    <w:rsid w:val="005D33E7"/>
    <w:rsid w:val="005F06D0"/>
    <w:rsid w:val="006311A3"/>
    <w:rsid w:val="006441F7"/>
    <w:rsid w:val="00652660"/>
    <w:rsid w:val="0065722C"/>
    <w:rsid w:val="006653BE"/>
    <w:rsid w:val="00674156"/>
    <w:rsid w:val="0067720E"/>
    <w:rsid w:val="00686ED5"/>
    <w:rsid w:val="006A104A"/>
    <w:rsid w:val="006E130C"/>
    <w:rsid w:val="007026B2"/>
    <w:rsid w:val="0071577C"/>
    <w:rsid w:val="00723A28"/>
    <w:rsid w:val="007316C9"/>
    <w:rsid w:val="007345D9"/>
    <w:rsid w:val="007365C2"/>
    <w:rsid w:val="007534A2"/>
    <w:rsid w:val="007879CC"/>
    <w:rsid w:val="007A5271"/>
    <w:rsid w:val="007B5DF1"/>
    <w:rsid w:val="008053E4"/>
    <w:rsid w:val="00813E34"/>
    <w:rsid w:val="00833783"/>
    <w:rsid w:val="0083743D"/>
    <w:rsid w:val="008413FB"/>
    <w:rsid w:val="00883651"/>
    <w:rsid w:val="00893ACE"/>
    <w:rsid w:val="008A52E4"/>
    <w:rsid w:val="008B342F"/>
    <w:rsid w:val="008F4457"/>
    <w:rsid w:val="00901A7E"/>
    <w:rsid w:val="00910DA4"/>
    <w:rsid w:val="00912019"/>
    <w:rsid w:val="0098363A"/>
    <w:rsid w:val="009875CC"/>
    <w:rsid w:val="00991D9A"/>
    <w:rsid w:val="00992E3B"/>
    <w:rsid w:val="009B2175"/>
    <w:rsid w:val="009C15DF"/>
    <w:rsid w:val="009C338A"/>
    <w:rsid w:val="00A2007A"/>
    <w:rsid w:val="00A22137"/>
    <w:rsid w:val="00A320D0"/>
    <w:rsid w:val="00A40093"/>
    <w:rsid w:val="00A41361"/>
    <w:rsid w:val="00A465E7"/>
    <w:rsid w:val="00A90C90"/>
    <w:rsid w:val="00AB364E"/>
    <w:rsid w:val="00AC13FD"/>
    <w:rsid w:val="00AE21A2"/>
    <w:rsid w:val="00AE75F1"/>
    <w:rsid w:val="00AF1B95"/>
    <w:rsid w:val="00AF7CE8"/>
    <w:rsid w:val="00B47DDB"/>
    <w:rsid w:val="00B54B33"/>
    <w:rsid w:val="00B56C42"/>
    <w:rsid w:val="00B928C0"/>
    <w:rsid w:val="00B93648"/>
    <w:rsid w:val="00BB0B5D"/>
    <w:rsid w:val="00BD0267"/>
    <w:rsid w:val="00BD1234"/>
    <w:rsid w:val="00C1348F"/>
    <w:rsid w:val="00C21030"/>
    <w:rsid w:val="00C273E9"/>
    <w:rsid w:val="00C84EC1"/>
    <w:rsid w:val="00C90893"/>
    <w:rsid w:val="00C9152B"/>
    <w:rsid w:val="00CA23F6"/>
    <w:rsid w:val="00CA24D8"/>
    <w:rsid w:val="00CD692F"/>
    <w:rsid w:val="00D31278"/>
    <w:rsid w:val="00D32DD0"/>
    <w:rsid w:val="00D46177"/>
    <w:rsid w:val="00D53E9A"/>
    <w:rsid w:val="00D72594"/>
    <w:rsid w:val="00DA4B4B"/>
    <w:rsid w:val="00DB1A00"/>
    <w:rsid w:val="00DD325E"/>
    <w:rsid w:val="00DE0155"/>
    <w:rsid w:val="00DE65B4"/>
    <w:rsid w:val="00DF5D4B"/>
    <w:rsid w:val="00E1340F"/>
    <w:rsid w:val="00E37A5E"/>
    <w:rsid w:val="00E63C8B"/>
    <w:rsid w:val="00E64356"/>
    <w:rsid w:val="00E81258"/>
    <w:rsid w:val="00E84FAF"/>
    <w:rsid w:val="00EB560E"/>
    <w:rsid w:val="00ED0D4B"/>
    <w:rsid w:val="00ED0DFF"/>
    <w:rsid w:val="00ED5ED1"/>
    <w:rsid w:val="00ED6261"/>
    <w:rsid w:val="00EF3139"/>
    <w:rsid w:val="00F24105"/>
    <w:rsid w:val="00F5312C"/>
    <w:rsid w:val="00F64110"/>
    <w:rsid w:val="00F64FD1"/>
    <w:rsid w:val="00F65D12"/>
    <w:rsid w:val="00F75BB8"/>
    <w:rsid w:val="00F92C61"/>
    <w:rsid w:val="00FB01C2"/>
    <w:rsid w:val="00FB093B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D0"/>
    <w:rPr>
      <w:rFonts w:ascii="Tahoma" w:hAnsi="Tahoma" w:cs="Tahoma"/>
      <w:sz w:val="16"/>
      <w:szCs w:val="16"/>
    </w:rPr>
  </w:style>
  <w:style w:type="character" w:customStyle="1" w:styleId="a6">
    <w:name w:val="Нет"/>
    <w:rsid w:val="0067720E"/>
  </w:style>
  <w:style w:type="paragraph" w:styleId="a7">
    <w:name w:val="header"/>
    <w:basedOn w:val="a"/>
    <w:link w:val="a8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110"/>
  </w:style>
  <w:style w:type="paragraph" w:styleId="a9">
    <w:name w:val="footer"/>
    <w:basedOn w:val="a"/>
    <w:link w:val="aa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110"/>
  </w:style>
  <w:style w:type="paragraph" w:styleId="ab">
    <w:name w:val="Normal (Web)"/>
    <w:basedOn w:val="a"/>
    <w:uiPriority w:val="99"/>
    <w:unhideWhenUsed/>
    <w:rsid w:val="000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0584E"/>
    <w:rPr>
      <w:b/>
      <w:bCs/>
    </w:rPr>
  </w:style>
  <w:style w:type="paragraph" w:styleId="ad">
    <w:name w:val="No Spacing"/>
    <w:uiPriority w:val="1"/>
    <w:qFormat/>
    <w:rsid w:val="000373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E6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394287"/>
    <w:rPr>
      <w:i/>
      <w:iCs/>
    </w:rPr>
  </w:style>
  <w:style w:type="paragraph" w:styleId="af">
    <w:name w:val="List Paragraph"/>
    <w:basedOn w:val="a"/>
    <w:uiPriority w:val="34"/>
    <w:qFormat/>
    <w:rsid w:val="0098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533E96"/>
    <w:rPr>
      <w:color w:val="0000FF"/>
      <w:u w:val="single"/>
    </w:rPr>
  </w:style>
  <w:style w:type="character" w:customStyle="1" w:styleId="last-bread">
    <w:name w:val="last-bread"/>
    <w:basedOn w:val="a0"/>
    <w:rsid w:val="0053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D0"/>
    <w:rPr>
      <w:rFonts w:ascii="Tahoma" w:hAnsi="Tahoma" w:cs="Tahoma"/>
      <w:sz w:val="16"/>
      <w:szCs w:val="16"/>
    </w:rPr>
  </w:style>
  <w:style w:type="character" w:customStyle="1" w:styleId="a6">
    <w:name w:val="Нет"/>
    <w:rsid w:val="0067720E"/>
  </w:style>
  <w:style w:type="paragraph" w:styleId="a7">
    <w:name w:val="header"/>
    <w:basedOn w:val="a"/>
    <w:link w:val="a8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110"/>
  </w:style>
  <w:style w:type="paragraph" w:styleId="a9">
    <w:name w:val="footer"/>
    <w:basedOn w:val="a"/>
    <w:link w:val="aa"/>
    <w:uiPriority w:val="99"/>
    <w:unhideWhenUsed/>
    <w:rsid w:val="00F6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110"/>
  </w:style>
  <w:style w:type="paragraph" w:styleId="ab">
    <w:name w:val="Normal (Web)"/>
    <w:basedOn w:val="a"/>
    <w:uiPriority w:val="99"/>
    <w:unhideWhenUsed/>
    <w:rsid w:val="0000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0584E"/>
    <w:rPr>
      <w:b/>
      <w:bCs/>
    </w:rPr>
  </w:style>
  <w:style w:type="paragraph" w:styleId="ad">
    <w:name w:val="No Spacing"/>
    <w:uiPriority w:val="1"/>
    <w:qFormat/>
    <w:rsid w:val="000373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E6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Emphasis"/>
    <w:basedOn w:val="a0"/>
    <w:uiPriority w:val="20"/>
    <w:qFormat/>
    <w:rsid w:val="00394287"/>
    <w:rPr>
      <w:i/>
      <w:iCs/>
    </w:rPr>
  </w:style>
  <w:style w:type="paragraph" w:styleId="af">
    <w:name w:val="List Paragraph"/>
    <w:basedOn w:val="a"/>
    <w:uiPriority w:val="34"/>
    <w:qFormat/>
    <w:rsid w:val="0098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533E96"/>
    <w:rPr>
      <w:color w:val="0000FF"/>
      <w:u w:val="single"/>
    </w:rPr>
  </w:style>
  <w:style w:type="character" w:customStyle="1" w:styleId="last-bread">
    <w:name w:val="last-bread"/>
    <w:basedOn w:val="a0"/>
    <w:rsid w:val="0053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ort.cap.ru/news/2022/09/29/chuvashiya-v-chisle-regionov-liderov-po-razvitiy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B096-5CEF-4296-BE08-E036D3C8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Рябинина</dc:creator>
  <cp:lastModifiedBy>Рябинина Татьяна Александровна</cp:lastModifiedBy>
  <cp:revision>8</cp:revision>
  <cp:lastPrinted>2022-12-17T09:19:00Z</cp:lastPrinted>
  <dcterms:created xsi:type="dcterms:W3CDTF">2022-11-12T06:25:00Z</dcterms:created>
  <dcterms:modified xsi:type="dcterms:W3CDTF">2022-12-17T11:05:00Z</dcterms:modified>
</cp:coreProperties>
</file>