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3A" w:rsidRDefault="002232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323A" w:rsidRDefault="0022323A">
      <w:pPr>
        <w:pStyle w:val="ConsPlusNormal"/>
        <w:jc w:val="both"/>
        <w:outlineLvl w:val="0"/>
      </w:pPr>
    </w:p>
    <w:p w:rsidR="0022323A" w:rsidRDefault="0022323A">
      <w:pPr>
        <w:pStyle w:val="ConsPlusTitle"/>
        <w:jc w:val="center"/>
        <w:outlineLvl w:val="0"/>
      </w:pPr>
      <w:r>
        <w:t>АДМИНИСТРАЦИЯ ЯЛЬЧИКСКОГО РАЙОНА</w:t>
      </w:r>
    </w:p>
    <w:p w:rsidR="0022323A" w:rsidRDefault="0022323A">
      <w:pPr>
        <w:pStyle w:val="ConsPlusTitle"/>
        <w:jc w:val="center"/>
      </w:pPr>
      <w:r>
        <w:t>ЧУВАШСКОЙ РЕСПУБЛИКИ</w:t>
      </w:r>
    </w:p>
    <w:p w:rsidR="0022323A" w:rsidRDefault="0022323A">
      <w:pPr>
        <w:pStyle w:val="ConsPlusTitle"/>
        <w:jc w:val="both"/>
      </w:pPr>
    </w:p>
    <w:p w:rsidR="0022323A" w:rsidRDefault="0022323A">
      <w:pPr>
        <w:pStyle w:val="ConsPlusTitle"/>
        <w:jc w:val="center"/>
      </w:pPr>
      <w:r>
        <w:t>ПОСТАНОВЛЕНИЕ</w:t>
      </w:r>
    </w:p>
    <w:p w:rsidR="0022323A" w:rsidRDefault="0022323A">
      <w:pPr>
        <w:pStyle w:val="ConsPlusTitle"/>
        <w:jc w:val="center"/>
      </w:pPr>
      <w:r>
        <w:t>от 25 декабря 2020 г. N 693</w:t>
      </w:r>
    </w:p>
    <w:p w:rsidR="0022323A" w:rsidRDefault="0022323A">
      <w:pPr>
        <w:pStyle w:val="ConsPlusTitle"/>
        <w:jc w:val="both"/>
      </w:pPr>
    </w:p>
    <w:p w:rsidR="0022323A" w:rsidRDefault="0022323A">
      <w:pPr>
        <w:pStyle w:val="ConsPlusTitle"/>
        <w:jc w:val="center"/>
      </w:pPr>
      <w:r>
        <w:t>ОБ УТВЕРЖДЕНИИ ПОРЯДКА ПРЕДОСТАВЛЕНИЯ РАССРОЧКИ ПЛАТЕЖА</w:t>
      </w:r>
    </w:p>
    <w:p w:rsidR="0022323A" w:rsidRDefault="0022323A">
      <w:pPr>
        <w:pStyle w:val="ConsPlusTitle"/>
        <w:jc w:val="center"/>
      </w:pPr>
      <w:r>
        <w:t>ПО ДОГОВОРАМ КУПЛИ-ПРОДАЖИ ЗЕМЕЛЬНЫХ УЧАСТКОВ, НАХОДЯЩИХСЯ</w:t>
      </w:r>
    </w:p>
    <w:p w:rsidR="0022323A" w:rsidRDefault="0022323A">
      <w:pPr>
        <w:pStyle w:val="ConsPlusTitle"/>
        <w:jc w:val="center"/>
      </w:pPr>
      <w:r>
        <w:t>В МУНИЦИПАЛЬНОЙ СОБСТВЕННОСТИ ЯЛЬЧИКСКОГО РАЙОНА</w:t>
      </w:r>
    </w:p>
    <w:p w:rsidR="0022323A" w:rsidRDefault="0022323A">
      <w:pPr>
        <w:pStyle w:val="ConsPlusTitle"/>
        <w:jc w:val="center"/>
      </w:pPr>
      <w:r>
        <w:t>ЧУВАШСКОЙ РЕСПУБЛИКИ, А ТАКЖЕ ЗЕМЕЛЬНЫХ УЧАСТКОВ,</w:t>
      </w:r>
    </w:p>
    <w:p w:rsidR="0022323A" w:rsidRDefault="0022323A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22323A" w:rsidRDefault="0022323A">
      <w:pPr>
        <w:pStyle w:val="ConsPlusTitle"/>
        <w:jc w:val="center"/>
      </w:pPr>
      <w:r>
        <w:t>СОБСТВЕННИКАМ ЗДАНИЙ, СТРОЕНИЙ, СООРУЖЕНИЙ ЛИБО</w:t>
      </w:r>
    </w:p>
    <w:p w:rsidR="0022323A" w:rsidRDefault="0022323A">
      <w:pPr>
        <w:pStyle w:val="ConsPlusTitle"/>
        <w:jc w:val="center"/>
      </w:pPr>
      <w:r>
        <w:t>ПОМЕЩЕНИЙ В НИХ, РАСПОЛОЖЕННЫХ НА ТАКИХ ЗЕМЕЛЬНЫХ УЧАСТКАХ</w:t>
      </w: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Кабинета Министров Чувашской Республики от 23.07.2020 N 413 "Об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участках" администрация Яльчикского района Чувашской Республики постановляет: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рассрочки платежа по договорам купли-продажи земельных участков, находящихся в муниципальной собственности Яльчикского района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2. Рекомендовать сельским поселениям Яльчикского района Чувашской Республики принять нормативные правовые акты, устанавливающие порядок предоставления рассрочки платежа по договорам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right"/>
      </w:pPr>
      <w:r>
        <w:t>Глава администрации</w:t>
      </w:r>
    </w:p>
    <w:p w:rsidR="0022323A" w:rsidRDefault="0022323A">
      <w:pPr>
        <w:pStyle w:val="ConsPlusNormal"/>
        <w:jc w:val="right"/>
      </w:pPr>
      <w:r>
        <w:t>Яльчикского района</w:t>
      </w:r>
    </w:p>
    <w:p w:rsidR="0022323A" w:rsidRDefault="0022323A">
      <w:pPr>
        <w:pStyle w:val="ConsPlusNormal"/>
        <w:jc w:val="right"/>
      </w:pPr>
      <w:r>
        <w:t>Л.В.ЛЕВЫЙ</w:t>
      </w: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right"/>
        <w:outlineLvl w:val="0"/>
      </w:pPr>
      <w:r>
        <w:t>Утвержден</w:t>
      </w:r>
    </w:p>
    <w:p w:rsidR="0022323A" w:rsidRDefault="0022323A">
      <w:pPr>
        <w:pStyle w:val="ConsPlusNormal"/>
        <w:jc w:val="right"/>
      </w:pPr>
      <w:r>
        <w:t>постановлением</w:t>
      </w:r>
    </w:p>
    <w:p w:rsidR="0022323A" w:rsidRDefault="0022323A">
      <w:pPr>
        <w:pStyle w:val="ConsPlusNormal"/>
        <w:jc w:val="right"/>
      </w:pPr>
      <w:r>
        <w:t>администрации</w:t>
      </w:r>
    </w:p>
    <w:p w:rsidR="0022323A" w:rsidRDefault="0022323A">
      <w:pPr>
        <w:pStyle w:val="ConsPlusNormal"/>
        <w:jc w:val="right"/>
      </w:pPr>
      <w:r>
        <w:t>Яльчикского района</w:t>
      </w:r>
    </w:p>
    <w:p w:rsidR="0022323A" w:rsidRDefault="0022323A">
      <w:pPr>
        <w:pStyle w:val="ConsPlusNormal"/>
        <w:jc w:val="right"/>
      </w:pPr>
      <w:r>
        <w:t>Чувашской Республики</w:t>
      </w:r>
    </w:p>
    <w:p w:rsidR="0022323A" w:rsidRDefault="0022323A">
      <w:pPr>
        <w:pStyle w:val="ConsPlusNormal"/>
        <w:jc w:val="right"/>
      </w:pPr>
      <w:r>
        <w:t>от 25.12.2020 N 693</w:t>
      </w: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Title"/>
        <w:jc w:val="center"/>
      </w:pPr>
      <w:bookmarkStart w:id="0" w:name="P35"/>
      <w:bookmarkEnd w:id="0"/>
      <w:r>
        <w:t>ПОРЯДОК</w:t>
      </w:r>
    </w:p>
    <w:p w:rsidR="0022323A" w:rsidRDefault="0022323A">
      <w:pPr>
        <w:pStyle w:val="ConsPlusTitle"/>
        <w:jc w:val="center"/>
      </w:pPr>
      <w:r>
        <w:t>ПРЕДОСТАВЛЕНИЯ РАССРОЧКИ ПЛАТЕЖА ПО ДОГОВОРАМ</w:t>
      </w:r>
    </w:p>
    <w:p w:rsidR="0022323A" w:rsidRDefault="0022323A">
      <w:pPr>
        <w:pStyle w:val="ConsPlusTitle"/>
        <w:jc w:val="center"/>
      </w:pPr>
      <w:r>
        <w:t>КУПЛИ-ПРОДАЖИ ЗЕМЕЛЬНЫХ УЧАСТКОВ, НАХОДЯЩИХСЯ</w:t>
      </w:r>
    </w:p>
    <w:p w:rsidR="0022323A" w:rsidRDefault="0022323A">
      <w:pPr>
        <w:pStyle w:val="ConsPlusTitle"/>
        <w:jc w:val="center"/>
      </w:pPr>
      <w:r>
        <w:t>В МУНИЦИПАЛЬНОЙ СОБСТВЕННОСТИ ЯЛЬЧИКСКОГО РАЙОНА</w:t>
      </w:r>
    </w:p>
    <w:p w:rsidR="0022323A" w:rsidRDefault="0022323A">
      <w:pPr>
        <w:pStyle w:val="ConsPlusTitle"/>
        <w:jc w:val="center"/>
      </w:pPr>
      <w:r>
        <w:t>ЧУВАШСКОЙ РЕСПУБЛИКИ, А ТАКЖЕ ЗЕМЕЛЬНЫХ УЧАСТКОВ,</w:t>
      </w:r>
    </w:p>
    <w:p w:rsidR="0022323A" w:rsidRDefault="0022323A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22323A" w:rsidRDefault="0022323A">
      <w:pPr>
        <w:pStyle w:val="ConsPlusTitle"/>
        <w:jc w:val="center"/>
      </w:pPr>
      <w:r>
        <w:t>СОБСТВЕННИКАМ ЗДАНИЙ, СТРОЕНИЙ, СООРУЖЕНИЙ ЛИБО</w:t>
      </w:r>
    </w:p>
    <w:p w:rsidR="0022323A" w:rsidRDefault="0022323A">
      <w:pPr>
        <w:pStyle w:val="ConsPlusTitle"/>
        <w:jc w:val="center"/>
      </w:pPr>
      <w:r>
        <w:t>ПОМЕЩЕНИЙ В НИХ, РАСПОЛОЖЕННЫХ НА ТАКИХ ЗЕМЕЛЬНЫХ УЧАСТКАХ</w:t>
      </w: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ind w:firstLine="540"/>
        <w:jc w:val="both"/>
      </w:pPr>
      <w:r>
        <w:lastRenderedPageBreak/>
        <w:t xml:space="preserve">1. 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Яльчикского района Чувашской Республики, а также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6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в соответствии с </w:t>
      </w:r>
      <w:hyperlink r:id="rId7">
        <w:r>
          <w:rPr>
            <w:color w:val="0000FF"/>
          </w:rPr>
          <w:t>подпунктом 6 пункта 2 статьи 39.3</w:t>
        </w:r>
      </w:hyperlink>
      <w:r>
        <w:t xml:space="preserve"> Земельного кодекса Российской Федерации.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2. Органом исполнительной власти Яльчикского района Чувашской Республики, уполномоченным на принятие решения о предоставлении рассрочки, о досрочном прекращении рассрочки, является администрация Яльчикского района Чувашской Республики (далее - уполномоченный орган).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3. Для целей настоящего Порядка используются следующие понятия: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заявитель - юридическое или физическое лицо, индивидуальный предприниматель, являющиеся собственниками здания, строения, сооружения либо помещений в них, обратившиеся в уполномоченный орган за предоставлением рассрочки;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платеж - оплата стоимости земельного участка, определенной договором купли-продажи земельного участка.</w:t>
      </w:r>
    </w:p>
    <w:p w:rsidR="0022323A" w:rsidRDefault="0022323A">
      <w:pPr>
        <w:pStyle w:val="ConsPlusNormal"/>
        <w:spacing w:before="200"/>
        <w:ind w:firstLine="540"/>
        <w:jc w:val="both"/>
      </w:pPr>
      <w:bookmarkStart w:id="1" w:name="P49"/>
      <w:bookmarkEnd w:id="1"/>
      <w: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22323A" w:rsidRDefault="0022323A">
      <w:pPr>
        <w:pStyle w:val="ConsPlusNormal"/>
        <w:spacing w:before="200"/>
        <w:ind w:firstLine="540"/>
        <w:jc w:val="both"/>
      </w:pPr>
      <w:bookmarkStart w:id="2" w:name="P50"/>
      <w:bookmarkEnd w:id="2"/>
      <w: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отсутствия оспаривания в суде результатов определения кадастровой стоимости приобретаемого земельного участка.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Проверку соблюдения условий, указанных в абзацах втором и третьем настоящего пункта, осуществляет уполномоченный орган в трехдневный срок со дня поступления ходатайства.</w:t>
      </w:r>
    </w:p>
    <w:p w:rsidR="0022323A" w:rsidRDefault="0022323A">
      <w:pPr>
        <w:pStyle w:val="ConsPlusNormal"/>
        <w:spacing w:before="200"/>
        <w:ind w:firstLine="540"/>
        <w:jc w:val="both"/>
      </w:pPr>
      <w:bookmarkStart w:id="3" w:name="P53"/>
      <w:bookmarkEnd w:id="3"/>
      <w:r>
        <w:t>5. Рассрочка предоставляется на срок, не превышающий трех лет.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 Яльчикского района Чувашской Республики в течение пяти рабочих дней со дня заключения договора купли-продажи земельного участка.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8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</w:t>
      </w:r>
      <w:r>
        <w:lastRenderedPageBreak/>
        <w:t>пользования рассрочкой.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администрации Яльчикского района Чувашской Республики для обеспечения исполнения заявителем его обязанности по полной оплате стоимости приобретенного земельного участка.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22323A" w:rsidRDefault="0022323A">
      <w:pPr>
        <w:pStyle w:val="ConsPlusNormal"/>
        <w:spacing w:before="200"/>
        <w:ind w:firstLine="540"/>
        <w:jc w:val="both"/>
      </w:pPr>
      <w:bookmarkStart w:id="4" w:name="P63"/>
      <w:bookmarkEnd w:id="4"/>
      <w:r>
        <w:t>8. В целях получения рассрочки заявитель одновременно с заявлением о предоставлении земельного участка в собственность без проведения торгов (далее - заявление) подает в уполномоченный орган ходатайство.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В ходатайстве указываются: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кадастровый номер и площадь земельного участка, категория земель;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адрес (месторасположение) земельного участка;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срок рассрочки;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сумма первого платежа при предоставлении рассрочки в соответствии с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К ходатайству прилагаются следующие документы: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акты сверки взаимных расчетов, подтверждающие отсутствие задолженности, указанной в </w:t>
      </w:r>
      <w:hyperlink w:anchor="P50">
        <w:r>
          <w:rPr>
            <w:color w:val="0000FF"/>
          </w:rPr>
          <w:t>абзаце втором пункта 4</w:t>
        </w:r>
      </w:hyperlink>
      <w:r>
        <w:t xml:space="preserve"> настоящего Порядка (по состоянию на дату подачи заявления и ходатайства).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Обработка персональных данных заявителя осуществляется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</w:t>
      </w:r>
      <w:r>
        <w:lastRenderedPageBreak/>
        <w:t>обработку своих персональных данных.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w:anchor="P63">
        <w:r>
          <w:rPr>
            <w:color w:val="0000FF"/>
          </w:rPr>
          <w:t>пункта 8</w:t>
        </w:r>
      </w:hyperlink>
      <w: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</w:t>
      </w:r>
      <w:hyperlink w:anchor="P63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10.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11. Решение о предоставлении рассрочки должно содержать: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кадастровый номер и площадь земельного участка, категорию земель, адрес (месторасположение) земельного участка;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срок рассрочки;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график платежей.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12. Основаниями для отказа в предоставлении рассрочки являются: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несоблюдение условий, указанных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обращение с ходатайством ненадлежащего лица.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22323A" w:rsidRDefault="0022323A">
      <w:pPr>
        <w:pStyle w:val="ConsPlusNormal"/>
        <w:spacing w:before="200"/>
        <w:ind w:firstLine="540"/>
        <w:jc w:val="both"/>
      </w:pPr>
      <w:bookmarkStart w:id="5" w:name="P93"/>
      <w:bookmarkEnd w:id="5"/>
      <w:r>
        <w:t>13. Рассрочка прекращается досрочно по следующим основаниям: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оплата стоимости приобретенного земельного участка и процентов за пользование бюджетными средствами </w:t>
      </w:r>
      <w:proofErr w:type="gramStart"/>
      <w:r>
        <w:t>до истечения</w:t>
      </w:r>
      <w:proofErr w:type="gramEnd"/>
      <w:r>
        <w:t xml:space="preserve"> установленного договором купли-продажи земельного участка срока действия рассрочки;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14. Досрочное прекращение рассрочки оформляется решением уполномоченного органа.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В решении о досрочном прекращении рассрочки указываются дата и основание прекращения рассрочки.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 xml:space="preserve">Решение о досрочном прекращении рассрочки принимается в течение семи рабочих дней со </w:t>
      </w:r>
      <w:r>
        <w:lastRenderedPageBreak/>
        <w:t xml:space="preserve">дня наступления одного из оснований, указанных в </w:t>
      </w:r>
      <w:hyperlink w:anchor="P93">
        <w:r>
          <w:rPr>
            <w:color w:val="0000FF"/>
          </w:rPr>
          <w:t>пункте 13</w:t>
        </w:r>
      </w:hyperlink>
      <w:r>
        <w:t xml:space="preserve">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22323A" w:rsidRDefault="0022323A">
      <w:pPr>
        <w:pStyle w:val="ConsPlusNormal"/>
        <w:spacing w:before="200"/>
        <w:ind w:firstLine="540"/>
        <w:jc w:val="both"/>
      </w:pPr>
      <w:r>
        <w:t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Яльчикского района Чувашской Республики в течение одного месяца после получения решения о досрочном прекращении рассрочки.</w:t>
      </w: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jc w:val="both"/>
      </w:pPr>
    </w:p>
    <w:p w:rsidR="0022323A" w:rsidRDefault="002232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C06" w:rsidRDefault="0022323A">
      <w:bookmarkStart w:id="6" w:name="_GoBack"/>
      <w:bookmarkEnd w:id="6"/>
    </w:p>
    <w:sectPr w:rsidR="00792C06" w:rsidSect="0068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A"/>
    <w:rsid w:val="0022323A"/>
    <w:rsid w:val="00467B13"/>
    <w:rsid w:val="00B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0D5D-511C-4A94-9491-7178A3E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3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3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1449B5D34FCC9DCCD4BD392A41958D721B316C39C326D9BEA20618050968F30D7841EB4821F31BA0A840E6123246B91C749D554F966K5Z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1449B5D34FCC9DCCD4BD392A41958D221B511C5936F6793B32C63875FC998379E881AB0831467E01A8047362C386986D942CB54KF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1449B5D34FCC9DCCD4BD392A41958D221B511C5936F6793B32C63875FC998379E8816BC861467E01A8047362C386986D942CB54KFZ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11449B5D34FCC9DCCD55DE84C8475CDE28E91EC1956C32CDE62A34D80FCFCD77DE8E4AF7C61232B15ED54A32257238CB924DC954E7645F4FC177DAK4Z7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11449B5D34FCC9DCCD4BD392A41958D221B511C4966F6793B32C63875FC998259ED013B6800133B840D74A36K2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murartova</dc:creator>
  <cp:keywords/>
  <dc:description/>
  <cp:lastModifiedBy>murartova</cp:lastModifiedBy>
  <cp:revision>1</cp:revision>
  <dcterms:created xsi:type="dcterms:W3CDTF">2022-09-22T06:25:00Z</dcterms:created>
  <dcterms:modified xsi:type="dcterms:W3CDTF">2022-09-22T06:27:00Z</dcterms:modified>
</cp:coreProperties>
</file>