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9210E" w14:textId="77777777" w:rsidR="00AD0018" w:rsidRPr="00FA70AD" w:rsidRDefault="00AD0018" w:rsidP="005409A3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14:paraId="1D2FBB19" w14:textId="77777777" w:rsidR="009364F7" w:rsidRPr="001F4265" w:rsidRDefault="009364F7" w:rsidP="002C3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1F4265">
        <w:rPr>
          <w:b/>
          <w:color w:val="000000" w:themeColor="text1"/>
          <w:sz w:val="28"/>
          <w:szCs w:val="28"/>
        </w:rPr>
        <w:t>М</w:t>
      </w:r>
      <w:r w:rsidR="006B0968" w:rsidRPr="001F4265">
        <w:rPr>
          <w:b/>
          <w:color w:val="000000" w:themeColor="text1"/>
          <w:sz w:val="28"/>
          <w:szCs w:val="28"/>
        </w:rPr>
        <w:t>униципальн</w:t>
      </w:r>
      <w:r w:rsidRPr="001F4265">
        <w:rPr>
          <w:b/>
          <w:color w:val="000000" w:themeColor="text1"/>
          <w:sz w:val="28"/>
          <w:szCs w:val="28"/>
        </w:rPr>
        <w:t xml:space="preserve">ая </w:t>
      </w:r>
      <w:r w:rsidR="00D8586E" w:rsidRPr="001F4265">
        <w:rPr>
          <w:b/>
          <w:color w:val="000000" w:themeColor="text1"/>
          <w:sz w:val="28"/>
          <w:szCs w:val="28"/>
        </w:rPr>
        <w:t>программ</w:t>
      </w:r>
      <w:r w:rsidRPr="001F4265">
        <w:rPr>
          <w:b/>
          <w:color w:val="000000" w:themeColor="text1"/>
          <w:sz w:val="28"/>
          <w:szCs w:val="28"/>
        </w:rPr>
        <w:t>а</w:t>
      </w:r>
      <w:r w:rsidR="00D8586E" w:rsidRPr="001F4265">
        <w:rPr>
          <w:b/>
          <w:color w:val="000000" w:themeColor="text1"/>
          <w:sz w:val="28"/>
          <w:szCs w:val="28"/>
        </w:rPr>
        <w:t xml:space="preserve"> цифровой трансформации</w:t>
      </w:r>
      <w:r w:rsidR="002C3975" w:rsidRPr="001F4265">
        <w:rPr>
          <w:b/>
          <w:color w:val="000000" w:themeColor="text1"/>
          <w:sz w:val="28"/>
          <w:szCs w:val="28"/>
        </w:rPr>
        <w:t xml:space="preserve"> </w:t>
      </w:r>
    </w:p>
    <w:p w14:paraId="00000003" w14:textId="41CBAF8E" w:rsidR="00900418" w:rsidRPr="00FA70AD" w:rsidRDefault="009364F7" w:rsidP="002C3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1F4265">
        <w:rPr>
          <w:b/>
          <w:color w:val="000000" w:themeColor="text1"/>
          <w:sz w:val="28"/>
          <w:szCs w:val="28"/>
        </w:rPr>
        <w:t>Яльчикского района Чувашской Республики</w:t>
      </w:r>
      <w:r w:rsidRPr="009364F7">
        <w:rPr>
          <w:b/>
          <w:color w:val="000000" w:themeColor="text1"/>
          <w:sz w:val="28"/>
          <w:szCs w:val="28"/>
        </w:rPr>
        <w:t xml:space="preserve"> </w:t>
      </w:r>
      <w:r w:rsidR="00D8586E" w:rsidRPr="009364F7">
        <w:rPr>
          <w:b/>
          <w:color w:val="000000" w:themeColor="text1"/>
          <w:sz w:val="28"/>
          <w:szCs w:val="28"/>
        </w:rPr>
        <w:t xml:space="preserve">(далее </w:t>
      </w:r>
      <w:r w:rsidR="00E73B86" w:rsidRPr="009364F7">
        <w:rPr>
          <w:b/>
          <w:color w:val="000000" w:themeColor="text1"/>
          <w:sz w:val="28"/>
          <w:szCs w:val="28"/>
        </w:rPr>
        <w:t>–</w:t>
      </w:r>
      <w:r w:rsidR="00D8586E" w:rsidRPr="009364F7">
        <w:rPr>
          <w:b/>
          <w:color w:val="000000" w:themeColor="text1"/>
          <w:sz w:val="28"/>
          <w:szCs w:val="28"/>
        </w:rPr>
        <w:t xml:space="preserve"> </w:t>
      </w:r>
      <w:r w:rsidR="00E73B86" w:rsidRPr="009364F7">
        <w:rPr>
          <w:b/>
          <w:color w:val="000000" w:themeColor="text1"/>
          <w:sz w:val="28"/>
          <w:szCs w:val="28"/>
        </w:rPr>
        <w:t>муниципальная п</w:t>
      </w:r>
      <w:r w:rsidR="00D8586E" w:rsidRPr="009364F7">
        <w:rPr>
          <w:b/>
          <w:color w:val="000000" w:themeColor="text1"/>
          <w:sz w:val="28"/>
          <w:szCs w:val="28"/>
        </w:rPr>
        <w:t>рограмма)</w:t>
      </w:r>
    </w:p>
    <w:p w14:paraId="00000004" w14:textId="77777777" w:rsidR="00900418" w:rsidRPr="00FA70AD" w:rsidRDefault="009004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1727250B" w14:textId="77777777" w:rsidR="00544187" w:rsidRPr="006553B9" w:rsidRDefault="00544187" w:rsidP="00544187">
      <w:pPr>
        <w:pBdr>
          <w:top w:val="nil"/>
          <w:left w:val="nil"/>
          <w:bottom w:val="nil"/>
          <w:right w:val="nil"/>
          <w:between w:val="nil"/>
        </w:pBdr>
        <w:ind w:left="9639"/>
        <w:rPr>
          <w:color w:val="000000" w:themeColor="text1"/>
          <w:sz w:val="24"/>
          <w:szCs w:val="24"/>
        </w:rPr>
      </w:pPr>
      <w:r w:rsidRPr="006553B9">
        <w:rPr>
          <w:color w:val="000000" w:themeColor="text1"/>
          <w:sz w:val="24"/>
          <w:szCs w:val="24"/>
        </w:rPr>
        <w:t>УТВЕРЖДЕНА</w:t>
      </w:r>
    </w:p>
    <w:p w14:paraId="53C4D4D0" w14:textId="77777777" w:rsidR="00544187" w:rsidRPr="006553B9" w:rsidRDefault="00544187" w:rsidP="00544187">
      <w:pPr>
        <w:pBdr>
          <w:top w:val="nil"/>
          <w:left w:val="nil"/>
          <w:bottom w:val="nil"/>
          <w:right w:val="nil"/>
          <w:between w:val="nil"/>
        </w:pBdr>
        <w:ind w:left="9639"/>
        <w:rPr>
          <w:color w:val="000000" w:themeColor="text1"/>
          <w:sz w:val="24"/>
          <w:szCs w:val="24"/>
        </w:rPr>
      </w:pPr>
      <w:r w:rsidRPr="006553B9">
        <w:rPr>
          <w:color w:val="000000" w:themeColor="text1"/>
          <w:sz w:val="24"/>
          <w:szCs w:val="24"/>
        </w:rPr>
        <w:t>постановлением администрации</w:t>
      </w:r>
    </w:p>
    <w:p w14:paraId="412503C8" w14:textId="77777777" w:rsidR="00544187" w:rsidRPr="006553B9" w:rsidRDefault="00544187" w:rsidP="00544187">
      <w:pPr>
        <w:pBdr>
          <w:top w:val="nil"/>
          <w:left w:val="nil"/>
          <w:bottom w:val="nil"/>
          <w:right w:val="nil"/>
          <w:between w:val="nil"/>
        </w:pBdr>
        <w:ind w:left="9639"/>
        <w:rPr>
          <w:color w:val="000000" w:themeColor="text1"/>
          <w:sz w:val="24"/>
          <w:szCs w:val="24"/>
        </w:rPr>
      </w:pPr>
      <w:r w:rsidRPr="006553B9">
        <w:rPr>
          <w:color w:val="000000" w:themeColor="text1"/>
          <w:sz w:val="24"/>
          <w:szCs w:val="24"/>
        </w:rPr>
        <w:t>Яльчикского района</w:t>
      </w:r>
      <w:r>
        <w:rPr>
          <w:color w:val="000000" w:themeColor="text1"/>
          <w:sz w:val="24"/>
          <w:szCs w:val="24"/>
        </w:rPr>
        <w:t xml:space="preserve"> Чувашской Республики</w:t>
      </w:r>
    </w:p>
    <w:p w14:paraId="440EEFCA" w14:textId="77777777" w:rsidR="00544187" w:rsidRPr="007334F2" w:rsidRDefault="00544187" w:rsidP="00544187">
      <w:pPr>
        <w:pBdr>
          <w:top w:val="nil"/>
          <w:left w:val="nil"/>
          <w:bottom w:val="nil"/>
          <w:right w:val="nil"/>
          <w:between w:val="nil"/>
        </w:pBdr>
        <w:ind w:left="963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28.09.2022 г. №641</w:t>
      </w:r>
    </w:p>
    <w:p w14:paraId="17C78AC2" w14:textId="77777777" w:rsidR="009364F7" w:rsidRDefault="009364F7" w:rsidP="009364F7">
      <w:pPr>
        <w:pBdr>
          <w:top w:val="nil"/>
          <w:left w:val="nil"/>
          <w:bottom w:val="nil"/>
          <w:right w:val="nil"/>
          <w:between w:val="nil"/>
        </w:pBdr>
        <w:ind w:left="9639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59ACDD59" w14:textId="77777777" w:rsidR="009364F7" w:rsidRPr="007334F2" w:rsidRDefault="009364F7" w:rsidP="009364F7">
      <w:pPr>
        <w:pBdr>
          <w:top w:val="nil"/>
          <w:left w:val="nil"/>
          <w:bottom w:val="nil"/>
          <w:right w:val="nil"/>
          <w:between w:val="nil"/>
        </w:pBdr>
        <w:ind w:left="9639"/>
        <w:rPr>
          <w:color w:val="000000" w:themeColor="text1"/>
          <w:sz w:val="24"/>
          <w:szCs w:val="24"/>
        </w:rPr>
      </w:pPr>
    </w:p>
    <w:p w14:paraId="00000008" w14:textId="3D3ABA32" w:rsidR="00900418" w:rsidRPr="00FA70AD" w:rsidRDefault="00162A6C" w:rsidP="00C5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FA70AD">
        <w:rPr>
          <w:b/>
          <w:color w:val="000000" w:themeColor="text1"/>
          <w:sz w:val="28"/>
          <w:szCs w:val="28"/>
        </w:rPr>
        <w:t xml:space="preserve">Паспорт </w:t>
      </w:r>
      <w:r w:rsidR="00E73B86" w:rsidRPr="00FA70AD">
        <w:rPr>
          <w:b/>
          <w:color w:val="000000" w:themeColor="text1"/>
          <w:sz w:val="28"/>
          <w:szCs w:val="28"/>
        </w:rPr>
        <w:t>муниципальной п</w:t>
      </w:r>
      <w:r w:rsidRPr="00FA70AD">
        <w:rPr>
          <w:b/>
          <w:color w:val="000000" w:themeColor="text1"/>
          <w:sz w:val="28"/>
          <w:szCs w:val="28"/>
        </w:rPr>
        <w:t>рограммы</w:t>
      </w:r>
    </w:p>
    <w:p w14:paraId="67BBDEBA" w14:textId="77777777" w:rsidR="00162A6C" w:rsidRPr="00FA70AD" w:rsidRDefault="00162A6C" w:rsidP="00C5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146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7"/>
        <w:gridCol w:w="6381"/>
        <w:gridCol w:w="2996"/>
        <w:gridCol w:w="4550"/>
      </w:tblGrid>
      <w:tr w:rsidR="00190ED1" w:rsidRPr="00FA70AD" w14:paraId="13560B3E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1336D" w14:textId="2AB29CC1" w:rsidR="002411B4" w:rsidRPr="00FA70AD" w:rsidRDefault="00190ED1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Наименование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D513" w14:textId="77777777" w:rsidR="009364F7" w:rsidRDefault="00CB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Муниципальная программа цифровой трансформации </w:t>
            </w:r>
          </w:p>
          <w:p w14:paraId="038EAB80" w14:textId="3606FE03" w:rsidR="00190ED1" w:rsidRPr="00FA70AD" w:rsidRDefault="00CB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Яльчикского района Чувашской Республики</w:t>
            </w:r>
          </w:p>
        </w:tc>
      </w:tr>
      <w:tr w:rsidR="008E3EEC" w:rsidRPr="00FA70AD" w14:paraId="4E14A9BF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E720C" w14:textId="34BD15C4" w:rsidR="002411B4" w:rsidRPr="00FA70AD" w:rsidRDefault="008E3EEC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Сроки реализации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20B0" w14:textId="5CE43382" w:rsidR="008E3EEC" w:rsidRPr="00FA70AD" w:rsidRDefault="00936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2023-2024 годы</w:t>
            </w:r>
          </w:p>
        </w:tc>
      </w:tr>
      <w:tr w:rsidR="000D2EF7" w:rsidRPr="00FA70AD" w14:paraId="43EB8C29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09" w14:textId="20868DB5" w:rsidR="008E3EEC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ответственного исполнителя 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21B5BFD5" w:rsidR="00900418" w:rsidRPr="00FA70AD" w:rsidRDefault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CB26AE">
              <w:rPr>
                <w:color w:val="000000" w:themeColor="text1"/>
                <w:sz w:val="24"/>
                <w:szCs w:val="24"/>
              </w:rPr>
              <w:t>Администрация Яльчикского района Чувашской Республики</w:t>
            </w:r>
          </w:p>
        </w:tc>
      </w:tr>
      <w:tr w:rsidR="000D2EF7" w:rsidRPr="00FA70AD" w14:paraId="3E6CE54D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0" w14:textId="2AD72560" w:rsidR="00BD5CD6" w:rsidRPr="00FA70AD" w:rsidRDefault="00E73B86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С</w:t>
            </w:r>
            <w:r w:rsidR="00190ED1" w:rsidRPr="00FA70AD">
              <w:rPr>
                <w:color w:val="000000" w:themeColor="text1"/>
                <w:sz w:val="24"/>
                <w:szCs w:val="24"/>
              </w:rPr>
              <w:t xml:space="preserve">оисполнители </w:t>
            </w:r>
            <w:r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25B597D2" w:rsidR="00900418" w:rsidRPr="00FA70AD" w:rsidRDefault="00CB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D2EF7" w:rsidRPr="00FA70AD" w14:paraId="72A57DBB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7" w14:textId="3D181D6B" w:rsidR="002411B4" w:rsidRPr="00FA70AD" w:rsidRDefault="00A35168" w:rsidP="00942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Р</w:t>
            </w:r>
            <w:r w:rsidR="00053962" w:rsidRPr="00FA70AD">
              <w:rPr>
                <w:color w:val="000000" w:themeColor="text1"/>
                <w:sz w:val="24"/>
                <w:szCs w:val="24"/>
              </w:rPr>
              <w:t xml:space="preserve">уководитель цифровой трансформации </w:t>
            </w:r>
            <w:r w:rsidR="00904B82" w:rsidRPr="00FA70AD">
              <w:rPr>
                <w:color w:val="000000" w:themeColor="text1"/>
                <w:sz w:val="24"/>
                <w:szCs w:val="24"/>
              </w:rPr>
              <w:t>ОМСУ</w:t>
            </w:r>
            <w:r w:rsidRPr="00FA70AD">
              <w:rPr>
                <w:color w:val="000000" w:themeColor="text1"/>
                <w:sz w:val="24"/>
                <w:szCs w:val="24"/>
              </w:rPr>
              <w:t>, ответственн</w:t>
            </w:r>
            <w:r w:rsidR="00942EA2">
              <w:rPr>
                <w:color w:val="000000" w:themeColor="text1"/>
                <w:sz w:val="24"/>
                <w:szCs w:val="24"/>
              </w:rPr>
              <w:t>ый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за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муниципальную программу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3998E5F5" w:rsidR="00900418" w:rsidRPr="00FA70AD" w:rsidRDefault="008354C8" w:rsidP="009364F7">
            <w:pPr>
              <w:rPr>
                <w:color w:val="000000" w:themeColor="text1"/>
                <w:sz w:val="24"/>
                <w:szCs w:val="24"/>
              </w:rPr>
            </w:pPr>
            <w:hyperlink r:id="rId8" w:tooltip="Павлова Марина Николаевна" w:history="1">
              <w:r w:rsidR="00CB26AE" w:rsidRPr="00CB26AE">
                <w:rPr>
                  <w:color w:val="000000" w:themeColor="text1"/>
                  <w:sz w:val="24"/>
                  <w:szCs w:val="24"/>
                  <w:shd w:val="clear" w:color="auto" w:fill="FFFFFF"/>
                </w:rPr>
                <w:t>Павлова Марина Николаевна</w:t>
              </w:r>
            </w:hyperlink>
            <w:r w:rsidR="00CB26AE" w:rsidRPr="00CB26AE">
              <w:rPr>
                <w:color w:val="000000" w:themeColor="text1"/>
                <w:sz w:val="24"/>
                <w:szCs w:val="24"/>
              </w:rPr>
              <w:t>, заместитель главы администрации-начальник отдела экономики, имущественных и земельных отношений</w:t>
            </w:r>
            <w:r w:rsidR="00CB26AE">
              <w:rPr>
                <w:color w:val="000000" w:themeColor="text1"/>
                <w:sz w:val="24"/>
                <w:szCs w:val="24"/>
              </w:rPr>
              <w:t xml:space="preserve"> администрации Яльчикского района Чувашской Республики</w:t>
            </w:r>
          </w:p>
        </w:tc>
      </w:tr>
      <w:tr w:rsidR="000D2EF7" w:rsidRPr="00FA70AD" w14:paraId="51D56911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E" w14:textId="4678885C" w:rsidR="00900418" w:rsidRPr="00FA70AD" w:rsidRDefault="008E3EEC" w:rsidP="00EC2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FA70AD">
              <w:rPr>
                <w:rFonts w:eastAsia="Times"/>
                <w:color w:val="000000" w:themeColor="text1"/>
                <w:sz w:val="24"/>
                <w:szCs w:val="24"/>
              </w:rPr>
              <w:t xml:space="preserve">Цель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6CB0651D" w:rsidR="00900418" w:rsidRPr="00FA70AD" w:rsidRDefault="00CB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Оказание качественных муниципальных услуг населению и бизнесу, создание равных возможностей для всех жителей Яльчикского района Чувашской Республики, а также обеспечение среды для реализации</w:t>
            </w:r>
            <w:r w:rsidR="005409A3">
              <w:rPr>
                <w:color w:val="000000" w:themeColor="text1"/>
                <w:sz w:val="24"/>
                <w:szCs w:val="24"/>
              </w:rPr>
              <w:t xml:space="preserve"> потенциала каждого человека</w:t>
            </w:r>
          </w:p>
        </w:tc>
      </w:tr>
      <w:tr w:rsidR="000D2EF7" w:rsidRPr="00FA70AD" w14:paraId="3D6C32A5" w14:textId="77777777">
        <w:trPr>
          <w:trHeight w:val="389"/>
          <w:jc w:val="center"/>
        </w:trPr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5" w14:textId="444514AC"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Приоритеты цифровой трансформации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муниципального округа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(далее также -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  <w:r w:rsidRPr="00FA70AD">
              <w:rPr>
                <w:color w:val="000000" w:themeColor="text1"/>
                <w:sz w:val="24"/>
                <w:szCs w:val="24"/>
              </w:rPr>
              <w:t>)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2EF7" w:rsidRPr="00FA70AD" w14:paraId="7ADFB1CA" w14:textId="77777777" w:rsidTr="00A511C1">
        <w:trPr>
          <w:trHeight w:val="116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2C" w14:textId="23E0F12A"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Код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2D" w14:textId="6CC4CF8C"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Наименование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2E" w14:textId="5BD4F6DE"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Кол-во показателей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(ш</w:t>
            </w:r>
            <w:r w:rsidR="00D257E6" w:rsidRPr="00FA70AD">
              <w:rPr>
                <w:color w:val="000000" w:themeColor="text1"/>
                <w:sz w:val="24"/>
                <w:szCs w:val="24"/>
              </w:rPr>
              <w:t>т.)</w:t>
            </w:r>
            <w:r w:rsidR="00D257E6" w:rsidRPr="00FA70AD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D257E6" w:rsidRPr="00FA70AD">
              <w:rPr>
                <w:color w:val="000000" w:themeColor="text1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2F" w14:textId="48649124"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Суммарные затраты на достижение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4B7AD9" w:rsidRPr="000426CD">
              <w:rPr>
                <w:sz w:val="24"/>
                <w:szCs w:val="24"/>
              </w:rPr>
              <w:t>за 2</w:t>
            </w:r>
            <w:r w:rsidRPr="000426CD">
              <w:rPr>
                <w:sz w:val="24"/>
                <w:szCs w:val="24"/>
              </w:rPr>
              <w:t xml:space="preserve"> года 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(тыс. руб.) </w:t>
            </w:r>
            <w:r w:rsidR="00D257E6" w:rsidRPr="00FA70AD">
              <w:rPr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D2EF7" w:rsidRPr="00FA70AD" w14:paraId="72B48804" w14:textId="77777777" w:rsidTr="000D0A2F">
        <w:trPr>
          <w:trHeight w:val="1148"/>
          <w:jc w:val="center"/>
        </w:trPr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00033" w14:textId="3A9FF061" w:rsidR="00900418" w:rsidRPr="00FA70AD" w:rsidRDefault="00D8586E" w:rsidP="000D0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A70AD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Приоритеты цифровой трансформации </w:t>
            </w:r>
            <w:r w:rsidR="002C3975" w:rsidRPr="00FA70AD">
              <w:rPr>
                <w:b/>
                <w:color w:val="000000" w:themeColor="text1"/>
                <w:sz w:val="24"/>
                <w:szCs w:val="24"/>
              </w:rPr>
              <w:t xml:space="preserve">муниципальных районов, муниципальных и городских округов </w:t>
            </w:r>
            <w:r w:rsidRPr="00FA70AD">
              <w:rPr>
                <w:b/>
                <w:color w:val="000000" w:themeColor="text1"/>
                <w:sz w:val="24"/>
                <w:szCs w:val="24"/>
              </w:rPr>
              <w:t>в рамках достижения национальной цели</w:t>
            </w:r>
            <w:r w:rsidR="000D0A2F" w:rsidRPr="00FA70AD">
              <w:rPr>
                <w:b/>
                <w:color w:val="000000" w:themeColor="text1"/>
                <w:sz w:val="24"/>
                <w:szCs w:val="24"/>
              </w:rPr>
              <w:t xml:space="preserve"> развития Российской Федерации</w:t>
            </w:r>
            <w:r w:rsidRPr="00FA70A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D0A2F" w:rsidRPr="00FA70AD">
              <w:rPr>
                <w:b/>
                <w:color w:val="000000" w:themeColor="text1"/>
                <w:sz w:val="24"/>
                <w:szCs w:val="24"/>
              </w:rPr>
              <w:t>на период до 2030 года «</w:t>
            </w:r>
            <w:r w:rsidRPr="00FA70AD">
              <w:rPr>
                <w:b/>
                <w:color w:val="000000" w:themeColor="text1"/>
                <w:sz w:val="24"/>
                <w:szCs w:val="24"/>
              </w:rPr>
              <w:t>Цифровая трансформация</w:t>
            </w:r>
            <w:r w:rsidR="000D0A2F" w:rsidRPr="00FA70AD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14:paraId="00000034" w14:textId="031A0C78" w:rsidR="00900418" w:rsidRPr="00FA70AD" w:rsidRDefault="00D8586E" w:rsidP="000D0A2F">
            <w:pPr>
              <w:pStyle w:val="2"/>
              <w:keepNext w:val="0"/>
              <w:keepLines w:val="0"/>
              <w:shd w:val="clear" w:color="auto" w:fill="FFFFFF"/>
              <w:spacing w:before="0" w:after="0" w:line="266" w:lineRule="auto"/>
              <w:jc w:val="both"/>
              <w:rPr>
                <w:color w:val="000000" w:themeColor="text1"/>
                <w:sz w:val="20"/>
                <w:szCs w:val="20"/>
              </w:rPr>
            </w:pPr>
            <w:bookmarkStart w:id="1" w:name="_xygwpn730p2s" w:colFirst="0" w:colLast="0"/>
            <w:bookmarkEnd w:id="1"/>
            <w:r w:rsidRPr="00FA70AD">
              <w:rPr>
                <w:b w:val="0"/>
                <w:color w:val="000000" w:themeColor="text1"/>
                <w:sz w:val="20"/>
                <w:szCs w:val="20"/>
              </w:rPr>
              <w:t>(в соответствии с Указом Президента Р</w:t>
            </w:r>
            <w:r w:rsidR="000D0A2F" w:rsidRPr="00FA70AD">
              <w:rPr>
                <w:b w:val="0"/>
                <w:color w:val="000000" w:themeColor="text1"/>
                <w:sz w:val="20"/>
                <w:szCs w:val="20"/>
              </w:rPr>
              <w:t xml:space="preserve">оссийской 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t>Ф</w:t>
            </w:r>
            <w:r w:rsidR="000D0A2F" w:rsidRPr="00FA70AD">
              <w:rPr>
                <w:b w:val="0"/>
                <w:color w:val="000000" w:themeColor="text1"/>
                <w:sz w:val="20"/>
                <w:szCs w:val="20"/>
              </w:rPr>
              <w:t>едерации от 21 июля 2020 г. № 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t xml:space="preserve">474 </w:t>
            </w:r>
            <w:r w:rsidR="000D0A2F" w:rsidRPr="00FA70AD">
              <w:rPr>
                <w:b w:val="0"/>
                <w:color w:val="000000" w:themeColor="text1"/>
                <w:sz w:val="20"/>
                <w:szCs w:val="20"/>
              </w:rPr>
              <w:t>«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t>О национальных целях развития Российской Федерации на период до 2030 года</w:t>
            </w:r>
            <w:r w:rsidR="000D0A2F" w:rsidRPr="00FA70AD">
              <w:rPr>
                <w:b w:val="0"/>
                <w:color w:val="000000" w:themeColor="text1"/>
                <w:sz w:val="20"/>
                <w:szCs w:val="20"/>
              </w:rPr>
              <w:t>»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0D2EF7" w:rsidRPr="00FA70AD" w14:paraId="12D3088D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B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C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Увеличение доли массовых социально значимых услуг, доступных в электронном виде до 95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D" w14:textId="7CA49AC8" w:rsidR="00900418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329AFD47" w:rsidR="00900418" w:rsidRPr="00FA70AD" w:rsidRDefault="00EB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D2EF7" w:rsidRPr="00FA70AD" w14:paraId="44FBCFE1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42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3" w14:textId="2D596328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</w:t>
            </w:r>
            <w:r w:rsidR="00A432D2">
              <w:rPr>
                <w:color w:val="000000" w:themeColor="text1"/>
                <w:sz w:val="24"/>
                <w:szCs w:val="24"/>
              </w:rPr>
              <w:t>ударственного управления до 100 процентов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к 2030</w:t>
            </w:r>
            <w:r w:rsidR="000426CD">
              <w:rPr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4" w14:textId="31B97B27" w:rsidR="00900418" w:rsidRPr="00FA70AD" w:rsidRDefault="0011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5" w14:textId="7EF36461" w:rsidR="00900418" w:rsidRPr="00FA70AD" w:rsidRDefault="00EB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D2EF7" w:rsidRPr="00FA70AD" w14:paraId="0B62CF98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49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A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Рост доли домохозяйств, которым обеспечена возможность широкополосного доступа к информационно-телекоммуникационной сети «Интернет», до 97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B" w14:textId="22A895C2" w:rsidR="00900418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C" w14:textId="5A5EEA67" w:rsidR="00900418" w:rsidRPr="00FA70AD" w:rsidRDefault="00EB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024C1" w:rsidRPr="00FA70AD" w14:paraId="52E39C8C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5EF28" w14:textId="20B81081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487EE" w14:textId="3B5FC8F5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сервисов, улучшения «обратной связи» и роста вовлеченности граждан и бизнеса в принятие решений; создания комфортной городской среды; создания высокотехнологичных рабочих мест; снижения загрязнения окружающей среды; повышения уровня здравоохранения и образования; повышения культурного уровня и пр.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F8A5B" w14:textId="3AC2B0EC" w:rsidR="001024C1" w:rsidRPr="00FA70AD" w:rsidRDefault="000B7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972E" w14:textId="0653535A" w:rsidR="001024C1" w:rsidRPr="00FA70AD" w:rsidRDefault="00EB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024C1" w:rsidRPr="00FA70AD" w14:paraId="2CFBA266" w14:textId="77777777" w:rsidTr="009364F7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5A5D0" w14:textId="505DDF9B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6F5F4" w14:textId="0489E7BA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Создание и внедрение цифровой экосистемы государственного управления по всем отраслям экономики и социальной сферы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65FDF" w14:textId="0721ABFA" w:rsidR="001024C1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89366" w14:textId="26F44CA2" w:rsidR="001024C1" w:rsidRPr="00FA70AD" w:rsidRDefault="00936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1F4265">
              <w:rPr>
                <w:color w:val="000000" w:themeColor="text1"/>
                <w:sz w:val="24"/>
                <w:szCs w:val="24"/>
              </w:rPr>
              <w:t>680,0</w:t>
            </w:r>
          </w:p>
        </w:tc>
      </w:tr>
      <w:tr w:rsidR="001024C1" w:rsidRPr="00FA70AD" w14:paraId="0DAD8EFF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A70C8" w14:textId="3C5826BC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78C2" w14:textId="631FF703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Обеспечение потребности экономики Чувашской Республики квалифицированными кадрами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67016" w14:textId="31CF41BB" w:rsidR="001024C1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CC05" w14:textId="41BD09E3" w:rsidR="001024C1" w:rsidRPr="00FA70AD" w:rsidRDefault="00EB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1024C1" w:rsidRPr="00FA70AD" w14:paraId="1C62889F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6A0FF" w14:textId="1CD2C394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B51F9" w14:textId="5C54150A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Преимущественное внедрение и использование отечественных программных, программно-аппаратных комплексов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47030" w14:textId="77196757" w:rsidR="001024C1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93CB" w14:textId="0C3119CB" w:rsidR="001024C1" w:rsidRPr="00FA70AD" w:rsidRDefault="00EB7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BD5CD6" w:rsidRPr="00FA70AD" w14:paraId="28531988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67EF8" w14:textId="09FF4C63" w:rsidR="00BD5CD6" w:rsidRPr="00FA70AD" w:rsidRDefault="00B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Задачи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  <w:r w:rsidR="00E94490" w:rsidRPr="00FA70AD">
              <w:rPr>
                <w:color w:val="000000" w:themeColor="text1"/>
                <w:sz w:val="24"/>
                <w:szCs w:val="24"/>
              </w:rPr>
              <w:t>: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1946" w14:textId="7065F1BA" w:rsidR="00FD20D3" w:rsidRPr="00FA70AD" w:rsidRDefault="00FD20D3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 xml:space="preserve">1. Использование «сквозных» цифровых технологий при разработке и внедрении цифровых технологий по приоритетным отраслям </w:t>
            </w:r>
            <w:r w:rsidRPr="00FA70AD">
              <w:rPr>
                <w:sz w:val="24"/>
                <w:szCs w:val="24"/>
              </w:rPr>
              <w:lastRenderedPageBreak/>
              <w:t>экономики и социальной сферы в Чувашской Республике.</w:t>
            </w:r>
          </w:p>
          <w:p w14:paraId="0E31D207" w14:textId="6698551D" w:rsidR="00E94490" w:rsidRPr="00FA70AD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2. Обеспечение качественного скачка в развитии приоритетных отраслей, в том числе креативных индустрий, обеспечение более высоких темпов роста валового регионального продукта за счет внедрения цифровых технологий.</w:t>
            </w:r>
          </w:p>
        </w:tc>
      </w:tr>
      <w:tr w:rsidR="000D2EF7" w:rsidRPr="00FA70AD" w14:paraId="7D021394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91" w14:textId="134B0E7E" w:rsidR="00900418" w:rsidRPr="00FA70AD" w:rsidRDefault="00341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  <w:r w:rsidR="00E94490" w:rsidRPr="00FA70AD">
              <w:rPr>
                <w:color w:val="000000" w:themeColor="text1"/>
                <w:sz w:val="24"/>
                <w:szCs w:val="24"/>
              </w:rPr>
              <w:t>:</w:t>
            </w:r>
            <w:r w:rsidR="00D8586E" w:rsidRPr="00FA70AD">
              <w:rPr>
                <w:color w:val="000000" w:themeColor="text1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9729" w14:textId="77777777" w:rsidR="00FD20D3" w:rsidRPr="00FA70AD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1.1. Увеличение доли массовых социально значимых услуг, доступных в электронном виде, до 95 процентов к 2024 году.</w:t>
            </w:r>
          </w:p>
          <w:p w14:paraId="005CDA90" w14:textId="77777777" w:rsidR="00FD20D3" w:rsidRPr="00FA70AD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2.1. 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управления, до 32 процентов к 2024 году.</w:t>
            </w:r>
          </w:p>
          <w:p w14:paraId="0539718D" w14:textId="77777777" w:rsidR="00FD20D3" w:rsidRPr="00FA70AD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 xml:space="preserve">Результат 3.1. Рост доли домохозяйств, которым обеспечена возможность широкополосного доступа к сети «Интернет», до 84 процентов к 2024 году. </w:t>
            </w:r>
          </w:p>
          <w:p w14:paraId="07C5DA49" w14:textId="77777777" w:rsidR="00FD20D3" w:rsidRPr="00FA70AD" w:rsidRDefault="00FD20D3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4.1.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(далее – ЕПГУ) до 4,4 балла к 2024 году.</w:t>
            </w:r>
          </w:p>
          <w:p w14:paraId="4C53DCE0" w14:textId="77777777" w:rsidR="00FD20D3" w:rsidRDefault="00FD20D3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4.2. Увеличение доли населения, вовлеченного в онлайн-голосование по вопросам развития городской среды, до 50 процентов к 2024 году.</w:t>
            </w:r>
          </w:p>
          <w:p w14:paraId="13F6633E" w14:textId="5C1461B0" w:rsidR="00CA3C9A" w:rsidRPr="00C82C53" w:rsidRDefault="00CA3C9A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C82C53">
              <w:rPr>
                <w:sz w:val="24"/>
                <w:szCs w:val="24"/>
              </w:rPr>
              <w:t xml:space="preserve">Результат 5.1. </w:t>
            </w:r>
            <w:r w:rsidRPr="00C82C53">
              <w:rPr>
                <w:sz w:val="26"/>
                <w:szCs w:val="26"/>
              </w:rPr>
              <w:t>Внедрение востребованных цифровых механизмов взаимодействия между государством, населением и бизнесом.</w:t>
            </w:r>
          </w:p>
          <w:p w14:paraId="59868138" w14:textId="6CEA5250" w:rsidR="00FD20D3" w:rsidRPr="00FA70AD" w:rsidRDefault="00FD20D3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C82C53">
              <w:rPr>
                <w:sz w:val="24"/>
                <w:szCs w:val="24"/>
              </w:rPr>
              <w:t xml:space="preserve">Результат </w:t>
            </w:r>
            <w:r w:rsidR="004B7AD9" w:rsidRPr="00C82C53">
              <w:rPr>
                <w:sz w:val="24"/>
                <w:szCs w:val="24"/>
              </w:rPr>
              <w:t>6</w:t>
            </w:r>
            <w:r w:rsidRPr="00C82C53">
              <w:rPr>
                <w:sz w:val="24"/>
                <w:szCs w:val="24"/>
              </w:rPr>
              <w:t xml:space="preserve">.1. Количество </w:t>
            </w:r>
            <w:r w:rsidRPr="00FA70AD">
              <w:rPr>
                <w:sz w:val="24"/>
                <w:szCs w:val="24"/>
              </w:rPr>
              <w:t>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не менее</w:t>
            </w:r>
            <w:r w:rsidR="00174165" w:rsidRPr="00FA70AD">
              <w:rPr>
                <w:sz w:val="24"/>
                <w:szCs w:val="24"/>
              </w:rPr>
              <w:t xml:space="preserve"> 70</w:t>
            </w:r>
            <w:r w:rsidRPr="00FA70AD">
              <w:rPr>
                <w:sz w:val="24"/>
                <w:szCs w:val="24"/>
              </w:rPr>
              <w:t xml:space="preserve"> человек к 2024 году.</w:t>
            </w:r>
          </w:p>
          <w:p w14:paraId="000000A1" w14:textId="14586D04" w:rsidR="00900418" w:rsidRPr="00FA70AD" w:rsidRDefault="002E2293" w:rsidP="002E2293">
            <w:pPr>
              <w:spacing w:line="245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 xml:space="preserve">Результат 7.1. Увеличение доли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 до 80 </w:t>
            </w:r>
            <w:r w:rsidRPr="00FA70AD">
              <w:rPr>
                <w:sz w:val="24"/>
                <w:szCs w:val="24"/>
              </w:rPr>
              <w:lastRenderedPageBreak/>
              <w:t>процентов к 2024 году.</w:t>
            </w:r>
          </w:p>
        </w:tc>
      </w:tr>
      <w:tr w:rsidR="00BD5CD6" w:rsidRPr="00FA70AD" w14:paraId="6CBE274D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FF3E7" w14:textId="5F9A5F2D" w:rsidR="00BD5CD6" w:rsidRPr="00FA70AD" w:rsidRDefault="00B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lastRenderedPageBreak/>
              <w:t xml:space="preserve">Источники финансирования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C069" w14:textId="2E9941EE" w:rsidR="00BD5CD6" w:rsidRPr="00FA70AD" w:rsidRDefault="007E0CA4" w:rsidP="007E0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5C7FBB" w:rsidRPr="005C7FBB">
              <w:rPr>
                <w:color w:val="000000" w:themeColor="text1"/>
                <w:sz w:val="24"/>
                <w:szCs w:val="24"/>
              </w:rPr>
              <w:t>Повышение безопасности жизнедеятельности населения и территории Яльчикского района Чувашской Республики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="005C7FBB" w:rsidRPr="005C7FBB">
              <w:rPr>
                <w:color w:val="000000" w:themeColor="text1"/>
                <w:sz w:val="24"/>
                <w:szCs w:val="24"/>
              </w:rPr>
              <w:t>, утвержденн</w:t>
            </w:r>
            <w:r>
              <w:rPr>
                <w:color w:val="000000" w:themeColor="text1"/>
                <w:sz w:val="24"/>
                <w:szCs w:val="24"/>
              </w:rPr>
              <w:t>ая</w:t>
            </w:r>
            <w:r w:rsidR="005C7FBB" w:rsidRPr="005C7FBB">
              <w:rPr>
                <w:color w:val="000000" w:themeColor="text1"/>
                <w:sz w:val="24"/>
                <w:szCs w:val="24"/>
              </w:rPr>
              <w:t xml:space="preserve"> постановлением администрации Яльчикского района Чувашско</w:t>
            </w:r>
            <w:r w:rsidR="005C7FBB">
              <w:rPr>
                <w:color w:val="000000" w:themeColor="text1"/>
                <w:sz w:val="24"/>
                <w:szCs w:val="24"/>
              </w:rPr>
              <w:t xml:space="preserve">й Республики от 06.03.2019 г. </w:t>
            </w:r>
            <w:r w:rsidR="005C7FBB" w:rsidRPr="005C7FBB">
              <w:rPr>
                <w:color w:val="000000" w:themeColor="text1"/>
                <w:sz w:val="24"/>
                <w:szCs w:val="24"/>
              </w:rPr>
              <w:t>№ 155</w:t>
            </w:r>
          </w:p>
        </w:tc>
      </w:tr>
      <w:tr w:rsidR="00BD5CD6" w:rsidRPr="002411B4" w14:paraId="42BDC216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C9602" w14:textId="44504424" w:rsidR="00BD5CD6" w:rsidRPr="00FA70AD" w:rsidRDefault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Ресурсное обеспечение реализации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  <w:r w:rsidRPr="00FA70AD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BDB1" w14:textId="4ED55F89" w:rsidR="00BD5CD6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Общий объем финансирования по годам реализации составляет:</w:t>
            </w:r>
          </w:p>
          <w:p w14:paraId="7CB0D6B6" w14:textId="44138B1D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6A78D1">
              <w:rPr>
                <w:color w:val="000000" w:themeColor="text1"/>
                <w:sz w:val="24"/>
                <w:szCs w:val="24"/>
              </w:rPr>
              <w:t>340</w:t>
            </w:r>
            <w:r w:rsidR="006E4EB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265AC130" w14:textId="3CCCBCC4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6A78D1">
              <w:rPr>
                <w:color w:val="000000" w:themeColor="text1"/>
                <w:sz w:val="24"/>
                <w:szCs w:val="24"/>
              </w:rPr>
              <w:t>34</w:t>
            </w:r>
            <w:r w:rsidR="006E4EBC">
              <w:rPr>
                <w:color w:val="000000" w:themeColor="text1"/>
                <w:sz w:val="24"/>
                <w:szCs w:val="24"/>
              </w:rPr>
              <w:t xml:space="preserve">0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634A2709" w14:textId="77777777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104D81F" w14:textId="075E77DD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Объем финансирования за счет средств </w:t>
            </w:r>
            <w:r w:rsidR="007A6935" w:rsidRPr="00FA70AD">
              <w:rPr>
                <w:sz w:val="24"/>
                <w:szCs w:val="24"/>
              </w:rPr>
              <w:t>республиканского бюджета Чувашской Республики</w:t>
            </w:r>
            <w:r w:rsidR="007A6935"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по годам реализации составляет: </w:t>
            </w:r>
          </w:p>
          <w:p w14:paraId="4EEDB040" w14:textId="17B763A0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6E4EBC">
              <w:rPr>
                <w:color w:val="000000" w:themeColor="text1"/>
                <w:sz w:val="24"/>
                <w:szCs w:val="24"/>
              </w:rPr>
              <w:t xml:space="preserve">0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0F8F61D7" w14:textId="7175ACD7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6E4EBC">
              <w:rPr>
                <w:color w:val="000000" w:themeColor="text1"/>
                <w:sz w:val="24"/>
                <w:szCs w:val="24"/>
              </w:rPr>
              <w:t xml:space="preserve">0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09CE3867" w14:textId="42D59F86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51A612D" w14:textId="0B682C31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9364F7">
              <w:rPr>
                <w:color w:val="000000" w:themeColor="text1"/>
                <w:sz w:val="24"/>
                <w:szCs w:val="24"/>
              </w:rPr>
              <w:t>Объем финансирования за счет средств бюджет</w:t>
            </w:r>
            <w:r w:rsidR="007A6935" w:rsidRPr="009364F7">
              <w:rPr>
                <w:color w:val="000000" w:themeColor="text1"/>
                <w:sz w:val="24"/>
                <w:szCs w:val="24"/>
              </w:rPr>
              <w:t xml:space="preserve">а </w:t>
            </w:r>
            <w:r w:rsidR="009364F7" w:rsidRPr="001F4265">
              <w:rPr>
                <w:color w:val="000000" w:themeColor="text1"/>
                <w:sz w:val="24"/>
                <w:szCs w:val="24"/>
              </w:rPr>
              <w:t xml:space="preserve">Яльчикского района Чувашской Республики </w:t>
            </w:r>
            <w:r w:rsidRPr="001F4265">
              <w:rPr>
                <w:color w:val="000000" w:themeColor="text1"/>
                <w:sz w:val="24"/>
                <w:szCs w:val="24"/>
              </w:rPr>
              <w:t>по годам реализации составляет</w:t>
            </w:r>
            <w:r w:rsidRPr="009364F7">
              <w:rPr>
                <w:color w:val="000000" w:themeColor="text1"/>
                <w:sz w:val="24"/>
                <w:szCs w:val="24"/>
              </w:rPr>
              <w:t>: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590D31D" w14:textId="764FA4BF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387EBF">
              <w:rPr>
                <w:color w:val="000000" w:themeColor="text1"/>
                <w:sz w:val="24"/>
                <w:szCs w:val="24"/>
              </w:rPr>
              <w:t>340</w:t>
            </w:r>
            <w:r w:rsidR="006E4EB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3FFFD900" w14:textId="300E20EB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387EBF">
              <w:rPr>
                <w:color w:val="000000" w:themeColor="text1"/>
                <w:sz w:val="24"/>
                <w:szCs w:val="24"/>
              </w:rPr>
              <w:t>340</w:t>
            </w:r>
            <w:r w:rsidR="006E4EB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6B97B48A" w14:textId="2925B598" w:rsidR="00D636E1" w:rsidRPr="00FA70AD" w:rsidRDefault="00D636E1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6429C5E" w14:textId="0ADB2CB9" w:rsidR="00D636E1" w:rsidRPr="00FA70AD" w:rsidRDefault="00D636E1" w:rsidP="00D6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Объем финансирования за счет средств внебюджетных источников по годам реализации составляет: </w:t>
            </w:r>
          </w:p>
          <w:p w14:paraId="789E9343" w14:textId="43CA38EA" w:rsidR="00D636E1" w:rsidRPr="00FA70AD" w:rsidRDefault="00D636E1" w:rsidP="00D6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6E4EBC">
              <w:rPr>
                <w:color w:val="000000" w:themeColor="text1"/>
                <w:sz w:val="24"/>
                <w:szCs w:val="24"/>
              </w:rPr>
              <w:t xml:space="preserve">0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26B43F71" w14:textId="3FF6312A" w:rsidR="00D636E1" w:rsidRPr="002411B4" w:rsidRDefault="00D636E1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6E4EBC">
              <w:rPr>
                <w:color w:val="000000" w:themeColor="text1"/>
                <w:sz w:val="24"/>
                <w:szCs w:val="24"/>
              </w:rPr>
              <w:t xml:space="preserve">0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4993B619" w14:textId="7732F0A0" w:rsidR="00E94490" w:rsidRPr="002411B4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F9911A9" w14:textId="26FC23DF" w:rsidR="00900418" w:rsidRPr="00C50F22" w:rsidRDefault="00900418" w:rsidP="00162A6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sectPr w:rsidR="00900418" w:rsidRPr="00C50F22" w:rsidSect="00EB7449">
      <w:headerReference w:type="even" r:id="rId9"/>
      <w:headerReference w:type="default" r:id="rId10"/>
      <w:headerReference w:type="first" r:id="rId11"/>
      <w:pgSz w:w="16838" w:h="11906" w:orient="landscape"/>
      <w:pgMar w:top="1418" w:right="1134" w:bottom="851" w:left="1134" w:header="709" w:footer="720" w:gutter="0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77903" w16cex:dateUtc="2021-08-18T09:18:00Z"/>
  <w16cex:commentExtensible w16cex:durableId="24C4E339" w16cex:dateUtc="2021-08-16T10:14:00Z"/>
  <w16cex:commentExtensible w16cex:durableId="24C4E344" w16cex:dateUtc="2021-08-16T10:14:00Z"/>
  <w16cex:commentExtensible w16cex:durableId="24C4FD6E" w16cex:dateUtc="2021-08-16T12:06:00Z"/>
  <w16cex:commentExtensible w16cex:durableId="24C4E2A4" w16cex:dateUtc="2021-08-16T10:12:00Z"/>
  <w16cex:commentExtensible w16cex:durableId="24C52C6B" w16cex:dateUtc="2021-08-16T15:26:00Z"/>
  <w16cex:commentExtensible w16cex:durableId="24C52E5A" w16cex:dateUtc="2021-08-16T15:35:00Z"/>
  <w16cex:commentExtensible w16cex:durableId="24C77D88" w16cex:dateUtc="2021-08-18T09:37:00Z"/>
  <w16cex:commentExtensible w16cex:durableId="24C77CC4" w16cex:dateUtc="2021-08-18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0E9325" w16cid:durableId="24C77903"/>
  <w16cid:commentId w16cid:paraId="50D9A682" w16cid:durableId="24C4E339"/>
  <w16cid:commentId w16cid:paraId="6F7E935D" w16cid:durableId="24C4E344"/>
  <w16cid:commentId w16cid:paraId="7D2C2DF2" w16cid:durableId="24C4FD6E"/>
  <w16cid:commentId w16cid:paraId="3027CCCB" w16cid:durableId="24C4E2A4"/>
  <w16cid:commentId w16cid:paraId="5CFA4DC4" w16cid:durableId="24C52C6B"/>
  <w16cid:commentId w16cid:paraId="24B1617D" w16cid:durableId="24C52E5A"/>
  <w16cid:commentId w16cid:paraId="490EBE9A" w16cid:durableId="24C77D88"/>
  <w16cid:commentId w16cid:paraId="50215493" w16cid:durableId="24C77C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0BE6E" w14:textId="77777777" w:rsidR="008354C8" w:rsidRDefault="008354C8">
      <w:r>
        <w:separator/>
      </w:r>
    </w:p>
  </w:endnote>
  <w:endnote w:type="continuationSeparator" w:id="0">
    <w:p w14:paraId="7383D86C" w14:textId="77777777" w:rsidR="008354C8" w:rsidRDefault="0083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C435D" w14:textId="77777777" w:rsidR="008354C8" w:rsidRDefault="008354C8">
      <w:r>
        <w:separator/>
      </w:r>
    </w:p>
  </w:footnote>
  <w:footnote w:type="continuationSeparator" w:id="0">
    <w:p w14:paraId="76DDD79E" w14:textId="77777777" w:rsidR="008354C8" w:rsidRDefault="008354C8">
      <w:r>
        <w:continuationSeparator/>
      </w:r>
    </w:p>
  </w:footnote>
  <w:footnote w:id="1">
    <w:p w14:paraId="3F424A82" w14:textId="77777777" w:rsidR="00D257E6" w:rsidRPr="005E42D5" w:rsidRDefault="00D257E6" w:rsidP="00D257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2">
    <w:p w14:paraId="1A02EC29" w14:textId="77777777" w:rsidR="00D257E6" w:rsidRPr="005E42D5" w:rsidRDefault="00D257E6" w:rsidP="00D257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3">
    <w:p w14:paraId="00000EB7" w14:textId="3C495305" w:rsidR="00D5540A" w:rsidRPr="005E42D5" w:rsidRDefault="00D554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Первая цифра кода</w:t>
      </w:r>
      <w:r w:rsidR="00D257E6" w:rsidRPr="005E42D5">
        <w:rPr>
          <w:rFonts w:eastAsia="Times"/>
          <w:color w:val="000000"/>
        </w:rPr>
        <w:t xml:space="preserve"> результата</w:t>
      </w:r>
      <w:r w:rsidRPr="005E42D5">
        <w:rPr>
          <w:rFonts w:eastAsia="Times"/>
          <w:color w:val="000000"/>
        </w:rPr>
        <w:t xml:space="preserve"> должна отражать принадлежность соответствующему приоритету цифровой трансформации </w:t>
      </w:r>
      <w:r w:rsidR="00FA70AD" w:rsidRPr="00467075">
        <w:rPr>
          <w:rFonts w:eastAsia="Times"/>
        </w:rPr>
        <w:t xml:space="preserve">муниципального </w:t>
      </w:r>
      <w:r w:rsidR="00FA70AD">
        <w:rPr>
          <w:rFonts w:eastAsia="Times"/>
        </w:rPr>
        <w:t>района,</w:t>
      </w:r>
      <w:r w:rsidR="00FA70AD" w:rsidRPr="00467075">
        <w:t xml:space="preserve"> </w:t>
      </w:r>
      <w:r w:rsidR="00FA70AD" w:rsidRPr="00467075">
        <w:rPr>
          <w:rFonts w:eastAsia="Times"/>
        </w:rPr>
        <w:t>муниципальных и городских округов</w:t>
      </w:r>
      <w:r w:rsidR="00FA70AD" w:rsidRPr="00467075">
        <w:rPr>
          <w:rFonts w:eastAsia="Times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ECD" w14:textId="77777777" w:rsidR="00D5540A" w:rsidRDefault="00D5540A">
    <w:pPr>
      <w:pBdr>
        <w:top w:val="nil"/>
        <w:left w:val="nil"/>
        <w:bottom w:val="nil"/>
        <w:right w:val="nil"/>
        <w:between w:val="nil"/>
      </w:pBdr>
      <w:jc w:val="both"/>
      <w:rPr>
        <w:rFonts w:ascii="Times" w:eastAsia="Times" w:hAnsi="Times" w:cs="Times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ED0" w14:textId="5881DA21" w:rsidR="00D5540A" w:rsidRDefault="00D5540A">
    <w:pPr>
      <w:pBdr>
        <w:top w:val="nil"/>
        <w:left w:val="nil"/>
        <w:bottom w:val="nil"/>
        <w:right w:val="nil"/>
        <w:between w:val="nil"/>
      </w:pBdr>
      <w:jc w:val="center"/>
      <w:rPr>
        <w:rFonts w:ascii="Times" w:eastAsia="Times" w:hAnsi="Times" w:cs="Times"/>
        <w:color w:val="000000"/>
        <w:sz w:val="28"/>
        <w:szCs w:val="28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separate"/>
    </w:r>
    <w:r w:rsidR="00544187">
      <w:rPr>
        <w:rFonts w:ascii="Times" w:eastAsia="Times" w:hAnsi="Times" w:cs="Times"/>
        <w:noProof/>
        <w:color w:val="000000"/>
        <w:sz w:val="24"/>
        <w:szCs w:val="24"/>
      </w:rPr>
      <w:t>2</w: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14:paraId="00000ED1" w14:textId="77777777" w:rsidR="00D5540A" w:rsidRDefault="00D5540A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ED5" w14:textId="77777777" w:rsidR="00D5540A" w:rsidRDefault="00D5540A">
    <w:pPr>
      <w:pBdr>
        <w:top w:val="nil"/>
        <w:left w:val="nil"/>
        <w:bottom w:val="nil"/>
        <w:right w:val="nil"/>
        <w:between w:val="nil"/>
      </w:pBdr>
      <w:jc w:val="both"/>
      <w:rPr>
        <w:rFonts w:ascii="Times" w:eastAsia="Times" w:hAnsi="Times" w:cs="Times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2E07"/>
    <w:multiLevelType w:val="multilevel"/>
    <w:tmpl w:val="2D78BC3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34C794B"/>
    <w:multiLevelType w:val="multilevel"/>
    <w:tmpl w:val="C4D24F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EC35FAA"/>
    <w:multiLevelType w:val="hybridMultilevel"/>
    <w:tmpl w:val="8D74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75108"/>
    <w:multiLevelType w:val="multilevel"/>
    <w:tmpl w:val="E49A97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" w15:restartNumberingAfterBreak="0">
    <w:nsid w:val="6269206C"/>
    <w:multiLevelType w:val="hybridMultilevel"/>
    <w:tmpl w:val="FF0A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D239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18"/>
    <w:rsid w:val="00021D69"/>
    <w:rsid w:val="00035490"/>
    <w:rsid w:val="00042218"/>
    <w:rsid w:val="000426CD"/>
    <w:rsid w:val="00053962"/>
    <w:rsid w:val="00064BFA"/>
    <w:rsid w:val="000971D8"/>
    <w:rsid w:val="000A5957"/>
    <w:rsid w:val="000B7772"/>
    <w:rsid w:val="000D070E"/>
    <w:rsid w:val="000D0A2F"/>
    <w:rsid w:val="000D10BE"/>
    <w:rsid w:val="000D2EF7"/>
    <w:rsid w:val="000D696F"/>
    <w:rsid w:val="000F3989"/>
    <w:rsid w:val="001024C1"/>
    <w:rsid w:val="001030FD"/>
    <w:rsid w:val="00114415"/>
    <w:rsid w:val="00162A6C"/>
    <w:rsid w:val="001645F6"/>
    <w:rsid w:val="00171B1D"/>
    <w:rsid w:val="00174165"/>
    <w:rsid w:val="00186BFC"/>
    <w:rsid w:val="00190ED1"/>
    <w:rsid w:val="001E5A10"/>
    <w:rsid w:val="001F4265"/>
    <w:rsid w:val="00210FC1"/>
    <w:rsid w:val="002411B4"/>
    <w:rsid w:val="00266685"/>
    <w:rsid w:val="002675C3"/>
    <w:rsid w:val="002C3975"/>
    <w:rsid w:val="002E2293"/>
    <w:rsid w:val="002E35A4"/>
    <w:rsid w:val="002E3D58"/>
    <w:rsid w:val="003018B7"/>
    <w:rsid w:val="00312EAD"/>
    <w:rsid w:val="00314407"/>
    <w:rsid w:val="00341186"/>
    <w:rsid w:val="0034196B"/>
    <w:rsid w:val="00351C73"/>
    <w:rsid w:val="003576DB"/>
    <w:rsid w:val="0036607B"/>
    <w:rsid w:val="00384E76"/>
    <w:rsid w:val="00387EBF"/>
    <w:rsid w:val="003A0DA0"/>
    <w:rsid w:val="003A5BF3"/>
    <w:rsid w:val="003B64DC"/>
    <w:rsid w:val="003B7501"/>
    <w:rsid w:val="003E2292"/>
    <w:rsid w:val="003E72FD"/>
    <w:rsid w:val="004136AA"/>
    <w:rsid w:val="00427C2A"/>
    <w:rsid w:val="00427FD3"/>
    <w:rsid w:val="0043202D"/>
    <w:rsid w:val="0044513A"/>
    <w:rsid w:val="00453C62"/>
    <w:rsid w:val="00467BED"/>
    <w:rsid w:val="004947DB"/>
    <w:rsid w:val="004B7AD9"/>
    <w:rsid w:val="004D0571"/>
    <w:rsid w:val="004D3FA3"/>
    <w:rsid w:val="004E2F47"/>
    <w:rsid w:val="004F1DD6"/>
    <w:rsid w:val="004F480D"/>
    <w:rsid w:val="005108B9"/>
    <w:rsid w:val="00513236"/>
    <w:rsid w:val="00531488"/>
    <w:rsid w:val="005409A3"/>
    <w:rsid w:val="00544187"/>
    <w:rsid w:val="00561890"/>
    <w:rsid w:val="00562766"/>
    <w:rsid w:val="005A28B1"/>
    <w:rsid w:val="005A735B"/>
    <w:rsid w:val="005C7FBB"/>
    <w:rsid w:val="005D1D47"/>
    <w:rsid w:val="005E42D5"/>
    <w:rsid w:val="005F4050"/>
    <w:rsid w:val="006444A1"/>
    <w:rsid w:val="006553B9"/>
    <w:rsid w:val="00663426"/>
    <w:rsid w:val="00694DE2"/>
    <w:rsid w:val="006A78D1"/>
    <w:rsid w:val="006B0968"/>
    <w:rsid w:val="006D5B2F"/>
    <w:rsid w:val="006E298A"/>
    <w:rsid w:val="006E4EBC"/>
    <w:rsid w:val="006E5D63"/>
    <w:rsid w:val="006F2106"/>
    <w:rsid w:val="00705DC2"/>
    <w:rsid w:val="007102B0"/>
    <w:rsid w:val="00710618"/>
    <w:rsid w:val="007112E8"/>
    <w:rsid w:val="00717469"/>
    <w:rsid w:val="00741885"/>
    <w:rsid w:val="007447ED"/>
    <w:rsid w:val="007531D9"/>
    <w:rsid w:val="00755958"/>
    <w:rsid w:val="00773C55"/>
    <w:rsid w:val="00786188"/>
    <w:rsid w:val="00790978"/>
    <w:rsid w:val="007952C7"/>
    <w:rsid w:val="007A2F0B"/>
    <w:rsid w:val="007A6935"/>
    <w:rsid w:val="007C008F"/>
    <w:rsid w:val="007D7F70"/>
    <w:rsid w:val="007E0CA4"/>
    <w:rsid w:val="00800D38"/>
    <w:rsid w:val="00802452"/>
    <w:rsid w:val="00810495"/>
    <w:rsid w:val="0083177A"/>
    <w:rsid w:val="00835247"/>
    <w:rsid w:val="008354C8"/>
    <w:rsid w:val="0085483F"/>
    <w:rsid w:val="00872792"/>
    <w:rsid w:val="00875E97"/>
    <w:rsid w:val="008A7234"/>
    <w:rsid w:val="008D31BC"/>
    <w:rsid w:val="008E2C78"/>
    <w:rsid w:val="008E3EEC"/>
    <w:rsid w:val="008F1770"/>
    <w:rsid w:val="008F7D05"/>
    <w:rsid w:val="00900418"/>
    <w:rsid w:val="00904B82"/>
    <w:rsid w:val="0091607C"/>
    <w:rsid w:val="00920948"/>
    <w:rsid w:val="00924194"/>
    <w:rsid w:val="0092607F"/>
    <w:rsid w:val="00932620"/>
    <w:rsid w:val="009364F7"/>
    <w:rsid w:val="00941DD7"/>
    <w:rsid w:val="00942EA2"/>
    <w:rsid w:val="0095168B"/>
    <w:rsid w:val="00956BEA"/>
    <w:rsid w:val="00967B0B"/>
    <w:rsid w:val="00993609"/>
    <w:rsid w:val="009A66E8"/>
    <w:rsid w:val="009C298E"/>
    <w:rsid w:val="00A01C99"/>
    <w:rsid w:val="00A142B1"/>
    <w:rsid w:val="00A35168"/>
    <w:rsid w:val="00A432D2"/>
    <w:rsid w:val="00A5019D"/>
    <w:rsid w:val="00A511C1"/>
    <w:rsid w:val="00A62D6D"/>
    <w:rsid w:val="00A6731A"/>
    <w:rsid w:val="00A730CB"/>
    <w:rsid w:val="00A87392"/>
    <w:rsid w:val="00A87F77"/>
    <w:rsid w:val="00AA5AC5"/>
    <w:rsid w:val="00AB376F"/>
    <w:rsid w:val="00AB38DB"/>
    <w:rsid w:val="00AD0018"/>
    <w:rsid w:val="00B45B21"/>
    <w:rsid w:val="00B66DB7"/>
    <w:rsid w:val="00B7052C"/>
    <w:rsid w:val="00B722B8"/>
    <w:rsid w:val="00B94BE6"/>
    <w:rsid w:val="00BB011F"/>
    <w:rsid w:val="00BB394E"/>
    <w:rsid w:val="00BC2B75"/>
    <w:rsid w:val="00BC3523"/>
    <w:rsid w:val="00BD5CD6"/>
    <w:rsid w:val="00BD7DE1"/>
    <w:rsid w:val="00C00CFC"/>
    <w:rsid w:val="00C152F6"/>
    <w:rsid w:val="00C20DDD"/>
    <w:rsid w:val="00C44765"/>
    <w:rsid w:val="00C50F22"/>
    <w:rsid w:val="00C51CDC"/>
    <w:rsid w:val="00C82C53"/>
    <w:rsid w:val="00C87EE6"/>
    <w:rsid w:val="00CA3C9A"/>
    <w:rsid w:val="00CA7704"/>
    <w:rsid w:val="00CB26AE"/>
    <w:rsid w:val="00CB65F1"/>
    <w:rsid w:val="00CE19D8"/>
    <w:rsid w:val="00CE55EF"/>
    <w:rsid w:val="00CF3BD6"/>
    <w:rsid w:val="00D257E6"/>
    <w:rsid w:val="00D30C0D"/>
    <w:rsid w:val="00D3223A"/>
    <w:rsid w:val="00D52322"/>
    <w:rsid w:val="00D5540A"/>
    <w:rsid w:val="00D636E1"/>
    <w:rsid w:val="00D804B5"/>
    <w:rsid w:val="00D8586E"/>
    <w:rsid w:val="00D86B2C"/>
    <w:rsid w:val="00DB6016"/>
    <w:rsid w:val="00DB6ABA"/>
    <w:rsid w:val="00DD74BF"/>
    <w:rsid w:val="00DE0FBC"/>
    <w:rsid w:val="00DE3634"/>
    <w:rsid w:val="00E22F89"/>
    <w:rsid w:val="00E32D84"/>
    <w:rsid w:val="00E340EA"/>
    <w:rsid w:val="00E54E2E"/>
    <w:rsid w:val="00E73B86"/>
    <w:rsid w:val="00E75E06"/>
    <w:rsid w:val="00E918C4"/>
    <w:rsid w:val="00E94490"/>
    <w:rsid w:val="00EB7449"/>
    <w:rsid w:val="00EB7AE6"/>
    <w:rsid w:val="00EC2BD5"/>
    <w:rsid w:val="00ED0833"/>
    <w:rsid w:val="00ED0945"/>
    <w:rsid w:val="00F065D8"/>
    <w:rsid w:val="00F06E8A"/>
    <w:rsid w:val="00F13EA7"/>
    <w:rsid w:val="00F310E1"/>
    <w:rsid w:val="00F36156"/>
    <w:rsid w:val="00F62D2A"/>
    <w:rsid w:val="00F72622"/>
    <w:rsid w:val="00F770AA"/>
    <w:rsid w:val="00FA70AD"/>
    <w:rsid w:val="00FC4A29"/>
    <w:rsid w:val="00FD0445"/>
    <w:rsid w:val="00FD20D3"/>
    <w:rsid w:val="00FD4C1F"/>
    <w:rsid w:val="00FF3B5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9892"/>
  <w15:docId w15:val="{B451E6E2-F609-473A-A352-59FBA850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0D0A2F"/>
  </w:style>
  <w:style w:type="character" w:customStyle="1" w:styleId="afb">
    <w:name w:val="Текст сноски Знак"/>
    <w:basedOn w:val="a0"/>
    <w:link w:val="afa"/>
    <w:uiPriority w:val="99"/>
    <w:semiHidden/>
    <w:rsid w:val="000D0A2F"/>
  </w:style>
  <w:style w:type="character" w:styleId="afc">
    <w:name w:val="footnote reference"/>
    <w:basedOn w:val="a0"/>
    <w:uiPriority w:val="99"/>
    <w:semiHidden/>
    <w:unhideWhenUsed/>
    <w:rsid w:val="000D0A2F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71061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710618"/>
  </w:style>
  <w:style w:type="character" w:customStyle="1" w:styleId="aff">
    <w:name w:val="Текст примечания Знак"/>
    <w:basedOn w:val="a0"/>
    <w:link w:val="afe"/>
    <w:uiPriority w:val="99"/>
    <w:semiHidden/>
    <w:rsid w:val="00710618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106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10618"/>
    <w:rPr>
      <w:b/>
      <w:bCs/>
    </w:rPr>
  </w:style>
  <w:style w:type="paragraph" w:customStyle="1" w:styleId="-">
    <w:name w:val="ЕСКД_Таблица строка - центр"/>
    <w:basedOn w:val="a"/>
    <w:link w:val="-0"/>
    <w:uiPriority w:val="4"/>
    <w:rsid w:val="00B94BE6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-0">
    <w:name w:val="ЕСКД_Таблица строка - центр Знак"/>
    <w:basedOn w:val="a0"/>
    <w:link w:val="-"/>
    <w:uiPriority w:val="4"/>
    <w:rsid w:val="00B94BE6"/>
    <w:rPr>
      <w:rFonts w:asciiTheme="minorHAnsi" w:eastAsiaTheme="minorHAnsi" w:hAnsiTheme="minorHAnsi" w:cstheme="minorBidi"/>
      <w:sz w:val="24"/>
      <w:lang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0A5957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A5957"/>
    <w:rPr>
      <w:rFonts w:ascii="Segoe UI" w:hAnsi="Segoe UI" w:cs="Segoe UI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50F22"/>
  </w:style>
  <w:style w:type="paragraph" w:styleId="aff6">
    <w:name w:val="footer"/>
    <w:basedOn w:val="a"/>
    <w:link w:val="aff7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rsid w:val="00C50F22"/>
  </w:style>
  <w:style w:type="paragraph" w:styleId="aff8">
    <w:name w:val="List Paragraph"/>
    <w:basedOn w:val="a"/>
    <w:uiPriority w:val="34"/>
    <w:qFormat/>
    <w:rsid w:val="00171B1D"/>
    <w:pPr>
      <w:ind w:left="720"/>
      <w:contextualSpacing/>
    </w:pPr>
  </w:style>
  <w:style w:type="character" w:styleId="aff9">
    <w:name w:val="Hyperlink"/>
    <w:basedOn w:val="a0"/>
    <w:uiPriority w:val="99"/>
    <w:semiHidden/>
    <w:unhideWhenUsed/>
    <w:rsid w:val="00CB2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ltch.cap.ru/o-rajone/struktura-administracii-yaljchikskogo-rajona/fbc0efdf-bf16-4bdb-b50e-1f7cf171095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40FF7-98A4-4CF2-968B-D0B85CFD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yaltch_info</cp:lastModifiedBy>
  <cp:revision>7</cp:revision>
  <cp:lastPrinted>2022-07-28T08:36:00Z</cp:lastPrinted>
  <dcterms:created xsi:type="dcterms:W3CDTF">2022-08-30T08:13:00Z</dcterms:created>
  <dcterms:modified xsi:type="dcterms:W3CDTF">2022-09-30T07:48:00Z</dcterms:modified>
</cp:coreProperties>
</file>