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54" w:rsidRPr="00664E54" w:rsidRDefault="00664E54" w:rsidP="00664E54">
      <w:pPr>
        <w:widowControl/>
        <w:autoSpaceDE/>
        <w:autoSpaceDN/>
        <w:adjustRightInd/>
        <w:spacing w:after="160" w:line="254" w:lineRule="auto"/>
        <w:ind w:firstLine="567"/>
        <w:jc w:val="right"/>
        <w:rPr>
          <w:rFonts w:ascii="Times New Roman" w:hAnsi="Times New Roman" w:cs="Times New Roman"/>
          <w:lang w:eastAsia="en-US"/>
        </w:rPr>
      </w:pPr>
      <w:r w:rsidRPr="00664E54">
        <w:rPr>
          <w:rFonts w:eastAsiaTheme="minor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2652395</wp:posOffset>
            </wp:positionH>
            <wp:positionV relativeFrom="paragraph">
              <wp:posOffset>184150</wp:posOffset>
            </wp:positionV>
            <wp:extent cx="735330" cy="691515"/>
            <wp:effectExtent l="0" t="0" r="7620" b="0"/>
            <wp:wrapNone/>
            <wp:docPr id="6" name="Рисунок 6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E54" w:rsidRPr="00664E54" w:rsidRDefault="00664E54" w:rsidP="00664E54">
      <w:pPr>
        <w:widowControl/>
        <w:autoSpaceDE/>
        <w:autoSpaceDN/>
        <w:adjustRightInd/>
        <w:spacing w:after="160" w:line="254" w:lineRule="auto"/>
        <w:ind w:firstLine="567"/>
        <w:jc w:val="right"/>
        <w:rPr>
          <w:rFonts w:ascii="Times New Roman" w:hAnsi="Times New Roman" w:cs="Times New Roman"/>
          <w:lang w:eastAsia="en-US"/>
        </w:rPr>
      </w:pPr>
    </w:p>
    <w:p w:rsidR="00664E54" w:rsidRPr="00664E54" w:rsidRDefault="00664E54" w:rsidP="00664E54">
      <w:pPr>
        <w:widowControl/>
        <w:autoSpaceDE/>
        <w:autoSpaceDN/>
        <w:adjustRightInd/>
        <w:spacing w:after="160" w:line="254" w:lineRule="auto"/>
        <w:ind w:firstLine="567"/>
        <w:jc w:val="right"/>
        <w:rPr>
          <w:rFonts w:ascii="Times New Roman" w:hAnsi="Times New Roman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8"/>
        <w:gridCol w:w="1173"/>
        <w:gridCol w:w="4078"/>
      </w:tblGrid>
      <w:tr w:rsidR="00664E54" w:rsidRPr="00664E54" w:rsidTr="00DC65C2">
        <w:trPr>
          <w:cantSplit/>
          <w:trHeight w:val="542"/>
        </w:trPr>
        <w:tc>
          <w:tcPr>
            <w:tcW w:w="4038" w:type="dxa"/>
          </w:tcPr>
          <w:p w:rsidR="00664E54" w:rsidRPr="00664E54" w:rsidRDefault="00664E54" w:rsidP="00664E5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</w:rPr>
            </w:pPr>
            <w:r w:rsidRPr="00664E54">
              <w:rPr>
                <w:rFonts w:ascii="Times New Roman" w:eastAsiaTheme="minorEastAsia" w:hAnsi="Times New Roman" w:cs="Times New Roman"/>
                <w:b/>
                <w:bCs/>
                <w:noProof/>
                <w:color w:val="000000"/>
              </w:rPr>
              <w:t>ЧУВАШСКАЯ  РЕСПУБЛИКА</w:t>
            </w:r>
          </w:p>
          <w:p w:rsidR="00664E54" w:rsidRPr="00664E54" w:rsidRDefault="00664E54" w:rsidP="00664E5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</w:rPr>
            </w:pPr>
          </w:p>
          <w:p w:rsidR="00664E54" w:rsidRPr="00664E54" w:rsidRDefault="00664E54" w:rsidP="00664E5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664E54">
              <w:rPr>
                <w:rFonts w:ascii="Times New Roman" w:eastAsiaTheme="minorEastAsia" w:hAnsi="Times New Roman" w:cs="Times New Roman"/>
                <w:b/>
                <w:bCs/>
                <w:noProof/>
                <w:color w:val="000000"/>
              </w:rPr>
              <w:t>ЯНТИКОВСКИЙ МУНИЦИПАЛЬНЫЙ ОКРУГ</w:t>
            </w:r>
          </w:p>
        </w:tc>
        <w:tc>
          <w:tcPr>
            <w:tcW w:w="1173" w:type="dxa"/>
            <w:vMerge w:val="restart"/>
          </w:tcPr>
          <w:p w:rsidR="00664E54" w:rsidRPr="00664E54" w:rsidRDefault="00664E54" w:rsidP="00664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78" w:type="dxa"/>
          </w:tcPr>
          <w:p w:rsidR="00664E54" w:rsidRPr="00664E54" w:rsidRDefault="00664E54" w:rsidP="00664E5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noProof/>
                <w:color w:val="000000"/>
              </w:rPr>
            </w:pPr>
            <w:r w:rsidRPr="00664E54">
              <w:rPr>
                <w:rFonts w:ascii="Times New Roman" w:eastAsiaTheme="minorEastAsia" w:hAnsi="Times New Roman" w:cs="Times New Roman"/>
                <w:b/>
                <w:bCs/>
                <w:noProof/>
                <w:color w:val="000000"/>
              </w:rPr>
              <w:t>ЧĂВАШ  РЕСПУБЛИКИ</w:t>
            </w:r>
          </w:p>
          <w:p w:rsidR="00664E54" w:rsidRPr="00664E54" w:rsidRDefault="00664E54" w:rsidP="00664E5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noProof/>
                <w:color w:val="000000"/>
              </w:rPr>
            </w:pPr>
          </w:p>
          <w:p w:rsidR="00664E54" w:rsidRPr="00664E54" w:rsidRDefault="00664E54" w:rsidP="00664E5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</w:rPr>
            </w:pPr>
            <w:r w:rsidRPr="00664E54">
              <w:rPr>
                <w:rFonts w:ascii="Times New Roman" w:eastAsiaTheme="minorEastAsia" w:hAnsi="Times New Roman" w:cs="Times New Roman"/>
                <w:b/>
                <w:bCs/>
                <w:noProof/>
                <w:color w:val="000000"/>
              </w:rPr>
              <w:t xml:space="preserve">ТĂВАЙ  РАЙОНĚН </w:t>
            </w:r>
            <w:r w:rsidRPr="00664E5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МУНИЦИПАЛИТЕТ ОКРУГĔ</w:t>
            </w:r>
            <w:r w:rsidRPr="00664E54">
              <w:rPr>
                <w:rFonts w:ascii="Times New Roman" w:eastAsiaTheme="minorEastAsia" w:hAnsi="Times New Roman" w:cs="Times New Roman"/>
                <w:noProof/>
                <w:color w:val="000000"/>
              </w:rPr>
              <w:t xml:space="preserve"> </w:t>
            </w:r>
          </w:p>
          <w:p w:rsidR="00664E54" w:rsidRPr="00664E54" w:rsidRDefault="00664E54" w:rsidP="00664E5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664E54">
              <w:rPr>
                <w:rFonts w:ascii="Times New Roman" w:eastAsiaTheme="minorEastAsia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664E54" w:rsidRPr="00664E54" w:rsidTr="00DC65C2">
        <w:trPr>
          <w:cantSplit/>
          <w:trHeight w:val="67"/>
        </w:trPr>
        <w:tc>
          <w:tcPr>
            <w:tcW w:w="4038" w:type="dxa"/>
          </w:tcPr>
          <w:p w:rsidR="00664E54" w:rsidRPr="00664E54" w:rsidRDefault="00664E54" w:rsidP="00664E54">
            <w:pPr>
              <w:widowControl/>
              <w:autoSpaceDE/>
              <w:autoSpaceDN/>
              <w:adjustRightInd/>
              <w:spacing w:line="192" w:lineRule="auto"/>
              <w:ind w:right="-35"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noProof/>
                <w:color w:val="000000"/>
              </w:rPr>
            </w:pPr>
            <w:r w:rsidRPr="00664E54">
              <w:rPr>
                <w:rFonts w:ascii="Times New Roman" w:eastAsiaTheme="minorEastAsia" w:hAnsi="Times New Roman" w:cs="Times New Roman"/>
                <w:b/>
                <w:bCs/>
                <w:noProof/>
                <w:color w:val="000000"/>
              </w:rPr>
              <w:t>СОБРАНИЕ ДЕПУТАТОВ</w:t>
            </w:r>
          </w:p>
          <w:p w:rsidR="00664E54" w:rsidRPr="00664E54" w:rsidRDefault="00664E54" w:rsidP="00664E54">
            <w:pPr>
              <w:widowControl/>
              <w:autoSpaceDE/>
              <w:autoSpaceDN/>
              <w:adjustRightInd/>
              <w:spacing w:line="192" w:lineRule="auto"/>
              <w:ind w:right="-35"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noProof/>
                <w:color w:val="000000"/>
              </w:rPr>
            </w:pPr>
          </w:p>
          <w:p w:rsidR="00664E54" w:rsidRPr="00664E54" w:rsidRDefault="00664E54" w:rsidP="00664E54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64E54">
              <w:rPr>
                <w:rFonts w:ascii="Times New Roman" w:eastAsiaTheme="minorEastAsia" w:hAnsi="Times New Roman" w:cs="Times New Roman"/>
                <w:b/>
                <w:bCs/>
              </w:rPr>
              <w:t>РЕШЕНИЕ</w:t>
            </w:r>
          </w:p>
          <w:p w:rsidR="00664E54" w:rsidRPr="00664E54" w:rsidRDefault="00664E54" w:rsidP="00664E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  <w:p w:rsidR="00664E54" w:rsidRPr="00664E54" w:rsidRDefault="00664E54" w:rsidP="00664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u w:val="single"/>
              </w:rPr>
            </w:pPr>
            <w:r w:rsidRPr="00664E54">
              <w:rPr>
                <w:rFonts w:ascii="Times New Roman" w:eastAsiaTheme="minorEastAsia" w:hAnsi="Times New Roman" w:cs="Times New Roman"/>
                <w:noProof/>
                <w:color w:val="000000"/>
                <w:u w:val="single"/>
              </w:rPr>
              <w:t>29.12.2022</w:t>
            </w:r>
            <w:r w:rsidRPr="00664E54">
              <w:rPr>
                <w:rFonts w:ascii="Times New Roman" w:eastAsiaTheme="minorEastAsia" w:hAnsi="Times New Roman" w:cs="Times New Roman"/>
                <w:noProof/>
                <w:color w:val="000000"/>
              </w:rPr>
              <w:t xml:space="preserve">   № </w:t>
            </w:r>
            <w:r>
              <w:rPr>
                <w:rFonts w:ascii="Times New Roman" w:eastAsiaTheme="minorEastAsia" w:hAnsi="Times New Roman" w:cs="Times New Roman"/>
                <w:noProof/>
                <w:color w:val="000000"/>
                <w:u w:val="single"/>
              </w:rPr>
              <w:t>5/20</w:t>
            </w:r>
          </w:p>
          <w:p w:rsidR="00664E54" w:rsidRPr="00664E54" w:rsidRDefault="00664E54" w:rsidP="00664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</w:rPr>
            </w:pPr>
            <w:r w:rsidRPr="00664E54">
              <w:rPr>
                <w:rFonts w:ascii="Times New Roman" w:eastAsiaTheme="minorEastAsia" w:hAnsi="Times New Roman" w:cs="Times New Roman"/>
              </w:rPr>
              <w:t>село Янтиково</w:t>
            </w:r>
            <w:r w:rsidRPr="00664E54">
              <w:rPr>
                <w:rFonts w:ascii="Times New Roman" w:eastAsiaTheme="minorEastAsia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664E54" w:rsidRPr="00664E54" w:rsidRDefault="00664E54" w:rsidP="00664E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78" w:type="dxa"/>
          </w:tcPr>
          <w:p w:rsidR="00664E54" w:rsidRPr="00664E54" w:rsidRDefault="00664E54" w:rsidP="00664E54">
            <w:pPr>
              <w:widowControl/>
              <w:autoSpaceDE/>
              <w:autoSpaceDN/>
              <w:adjustRightInd/>
              <w:spacing w:before="20" w:line="192" w:lineRule="auto"/>
              <w:ind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664E54">
              <w:rPr>
                <w:rFonts w:ascii="Times New Roman" w:eastAsiaTheme="minorEastAsia" w:hAnsi="Times New Roman" w:cs="Times New Roman"/>
                <w:b/>
                <w:bCs/>
                <w:noProof/>
                <w:color w:val="000000"/>
              </w:rPr>
              <w:t xml:space="preserve">ДЕПУТАТСЕН ПУХĂВĚ </w:t>
            </w:r>
          </w:p>
          <w:p w:rsidR="00664E54" w:rsidRPr="00664E54" w:rsidRDefault="00664E54" w:rsidP="00664E54">
            <w:pPr>
              <w:widowControl/>
              <w:autoSpaceDE/>
              <w:autoSpaceDN/>
              <w:adjustRightInd/>
              <w:spacing w:line="192" w:lineRule="auto"/>
              <w:ind w:right="-35" w:firstLine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  <w:p w:rsidR="00664E54" w:rsidRPr="00664E54" w:rsidRDefault="00664E54" w:rsidP="00664E54">
            <w:pPr>
              <w:widowControl/>
              <w:autoSpaceDE/>
              <w:autoSpaceDN/>
              <w:adjustRightInd/>
              <w:spacing w:line="192" w:lineRule="auto"/>
              <w:ind w:right="-35" w:firstLine="0"/>
              <w:jc w:val="center"/>
              <w:rPr>
                <w:rFonts w:ascii="Times New Roman" w:eastAsiaTheme="minorEastAsia" w:hAnsi="Times New Roman" w:cs="Times New Roman"/>
                <w:b/>
                <w:bCs/>
                <w:noProof/>
                <w:color w:val="000000"/>
              </w:rPr>
            </w:pPr>
            <w:r w:rsidRPr="00664E54">
              <w:rPr>
                <w:rFonts w:ascii="Times New Roman" w:eastAsiaTheme="minorEastAsia" w:hAnsi="Times New Roman" w:cs="Times New Roman"/>
                <w:b/>
                <w:bCs/>
                <w:noProof/>
                <w:color w:val="000000"/>
              </w:rPr>
              <w:t>ЙЫШĂНУ</w:t>
            </w:r>
          </w:p>
          <w:p w:rsidR="00664E54" w:rsidRPr="00664E54" w:rsidRDefault="00664E54" w:rsidP="00664E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  <w:p w:rsidR="00664E54" w:rsidRPr="00664E54" w:rsidRDefault="00664E54" w:rsidP="00664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  <w:u w:val="single"/>
              </w:rPr>
            </w:pPr>
            <w:r w:rsidRPr="00664E54">
              <w:rPr>
                <w:rFonts w:ascii="Times New Roman" w:eastAsiaTheme="minorEastAsia" w:hAnsi="Times New Roman" w:cs="Times New Roman"/>
                <w:noProof/>
                <w:color w:val="000000"/>
                <w:u w:val="single"/>
              </w:rPr>
              <w:t>29.12.2022</w:t>
            </w:r>
            <w:r w:rsidRPr="00664E54">
              <w:rPr>
                <w:rFonts w:ascii="Times New Roman" w:eastAsiaTheme="minorEastAsia" w:hAnsi="Times New Roman" w:cs="Times New Roman"/>
                <w:noProof/>
                <w:color w:val="000000"/>
              </w:rPr>
              <w:t xml:space="preserve">   </w:t>
            </w:r>
            <w:r w:rsidRPr="0006321D">
              <w:rPr>
                <w:rFonts w:ascii="Times New Roman" w:eastAsiaTheme="minorEastAsia" w:hAnsi="Times New Roman" w:cs="Times New Roman"/>
                <w:noProof/>
                <w:color w:val="000000"/>
                <w:u w:val="single"/>
              </w:rPr>
              <w:t>5</w:t>
            </w:r>
            <w:r w:rsidRPr="00664E54">
              <w:rPr>
                <w:rFonts w:ascii="Times New Roman" w:eastAsiaTheme="minorEastAsia" w:hAnsi="Times New Roman" w:cs="Times New Roman"/>
                <w:noProof/>
                <w:color w:val="000000"/>
                <w:u w:val="single"/>
              </w:rPr>
              <w:t>/</w:t>
            </w:r>
            <w:r>
              <w:rPr>
                <w:rFonts w:ascii="Times New Roman" w:eastAsiaTheme="minorEastAsia" w:hAnsi="Times New Roman" w:cs="Times New Roman"/>
                <w:noProof/>
                <w:color w:val="000000"/>
                <w:u w:val="single"/>
              </w:rPr>
              <w:t>20</w:t>
            </w:r>
            <w:r w:rsidRPr="00664E54">
              <w:rPr>
                <w:rFonts w:ascii="Times New Roman" w:eastAsiaTheme="minorEastAsia" w:hAnsi="Times New Roman" w:cs="Times New Roman"/>
                <w:noProof/>
                <w:color w:val="000000"/>
              </w:rPr>
              <w:t xml:space="preserve"> №</w:t>
            </w:r>
          </w:p>
          <w:p w:rsidR="00664E54" w:rsidRPr="00664E54" w:rsidRDefault="00664E54" w:rsidP="00664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noProof/>
                <w:color w:val="000000"/>
              </w:rPr>
            </w:pPr>
            <w:r w:rsidRPr="00664E54">
              <w:rPr>
                <w:rFonts w:ascii="Times New Roman" w:eastAsiaTheme="minorEastAsia" w:hAnsi="Times New Roman" w:cs="Times New Roman"/>
                <w:noProof/>
                <w:color w:val="000000"/>
              </w:rPr>
              <w:t>Тǎвай ялě</w:t>
            </w:r>
          </w:p>
        </w:tc>
      </w:tr>
    </w:tbl>
    <w:p w:rsidR="00664E54" w:rsidRPr="00664E54" w:rsidRDefault="00664E54" w:rsidP="00664E54">
      <w:pPr>
        <w:ind w:left="720" w:firstLine="0"/>
      </w:pPr>
    </w:p>
    <w:p w:rsidR="00AD77EB" w:rsidRPr="00664E54" w:rsidRDefault="00AD77EB" w:rsidP="0006321D">
      <w:pPr>
        <w:ind w:right="4670" w:firstLine="0"/>
      </w:pPr>
      <w:r w:rsidRPr="00664E54">
        <w:t>Об утверждении Положения о порядке</w:t>
      </w:r>
      <w:r w:rsidR="0006321D">
        <w:t xml:space="preserve"> </w:t>
      </w:r>
      <w:r w:rsidRPr="00664E54">
        <w:t>установления размера платы за пользование жилыми помещениями (платы за наем) для</w:t>
      </w:r>
      <w:r w:rsidR="0006321D">
        <w:t xml:space="preserve"> </w:t>
      </w:r>
      <w:r w:rsidRPr="00664E54">
        <w:t>нанимателей жилого помещения по договорам</w:t>
      </w:r>
      <w:r w:rsidR="0006321D">
        <w:t xml:space="preserve"> </w:t>
      </w:r>
      <w:r w:rsidRPr="00664E54">
        <w:t>социального найма и договорам найма жилых</w:t>
      </w:r>
      <w:r w:rsidR="0006321D">
        <w:t xml:space="preserve"> </w:t>
      </w:r>
      <w:r w:rsidRPr="00664E54">
        <w:t>помещени</w:t>
      </w:r>
      <w:r w:rsidR="0006321D">
        <w:t xml:space="preserve">й специализированного жилищного </w:t>
      </w:r>
      <w:r w:rsidRPr="00664E54">
        <w:t xml:space="preserve">фонда </w:t>
      </w:r>
      <w:r w:rsidR="00FA5B98" w:rsidRPr="00664E54">
        <w:t>Янтиковского</w:t>
      </w:r>
      <w:r w:rsidRPr="00664E54">
        <w:t xml:space="preserve"> муниципальн</w:t>
      </w:r>
      <w:r w:rsidR="0006321D">
        <w:t xml:space="preserve">ого округа </w:t>
      </w:r>
      <w:r w:rsidR="00664E54" w:rsidRPr="00664E54">
        <w:t>Чувашской Республики</w:t>
      </w:r>
    </w:p>
    <w:p w:rsidR="00AD77EB" w:rsidRDefault="00AD77EB" w:rsidP="0006321D">
      <w:pPr>
        <w:ind w:left="720" w:firstLine="0"/>
      </w:pPr>
    </w:p>
    <w:p w:rsidR="00AD77EB" w:rsidRPr="00664E54" w:rsidRDefault="00AD77EB" w:rsidP="0006321D">
      <w:pPr>
        <w:spacing w:line="360" w:lineRule="auto"/>
        <w:ind w:firstLine="709"/>
        <w:rPr>
          <w:b/>
        </w:rPr>
      </w:pPr>
      <w:r w:rsidRPr="00664E54">
        <w:t xml:space="preserve">В соответствии со </w:t>
      </w:r>
      <w:hyperlink r:id="rId9" w:history="1">
        <w:r w:rsidRPr="00664E54">
          <w:rPr>
            <w:rStyle w:val="ae"/>
            <w:color w:val="auto"/>
            <w:u w:val="none"/>
          </w:rPr>
          <w:t>статьями 154</w:t>
        </w:r>
      </w:hyperlink>
      <w:r w:rsidRPr="00664E54">
        <w:t xml:space="preserve">, </w:t>
      </w:r>
      <w:hyperlink r:id="rId10" w:history="1">
        <w:r w:rsidRPr="00664E54">
          <w:rPr>
            <w:rStyle w:val="ae"/>
            <w:color w:val="auto"/>
            <w:u w:val="none"/>
          </w:rPr>
          <w:t>155</w:t>
        </w:r>
      </w:hyperlink>
      <w:r w:rsidRPr="00664E54">
        <w:t xml:space="preserve">, </w:t>
      </w:r>
      <w:hyperlink r:id="rId11" w:history="1">
        <w:r w:rsidRPr="00664E54">
          <w:rPr>
            <w:rStyle w:val="ae"/>
            <w:color w:val="auto"/>
            <w:u w:val="none"/>
          </w:rPr>
          <w:t>156</w:t>
        </w:r>
      </w:hyperlink>
      <w:r w:rsidRPr="00664E54">
        <w:t xml:space="preserve"> Жилищного кодекса Российской Федерации, </w:t>
      </w:r>
      <w:hyperlink r:id="rId12" w:history="1">
        <w:r w:rsidRPr="00664E54">
          <w:rPr>
            <w:rStyle w:val="ae"/>
            <w:color w:val="auto"/>
            <w:u w:val="none"/>
          </w:rPr>
          <w:t>Федеральным законом</w:t>
        </w:r>
      </w:hyperlink>
      <w:r w:rsidR="00664E54">
        <w:t xml:space="preserve"> от 06.10.2003 №</w:t>
      </w:r>
      <w:r w:rsidRPr="00664E54">
        <w:t xml:space="preserve"> 131-ФЗ </w:t>
      </w:r>
      <w:r w:rsidR="00664E54">
        <w:t>«</w:t>
      </w:r>
      <w:r w:rsidRPr="00664E54">
        <w:t>Об общих принципах организации местного самоуп</w:t>
      </w:r>
      <w:r w:rsidR="00664E54">
        <w:t>равления в Российской Федерации»</w:t>
      </w:r>
      <w:r w:rsidRPr="00664E54">
        <w:t xml:space="preserve">, на основании </w:t>
      </w:r>
      <w:hyperlink r:id="rId13" w:history="1">
        <w:r w:rsidRPr="00664E54">
          <w:rPr>
            <w:rStyle w:val="ae"/>
            <w:color w:val="auto"/>
            <w:u w:val="none"/>
          </w:rPr>
          <w:t>приказа</w:t>
        </w:r>
      </w:hyperlink>
      <w:r w:rsidRPr="00664E54">
        <w:t xml:space="preserve"> Министерства строительства и жилищно-коммунального хозяйства Росс</w:t>
      </w:r>
      <w:r w:rsidR="000C7BF8">
        <w:t xml:space="preserve">ийской Федерации от 27.09.2016 </w:t>
      </w:r>
      <w:r w:rsidR="0006321D">
        <w:t xml:space="preserve">  </w:t>
      </w:r>
      <w:r w:rsidR="000C7BF8">
        <w:t>№</w:t>
      </w:r>
      <w:r w:rsidR="0006321D">
        <w:t xml:space="preserve"> </w:t>
      </w:r>
      <w:r w:rsidRPr="00664E54">
        <w:t>668/</w:t>
      </w:r>
      <w:proofErr w:type="spellStart"/>
      <w:proofErr w:type="gramStart"/>
      <w:r w:rsidRPr="00664E54">
        <w:t>пр</w:t>
      </w:r>
      <w:proofErr w:type="spellEnd"/>
      <w:proofErr w:type="gramEnd"/>
      <w:r w:rsidRPr="00664E54">
        <w:t xml:space="preserve"> Собрание депутатов </w:t>
      </w:r>
      <w:r w:rsidR="00FA5B98" w:rsidRPr="00664E54">
        <w:t>Янтиковского</w:t>
      </w:r>
      <w:r w:rsidRPr="00664E54">
        <w:t xml:space="preserve"> муниципального округа </w:t>
      </w:r>
      <w:r w:rsidRPr="00664E54">
        <w:rPr>
          <w:b/>
        </w:rPr>
        <w:t>р</w:t>
      </w:r>
      <w:r w:rsidR="00664E54">
        <w:rPr>
          <w:b/>
        </w:rPr>
        <w:t xml:space="preserve"> </w:t>
      </w:r>
      <w:r w:rsidRPr="00664E54">
        <w:rPr>
          <w:b/>
        </w:rPr>
        <w:t>е</w:t>
      </w:r>
      <w:r w:rsidR="00664E54">
        <w:rPr>
          <w:b/>
        </w:rPr>
        <w:t xml:space="preserve"> </w:t>
      </w:r>
      <w:r w:rsidRPr="00664E54">
        <w:rPr>
          <w:b/>
        </w:rPr>
        <w:t>ш</w:t>
      </w:r>
      <w:r w:rsidR="00664E54">
        <w:rPr>
          <w:b/>
        </w:rPr>
        <w:t xml:space="preserve"> </w:t>
      </w:r>
      <w:r w:rsidRPr="00664E54">
        <w:rPr>
          <w:b/>
        </w:rPr>
        <w:t>и</w:t>
      </w:r>
      <w:r w:rsidR="00664E54">
        <w:rPr>
          <w:b/>
        </w:rPr>
        <w:t xml:space="preserve"> </w:t>
      </w:r>
      <w:r w:rsidRPr="00664E54">
        <w:rPr>
          <w:b/>
        </w:rPr>
        <w:t>л</w:t>
      </w:r>
      <w:r w:rsidR="00664E54">
        <w:rPr>
          <w:b/>
        </w:rPr>
        <w:t xml:space="preserve"> </w:t>
      </w:r>
      <w:r w:rsidRPr="00664E54">
        <w:rPr>
          <w:b/>
        </w:rPr>
        <w:t>о</w:t>
      </w:r>
      <w:r w:rsidR="00664E54">
        <w:rPr>
          <w:b/>
        </w:rPr>
        <w:t xml:space="preserve"> </w:t>
      </w:r>
      <w:r w:rsidRPr="00664E54">
        <w:rPr>
          <w:b/>
        </w:rPr>
        <w:t>:</w:t>
      </w:r>
    </w:p>
    <w:p w:rsidR="00AD77EB" w:rsidRPr="00664E54" w:rsidRDefault="00AD77EB" w:rsidP="0006321D">
      <w:pPr>
        <w:spacing w:line="360" w:lineRule="auto"/>
        <w:ind w:firstLine="709"/>
      </w:pPr>
      <w:bookmarkStart w:id="0" w:name="sub_1"/>
      <w:r w:rsidRPr="00664E54">
        <w:t xml:space="preserve">1. Утвердить Положение о порядке установления размера платы за пользование жилыми помещениями (платы за наем) для нанимателей жилого помещения по договорам социального найма и договорам найма жилых помещений специализированного жилищного фонда </w:t>
      </w:r>
      <w:r w:rsidR="00AD75DB" w:rsidRPr="00664E54">
        <w:t>Янтиковского</w:t>
      </w:r>
      <w:r w:rsidRPr="00664E54">
        <w:t xml:space="preserve"> муниципального округа Чувашской Республики согласно </w:t>
      </w:r>
      <w:hyperlink w:anchor="sub_1000" w:history="1">
        <w:r w:rsidRPr="00664E54">
          <w:rPr>
            <w:rStyle w:val="ae"/>
            <w:color w:val="auto"/>
            <w:u w:val="none"/>
          </w:rPr>
          <w:t>приложению</w:t>
        </w:r>
      </w:hyperlink>
      <w:r w:rsidRPr="00664E54">
        <w:t xml:space="preserve"> к настоящему решению.</w:t>
      </w:r>
    </w:p>
    <w:p w:rsidR="00AD77EB" w:rsidRPr="00664E54" w:rsidRDefault="00AD77EB" w:rsidP="0006321D">
      <w:pPr>
        <w:spacing w:line="360" w:lineRule="auto"/>
        <w:ind w:firstLine="709"/>
      </w:pPr>
      <w:bookmarkStart w:id="1" w:name="sub_2"/>
      <w:bookmarkEnd w:id="0"/>
      <w:r w:rsidRPr="00664E54">
        <w:t xml:space="preserve">2. Признать утратившим силу </w:t>
      </w:r>
      <w:hyperlink r:id="rId14" w:history="1">
        <w:r w:rsidRPr="00664E54">
          <w:rPr>
            <w:rStyle w:val="ae"/>
            <w:color w:val="auto"/>
            <w:u w:val="none"/>
          </w:rPr>
          <w:t>решение</w:t>
        </w:r>
      </w:hyperlink>
      <w:r w:rsidRPr="00664E54">
        <w:t xml:space="preserve"> Собрания депутатов </w:t>
      </w:r>
      <w:r w:rsidR="00FA5B98" w:rsidRPr="00664E54">
        <w:t>Янтиковского</w:t>
      </w:r>
      <w:r w:rsidRPr="00664E54">
        <w:t xml:space="preserve"> района Чувашской Республики от </w:t>
      </w:r>
      <w:r w:rsidR="00FA5B98" w:rsidRPr="00664E54">
        <w:t>29</w:t>
      </w:r>
      <w:r w:rsidRPr="00664E54">
        <w:t>.</w:t>
      </w:r>
      <w:r w:rsidR="00FA5B98" w:rsidRPr="00664E54">
        <w:t xml:space="preserve">06.2018 </w:t>
      </w:r>
      <w:r w:rsidR="00664E54">
        <w:t>№</w:t>
      </w:r>
      <w:r w:rsidR="00FA5B98" w:rsidRPr="00664E54">
        <w:t> 46/1</w:t>
      </w:r>
      <w:r w:rsidRPr="00664E54">
        <w:t xml:space="preserve"> </w:t>
      </w:r>
      <w:r w:rsidR="00664E54">
        <w:t>«</w:t>
      </w:r>
      <w:r w:rsidRPr="00664E54">
        <w:t xml:space="preserve">Об утверждении Положения </w:t>
      </w:r>
      <w:r w:rsidR="00FA5B98" w:rsidRPr="00664E54">
        <w:t>об</w:t>
      </w:r>
      <w:r w:rsidRPr="00664E54">
        <w:t xml:space="preserve"> установлени</w:t>
      </w:r>
      <w:r w:rsidR="00FA5B98" w:rsidRPr="00664E54">
        <w:t>и</w:t>
      </w:r>
      <w:r w:rsidRPr="00664E54">
        <w:t xml:space="preserve"> размера платы за пользование жилым помещени</w:t>
      </w:r>
      <w:r w:rsidR="00FA5B98" w:rsidRPr="00664E54">
        <w:t>ем</w:t>
      </w:r>
      <w:r w:rsidRPr="00664E54">
        <w:t xml:space="preserve"> для нанимателей жил</w:t>
      </w:r>
      <w:r w:rsidR="00FA5B98" w:rsidRPr="00664E54">
        <w:t>ых</w:t>
      </w:r>
      <w:r w:rsidRPr="00664E54">
        <w:t xml:space="preserve"> помещени</w:t>
      </w:r>
      <w:r w:rsidR="00FA5B98" w:rsidRPr="00664E54">
        <w:t>й</w:t>
      </w:r>
      <w:r w:rsidRPr="00664E54">
        <w:t xml:space="preserve"> по договорам социального найма и договорам найма жилых помещений </w:t>
      </w:r>
      <w:r w:rsidR="00FA5B98" w:rsidRPr="00664E54">
        <w:t>муниципального</w:t>
      </w:r>
      <w:r w:rsidRPr="00664E54">
        <w:t xml:space="preserve"> жилищного фонда </w:t>
      </w:r>
      <w:r w:rsidR="00FA5B98" w:rsidRPr="00664E54">
        <w:t>Янтиковского сельского поселения Янтиковского</w:t>
      </w:r>
      <w:r w:rsidR="00664E54">
        <w:t xml:space="preserve"> района Чувашской Республики»</w:t>
      </w:r>
      <w:r w:rsidRPr="00664E54">
        <w:t>.</w:t>
      </w:r>
    </w:p>
    <w:p w:rsidR="00AD77EB" w:rsidRPr="00664E54" w:rsidRDefault="00AD77EB" w:rsidP="0006321D">
      <w:pPr>
        <w:spacing w:line="360" w:lineRule="auto"/>
        <w:ind w:firstLine="709"/>
      </w:pPr>
      <w:bookmarkStart w:id="2" w:name="sub_3"/>
      <w:bookmarkEnd w:id="1"/>
      <w:r w:rsidRPr="00664E54">
        <w:t>3. Контроль за исполнением настоящего решения возложить на постоянную комиссию по вопросам экономической деятельности, бюдж</w:t>
      </w:r>
      <w:r w:rsidR="006A5180" w:rsidRPr="00664E54">
        <w:t>ету, финансам, налогам и сборам.</w:t>
      </w:r>
    </w:p>
    <w:p w:rsidR="00AD77EB" w:rsidRDefault="00AD77EB" w:rsidP="0006321D">
      <w:pPr>
        <w:spacing w:line="360" w:lineRule="auto"/>
        <w:ind w:firstLine="709"/>
      </w:pPr>
      <w:bookmarkStart w:id="3" w:name="sub_4"/>
      <w:bookmarkEnd w:id="2"/>
      <w:r w:rsidRPr="00664E54">
        <w:lastRenderedPageBreak/>
        <w:t xml:space="preserve">4. Настоящее решение вступает в силу после его </w:t>
      </w:r>
      <w:hyperlink r:id="rId15" w:history="1">
        <w:r w:rsidRPr="00664E54">
          <w:rPr>
            <w:rStyle w:val="ae"/>
            <w:color w:val="auto"/>
            <w:u w:val="none"/>
          </w:rPr>
          <w:t>официального опубликования</w:t>
        </w:r>
      </w:hyperlink>
      <w:r w:rsidR="006A5180" w:rsidRPr="00664E54">
        <w:t>.</w:t>
      </w:r>
    </w:p>
    <w:p w:rsidR="00664E54" w:rsidRDefault="00664E54" w:rsidP="00664E54">
      <w:pPr>
        <w:spacing w:line="360" w:lineRule="auto"/>
        <w:ind w:firstLine="567"/>
      </w:pPr>
    </w:p>
    <w:p w:rsidR="0006321D" w:rsidRDefault="0006321D" w:rsidP="00664E54">
      <w:pPr>
        <w:spacing w:line="360" w:lineRule="auto"/>
        <w:ind w:firstLine="567"/>
      </w:pPr>
    </w:p>
    <w:p w:rsidR="00664E54" w:rsidRPr="00AB3673" w:rsidRDefault="00664E54" w:rsidP="00664E54">
      <w:pPr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Председатель</w:t>
      </w:r>
      <w:r w:rsidRPr="00AB3673">
        <w:rPr>
          <w:rFonts w:ascii="Times New Roman" w:hAnsi="Times New Roman" w:cs="Times New Roman"/>
          <w:bCs/>
        </w:rPr>
        <w:t xml:space="preserve"> Собрания депутатов </w:t>
      </w:r>
    </w:p>
    <w:p w:rsidR="00664E54" w:rsidRPr="00AB3673" w:rsidRDefault="00664E54" w:rsidP="00664E54">
      <w:pPr>
        <w:ind w:firstLine="0"/>
        <w:rPr>
          <w:rFonts w:ascii="Times New Roman" w:hAnsi="Times New Roman" w:cs="Times New Roman"/>
          <w:bCs/>
        </w:rPr>
      </w:pPr>
      <w:r w:rsidRPr="00AB3673">
        <w:rPr>
          <w:rFonts w:ascii="Times New Roman" w:hAnsi="Times New Roman" w:cs="Times New Roman"/>
          <w:bCs/>
        </w:rPr>
        <w:t xml:space="preserve">Янтиковского муниципального округа </w:t>
      </w:r>
    </w:p>
    <w:p w:rsidR="00664E54" w:rsidRDefault="00664E54" w:rsidP="00664E54">
      <w:pPr>
        <w:ind w:firstLine="0"/>
        <w:rPr>
          <w:rFonts w:ascii="Times New Roman" w:hAnsi="Times New Roman" w:cs="Times New Roman"/>
          <w:bCs/>
        </w:rPr>
      </w:pPr>
      <w:r w:rsidRPr="00AB3673">
        <w:rPr>
          <w:rFonts w:ascii="Times New Roman" w:hAnsi="Times New Roman" w:cs="Times New Roman"/>
          <w:bCs/>
        </w:rPr>
        <w:t xml:space="preserve">Чувашской Республики </w:t>
      </w:r>
      <w:r w:rsidR="0006321D">
        <w:rPr>
          <w:rFonts w:ascii="Times New Roman" w:hAnsi="Times New Roman" w:cs="Times New Roman"/>
          <w:bCs/>
        </w:rPr>
        <w:t xml:space="preserve">                                                                     </w:t>
      </w:r>
      <w:r w:rsidRPr="00AB3673">
        <w:rPr>
          <w:rFonts w:ascii="Times New Roman" w:hAnsi="Times New Roman" w:cs="Times New Roman"/>
          <w:bCs/>
        </w:rPr>
        <w:t xml:space="preserve">                    </w:t>
      </w:r>
      <w:r>
        <w:rPr>
          <w:rFonts w:ascii="Times New Roman" w:hAnsi="Times New Roman" w:cs="Times New Roman"/>
          <w:bCs/>
        </w:rPr>
        <w:t xml:space="preserve">     А.В. Степанов</w:t>
      </w:r>
    </w:p>
    <w:p w:rsidR="00664E54" w:rsidRDefault="00664E54" w:rsidP="00664E54">
      <w:pPr>
        <w:rPr>
          <w:rFonts w:ascii="Times New Roman" w:hAnsi="Times New Roman" w:cs="Times New Roman"/>
          <w:bCs/>
        </w:rPr>
      </w:pPr>
    </w:p>
    <w:p w:rsidR="00664E54" w:rsidRDefault="00664E54" w:rsidP="00664E54">
      <w:pPr>
        <w:rPr>
          <w:rFonts w:ascii="Times New Roman" w:hAnsi="Times New Roman" w:cs="Times New Roman"/>
          <w:bCs/>
        </w:rPr>
      </w:pPr>
    </w:p>
    <w:p w:rsidR="00664E54" w:rsidRDefault="00664E54" w:rsidP="00664E54">
      <w:pPr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Глава Янтиковского муниципального </w:t>
      </w:r>
    </w:p>
    <w:p w:rsidR="00664E54" w:rsidRDefault="00664E54" w:rsidP="00664E54">
      <w:pPr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округа Чувашской Республики                                                    </w:t>
      </w:r>
      <w:r w:rsidR="0006321D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 xml:space="preserve">                           В.Б. Михайлов</w:t>
      </w:r>
    </w:p>
    <w:p w:rsidR="00664E54" w:rsidRPr="00664E54" w:rsidRDefault="00664E54" w:rsidP="00664E54">
      <w:pPr>
        <w:spacing w:line="360" w:lineRule="auto"/>
        <w:ind w:firstLine="567"/>
      </w:pPr>
    </w:p>
    <w:bookmarkEnd w:id="3"/>
    <w:p w:rsidR="00AD77EB" w:rsidRPr="00664E54" w:rsidRDefault="00AD77EB" w:rsidP="00664E54">
      <w:pPr>
        <w:ind w:left="720" w:firstLine="0"/>
      </w:pPr>
    </w:p>
    <w:p w:rsidR="006A5180" w:rsidRDefault="006A5180" w:rsidP="00664E54">
      <w:pPr>
        <w:ind w:left="720" w:firstLine="0"/>
      </w:pPr>
      <w:bookmarkStart w:id="4" w:name="sub_1000"/>
    </w:p>
    <w:p w:rsidR="00664E54" w:rsidRDefault="00664E54" w:rsidP="00664E54">
      <w:pPr>
        <w:ind w:left="720" w:firstLine="0"/>
      </w:pPr>
    </w:p>
    <w:p w:rsidR="00664E54" w:rsidRDefault="00664E54" w:rsidP="00664E54">
      <w:pPr>
        <w:ind w:left="720" w:firstLine="0"/>
      </w:pPr>
    </w:p>
    <w:p w:rsidR="00664E54" w:rsidRDefault="00664E54" w:rsidP="00664E54">
      <w:pPr>
        <w:ind w:left="720" w:firstLine="0"/>
      </w:pPr>
    </w:p>
    <w:p w:rsidR="00664E54" w:rsidRDefault="00664E54" w:rsidP="00664E54">
      <w:pPr>
        <w:ind w:left="720" w:firstLine="0"/>
      </w:pPr>
    </w:p>
    <w:p w:rsidR="00664E54" w:rsidRDefault="00664E54" w:rsidP="00664E54">
      <w:pPr>
        <w:ind w:left="720" w:firstLine="0"/>
      </w:pPr>
    </w:p>
    <w:p w:rsidR="00664E54" w:rsidRDefault="00664E54" w:rsidP="00664E54">
      <w:pPr>
        <w:ind w:left="720" w:firstLine="0"/>
      </w:pPr>
    </w:p>
    <w:p w:rsidR="00664E54" w:rsidRDefault="00664E54" w:rsidP="00664E54">
      <w:pPr>
        <w:ind w:left="720" w:firstLine="0"/>
      </w:pPr>
    </w:p>
    <w:p w:rsidR="00664E54" w:rsidRDefault="00664E54" w:rsidP="00664E54">
      <w:pPr>
        <w:ind w:left="720" w:firstLine="0"/>
      </w:pPr>
    </w:p>
    <w:p w:rsidR="00664E54" w:rsidRDefault="00664E54" w:rsidP="00664E54">
      <w:pPr>
        <w:ind w:left="720" w:firstLine="0"/>
      </w:pPr>
    </w:p>
    <w:p w:rsidR="00664E54" w:rsidRDefault="00664E54" w:rsidP="00664E54">
      <w:pPr>
        <w:ind w:left="720" w:firstLine="0"/>
      </w:pPr>
    </w:p>
    <w:p w:rsidR="00664E54" w:rsidRDefault="00664E54" w:rsidP="00664E54">
      <w:pPr>
        <w:ind w:left="720" w:firstLine="0"/>
      </w:pPr>
    </w:p>
    <w:p w:rsidR="00664E54" w:rsidRDefault="00664E54" w:rsidP="00664E54">
      <w:pPr>
        <w:ind w:left="720" w:firstLine="0"/>
      </w:pPr>
    </w:p>
    <w:p w:rsidR="00664E54" w:rsidRDefault="00664E54" w:rsidP="00664E54">
      <w:pPr>
        <w:ind w:left="720" w:firstLine="0"/>
      </w:pPr>
    </w:p>
    <w:p w:rsidR="00664E54" w:rsidRDefault="00664E54" w:rsidP="00664E54">
      <w:pPr>
        <w:ind w:left="720" w:firstLine="0"/>
      </w:pPr>
    </w:p>
    <w:p w:rsidR="00664E54" w:rsidRDefault="00664E54" w:rsidP="00664E54">
      <w:pPr>
        <w:ind w:left="720" w:firstLine="0"/>
      </w:pPr>
    </w:p>
    <w:p w:rsidR="00664E54" w:rsidRDefault="00664E54" w:rsidP="00664E54">
      <w:pPr>
        <w:ind w:left="720" w:firstLine="0"/>
      </w:pPr>
    </w:p>
    <w:p w:rsidR="00664E54" w:rsidRDefault="00664E54" w:rsidP="00664E54">
      <w:pPr>
        <w:ind w:left="720" w:firstLine="0"/>
      </w:pPr>
    </w:p>
    <w:p w:rsidR="00664E54" w:rsidRDefault="00664E54" w:rsidP="00664E54">
      <w:pPr>
        <w:ind w:left="720" w:firstLine="0"/>
      </w:pPr>
    </w:p>
    <w:p w:rsidR="00664E54" w:rsidRDefault="00664E54" w:rsidP="00664E54">
      <w:pPr>
        <w:ind w:left="720" w:firstLine="0"/>
      </w:pPr>
    </w:p>
    <w:p w:rsidR="00664E54" w:rsidRDefault="00664E54" w:rsidP="00664E54">
      <w:pPr>
        <w:ind w:left="720" w:firstLine="0"/>
      </w:pPr>
    </w:p>
    <w:p w:rsidR="00664E54" w:rsidRDefault="00664E54" w:rsidP="00664E54">
      <w:pPr>
        <w:ind w:left="720" w:firstLine="0"/>
      </w:pPr>
    </w:p>
    <w:p w:rsidR="00664E54" w:rsidRPr="00664E54" w:rsidRDefault="00664E54" w:rsidP="00664E54">
      <w:pPr>
        <w:ind w:left="720" w:firstLine="0"/>
      </w:pPr>
    </w:p>
    <w:p w:rsidR="006A5180" w:rsidRPr="00664E54" w:rsidRDefault="006A5180" w:rsidP="00664E54">
      <w:pPr>
        <w:ind w:left="720" w:firstLine="0"/>
      </w:pPr>
    </w:p>
    <w:p w:rsidR="006A5180" w:rsidRPr="00664E54" w:rsidRDefault="006A5180" w:rsidP="00664E54">
      <w:pPr>
        <w:ind w:left="720" w:firstLine="0"/>
      </w:pPr>
    </w:p>
    <w:p w:rsidR="006A5180" w:rsidRPr="00664E54" w:rsidRDefault="006A5180" w:rsidP="00664E54">
      <w:pPr>
        <w:ind w:left="720" w:firstLine="0"/>
      </w:pPr>
    </w:p>
    <w:p w:rsidR="006A5180" w:rsidRPr="00664E54" w:rsidRDefault="006A5180" w:rsidP="00664E54">
      <w:pPr>
        <w:ind w:left="720" w:firstLine="0"/>
      </w:pPr>
    </w:p>
    <w:p w:rsidR="006A5180" w:rsidRPr="00664E54" w:rsidRDefault="006A5180" w:rsidP="00664E54">
      <w:pPr>
        <w:ind w:left="720" w:firstLine="0"/>
      </w:pPr>
    </w:p>
    <w:p w:rsidR="006A5180" w:rsidRPr="00664E54" w:rsidRDefault="006A5180" w:rsidP="00664E54">
      <w:pPr>
        <w:ind w:left="720" w:firstLine="0"/>
      </w:pPr>
    </w:p>
    <w:p w:rsidR="006A5180" w:rsidRPr="00664E54" w:rsidRDefault="006A5180" w:rsidP="00664E54">
      <w:pPr>
        <w:ind w:left="720" w:firstLine="0"/>
      </w:pPr>
    </w:p>
    <w:p w:rsidR="006A5180" w:rsidRPr="00664E54" w:rsidRDefault="006A5180" w:rsidP="00664E54">
      <w:pPr>
        <w:ind w:left="720" w:firstLine="0"/>
      </w:pPr>
    </w:p>
    <w:p w:rsidR="006A5180" w:rsidRPr="00664E54" w:rsidRDefault="006A5180" w:rsidP="00664E54">
      <w:pPr>
        <w:ind w:left="720" w:firstLine="0"/>
      </w:pPr>
    </w:p>
    <w:p w:rsidR="006A5180" w:rsidRPr="00664E54" w:rsidRDefault="006A5180" w:rsidP="00664E54">
      <w:pPr>
        <w:ind w:left="720" w:firstLine="0"/>
      </w:pPr>
    </w:p>
    <w:p w:rsidR="00DF187A" w:rsidRPr="00664E54" w:rsidRDefault="00DF187A" w:rsidP="00664E54">
      <w:pPr>
        <w:ind w:left="720" w:firstLine="0"/>
      </w:pPr>
    </w:p>
    <w:p w:rsidR="006A5180" w:rsidRPr="00664E54" w:rsidRDefault="006A5180" w:rsidP="00664E54">
      <w:pPr>
        <w:ind w:left="720" w:firstLine="0"/>
      </w:pPr>
    </w:p>
    <w:p w:rsidR="006A5180" w:rsidRDefault="006A5180" w:rsidP="00664E54">
      <w:pPr>
        <w:ind w:left="720" w:firstLine="0"/>
      </w:pPr>
    </w:p>
    <w:p w:rsidR="0006321D" w:rsidRPr="00664E54" w:rsidRDefault="0006321D" w:rsidP="00664E54">
      <w:pPr>
        <w:ind w:left="720" w:firstLine="0"/>
      </w:pPr>
    </w:p>
    <w:p w:rsidR="006A5180" w:rsidRPr="00664E54" w:rsidRDefault="006A5180" w:rsidP="00664E54">
      <w:pPr>
        <w:ind w:left="720" w:firstLine="0"/>
      </w:pPr>
    </w:p>
    <w:bookmarkEnd w:id="4"/>
    <w:p w:rsidR="0006321D" w:rsidRPr="0073539C" w:rsidRDefault="0006321D" w:rsidP="0006321D">
      <w:pPr>
        <w:widowControl/>
        <w:autoSpaceDE/>
        <w:autoSpaceDN/>
        <w:adjustRightInd/>
        <w:ind w:left="5940" w:firstLine="1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lastRenderedPageBreak/>
        <w:t>УТВЕРЖДЕНО</w:t>
      </w:r>
    </w:p>
    <w:p w:rsidR="0006321D" w:rsidRPr="0073539C" w:rsidRDefault="0006321D" w:rsidP="0006321D">
      <w:pPr>
        <w:widowControl/>
        <w:autoSpaceDE/>
        <w:autoSpaceDN/>
        <w:adjustRightInd/>
        <w:ind w:left="5940" w:firstLine="14"/>
        <w:rPr>
          <w:rFonts w:ascii="Times New Roman" w:hAnsi="Times New Roman" w:cs="Times New Roman"/>
          <w:bCs/>
        </w:rPr>
      </w:pPr>
      <w:hyperlink w:anchor="sub_0" w:history="1">
        <w:r w:rsidRPr="0073539C">
          <w:rPr>
            <w:rFonts w:ascii="Times New Roman" w:hAnsi="Times New Roman" w:cs="Times New Roman"/>
          </w:rPr>
          <w:t>решением</w:t>
        </w:r>
      </w:hyperlink>
      <w:r w:rsidRPr="0073539C">
        <w:rPr>
          <w:rFonts w:ascii="Times New Roman" w:hAnsi="Times New Roman" w:cs="Times New Roman"/>
          <w:bCs/>
        </w:rPr>
        <w:t xml:space="preserve"> Собрания депутатов </w:t>
      </w:r>
      <w:r>
        <w:rPr>
          <w:rFonts w:ascii="Times New Roman" w:hAnsi="Times New Roman" w:cs="Times New Roman"/>
          <w:bCs/>
        </w:rPr>
        <w:t>Янтиковского</w:t>
      </w:r>
      <w:r w:rsidRPr="0073539C">
        <w:rPr>
          <w:rFonts w:ascii="Times New Roman" w:hAnsi="Times New Roman" w:cs="Times New Roman"/>
          <w:bCs/>
        </w:rPr>
        <w:t xml:space="preserve"> муниципального округа Чувашской Республики </w:t>
      </w:r>
    </w:p>
    <w:p w:rsidR="0006321D" w:rsidRPr="0073539C" w:rsidRDefault="0006321D" w:rsidP="0006321D">
      <w:pPr>
        <w:widowControl/>
        <w:autoSpaceDE/>
        <w:autoSpaceDN/>
        <w:adjustRightInd/>
        <w:ind w:left="5940" w:firstLine="14"/>
        <w:rPr>
          <w:rFonts w:ascii="Times New Roman" w:hAnsi="Times New Roman" w:cs="Times New Roman"/>
          <w:b/>
        </w:rPr>
      </w:pPr>
      <w:r w:rsidRPr="0073539C">
        <w:rPr>
          <w:rFonts w:ascii="Times New Roman" w:hAnsi="Times New Roman" w:cs="Times New Roman"/>
          <w:bCs/>
        </w:rPr>
        <w:t xml:space="preserve">от </w:t>
      </w:r>
      <w:r>
        <w:rPr>
          <w:rFonts w:ascii="Times New Roman" w:hAnsi="Times New Roman" w:cs="Times New Roman"/>
          <w:bCs/>
        </w:rPr>
        <w:t>29</w:t>
      </w:r>
      <w:r w:rsidRPr="0073539C">
        <w:rPr>
          <w:rFonts w:ascii="Times New Roman" w:hAnsi="Times New Roman" w:cs="Times New Roman"/>
          <w:bCs/>
        </w:rPr>
        <w:t>.1</w:t>
      </w:r>
      <w:r>
        <w:rPr>
          <w:rFonts w:ascii="Times New Roman" w:hAnsi="Times New Roman" w:cs="Times New Roman"/>
          <w:bCs/>
        </w:rPr>
        <w:t>2.2022</w:t>
      </w:r>
      <w:r w:rsidRPr="0073539C">
        <w:rPr>
          <w:rFonts w:ascii="Times New Roman" w:hAnsi="Times New Roman" w:cs="Times New Roman"/>
          <w:bCs/>
        </w:rPr>
        <w:t xml:space="preserve"> № </w:t>
      </w:r>
      <w:r>
        <w:rPr>
          <w:rFonts w:ascii="Times New Roman" w:hAnsi="Times New Roman" w:cs="Times New Roman"/>
          <w:bCs/>
        </w:rPr>
        <w:t>5/15</w:t>
      </w:r>
    </w:p>
    <w:p w:rsidR="00AD77EB" w:rsidRDefault="00AD77EB" w:rsidP="00664E54">
      <w:pPr>
        <w:ind w:firstLine="567"/>
      </w:pPr>
    </w:p>
    <w:p w:rsidR="0006321D" w:rsidRPr="00664E54" w:rsidRDefault="0006321D" w:rsidP="00664E54">
      <w:pPr>
        <w:ind w:firstLine="567"/>
      </w:pPr>
    </w:p>
    <w:p w:rsidR="00AD77EB" w:rsidRPr="0006321D" w:rsidRDefault="00AD77EB" w:rsidP="000C7BF8">
      <w:pPr>
        <w:ind w:firstLine="0"/>
        <w:jc w:val="center"/>
        <w:rPr>
          <w:b/>
        </w:rPr>
      </w:pPr>
      <w:r w:rsidRPr="0006321D">
        <w:rPr>
          <w:b/>
        </w:rPr>
        <w:t>Положение</w:t>
      </w:r>
      <w:r w:rsidRPr="0006321D">
        <w:rPr>
          <w:b/>
        </w:rPr>
        <w:br/>
        <w:t xml:space="preserve">о порядке установления размера платы за пользование жилыми помещениями (платы за наем) для нанимателей жилого помещения по договорам социального найма и договорам найма жилых помещений специализированного жилищного фонда </w:t>
      </w:r>
      <w:r w:rsidR="00FF7023" w:rsidRPr="0006321D">
        <w:rPr>
          <w:b/>
        </w:rPr>
        <w:t xml:space="preserve">Янтиковского </w:t>
      </w:r>
      <w:r w:rsidRPr="0006321D">
        <w:rPr>
          <w:b/>
        </w:rPr>
        <w:t>муниципального округа Чувашской Республики</w:t>
      </w:r>
    </w:p>
    <w:p w:rsidR="00AD77EB" w:rsidRPr="00664E54" w:rsidRDefault="00AD77EB" w:rsidP="00664E54">
      <w:pPr>
        <w:ind w:firstLine="567"/>
      </w:pPr>
    </w:p>
    <w:p w:rsidR="00AD77EB" w:rsidRPr="00664E54" w:rsidRDefault="00AD77EB" w:rsidP="00664E54">
      <w:pPr>
        <w:ind w:firstLine="567"/>
      </w:pPr>
      <w:r w:rsidRPr="000C7BF8">
        <w:t xml:space="preserve">Положение о порядке установления размера платы за пользование жилыми помещениями (платы за наем) для нанимателей жилого помещения по договорам социального найма и договорам найма жилых помещений специализированного жилищного фонда </w:t>
      </w:r>
      <w:r w:rsidR="00FF7023" w:rsidRPr="000C7BF8">
        <w:t xml:space="preserve">Янтиковского </w:t>
      </w:r>
      <w:r w:rsidRPr="000C7BF8">
        <w:t xml:space="preserve">муниципального округа Чувашской Республики (далее - Положение) разработано в соответствии с </w:t>
      </w:r>
      <w:hyperlink r:id="rId16" w:history="1">
        <w:r w:rsidRPr="000C7BF8">
          <w:rPr>
            <w:rStyle w:val="ae"/>
            <w:color w:val="auto"/>
            <w:u w:val="none"/>
          </w:rPr>
          <w:t>Жилищным кодексом</w:t>
        </w:r>
      </w:hyperlink>
      <w:r w:rsidRPr="000C7BF8">
        <w:t xml:space="preserve"> Российской Федерации, </w:t>
      </w:r>
      <w:hyperlink r:id="rId17" w:history="1">
        <w:r w:rsidRPr="000C7BF8">
          <w:rPr>
            <w:rStyle w:val="ae"/>
            <w:color w:val="auto"/>
            <w:u w:val="none"/>
          </w:rPr>
          <w:t>Методическими указаниями</w:t>
        </w:r>
      </w:hyperlink>
      <w:r w:rsidRPr="000C7BF8">
        <w:t xml:space="preserve">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</w:t>
      </w:r>
      <w:hyperlink r:id="rId18" w:history="1">
        <w:r w:rsidRPr="000C7BF8">
          <w:rPr>
            <w:rStyle w:val="ae"/>
            <w:color w:val="auto"/>
            <w:u w:val="none"/>
          </w:rPr>
          <w:t>приказом</w:t>
        </w:r>
      </w:hyperlink>
      <w:r w:rsidRPr="000C7BF8">
        <w:t xml:space="preserve"> Министерства строительства и жилищно-коммунального хозяйства Российской Федерации </w:t>
      </w:r>
      <w:r w:rsidRPr="00664E54">
        <w:t>от 27 сентября 2016 года N 668/</w:t>
      </w:r>
      <w:proofErr w:type="spellStart"/>
      <w:r w:rsidRPr="00664E54">
        <w:t>пр</w:t>
      </w:r>
      <w:proofErr w:type="spellEnd"/>
      <w:r w:rsidRPr="00664E54">
        <w:t xml:space="preserve">, в целях создания единой системы установления, начисления платы за пользование жилыми помещениями (платы за наем) по договорам социального найма и договорам найма жилых помещений для нанимателей жилых помещений специализированного жилищного фонда </w:t>
      </w:r>
      <w:r w:rsidR="00FF7023" w:rsidRPr="00664E54">
        <w:t>Янтиковского</w:t>
      </w:r>
      <w:r w:rsidRPr="00664E54">
        <w:t xml:space="preserve"> муниципального округа Чувашской Республики.</w:t>
      </w:r>
    </w:p>
    <w:p w:rsidR="00AD77EB" w:rsidRPr="00664E54" w:rsidRDefault="00AD77EB" w:rsidP="00664E54">
      <w:pPr>
        <w:ind w:firstLine="567"/>
      </w:pPr>
    </w:p>
    <w:p w:rsidR="00AD77EB" w:rsidRPr="000C7BF8" w:rsidRDefault="00AD77EB" w:rsidP="0006321D">
      <w:pPr>
        <w:ind w:firstLine="567"/>
        <w:jc w:val="center"/>
        <w:rPr>
          <w:b/>
        </w:rPr>
      </w:pPr>
      <w:bookmarkStart w:id="5" w:name="sub_1001"/>
      <w:r w:rsidRPr="000C7BF8">
        <w:rPr>
          <w:b/>
        </w:rPr>
        <w:t>I. Общие положения</w:t>
      </w:r>
    </w:p>
    <w:bookmarkEnd w:id="5"/>
    <w:p w:rsidR="00AD77EB" w:rsidRPr="00664E54" w:rsidRDefault="00AD77EB" w:rsidP="00664E54">
      <w:pPr>
        <w:ind w:firstLine="567"/>
      </w:pPr>
    </w:p>
    <w:p w:rsidR="00AD77EB" w:rsidRPr="00664E54" w:rsidRDefault="00AD77EB" w:rsidP="00664E54">
      <w:pPr>
        <w:ind w:firstLine="567"/>
      </w:pPr>
      <w:bookmarkStart w:id="6" w:name="sub_1009"/>
      <w:r w:rsidRPr="00664E54">
        <w:t>1.1. Основные понятия, используемые в настоящем Положении:</w:t>
      </w:r>
    </w:p>
    <w:bookmarkEnd w:id="6"/>
    <w:p w:rsidR="00AD77EB" w:rsidRPr="00664E54" w:rsidRDefault="00AD77EB" w:rsidP="00664E54">
      <w:pPr>
        <w:ind w:firstLine="567"/>
      </w:pPr>
      <w:proofErr w:type="spellStart"/>
      <w:r w:rsidRPr="00664E54">
        <w:t>Наймодатель</w:t>
      </w:r>
      <w:proofErr w:type="spellEnd"/>
      <w:r w:rsidRPr="00664E54">
        <w:t xml:space="preserve"> - одна из сторон по договорам социального найма и договорам найма жилых помещений (собственник жилого помещения или уполномоченное собственником лицо), предоставляющая по договорам социального найма и договорам найма жилых помещений специализированного жилищного фонда другой стороне (нанимателю) жилое помещение за плату во владение и пользование, для проживания в нем.</w:t>
      </w:r>
    </w:p>
    <w:p w:rsidR="00AD77EB" w:rsidRPr="00664E54" w:rsidRDefault="00AD77EB" w:rsidP="00664E54">
      <w:pPr>
        <w:ind w:firstLine="567"/>
      </w:pPr>
      <w:proofErr w:type="spellStart"/>
      <w:r w:rsidRPr="00664E54">
        <w:t>Наймодатель</w:t>
      </w:r>
      <w:proofErr w:type="spellEnd"/>
      <w:r w:rsidRPr="00664E54">
        <w:t xml:space="preserve"> по договорам социального найма и договорам найма жилых помещений специализированного жилищного фонда </w:t>
      </w:r>
      <w:r w:rsidR="000B3FB4" w:rsidRPr="00664E54">
        <w:t>Янтиковского</w:t>
      </w:r>
      <w:r w:rsidRPr="00664E54">
        <w:t xml:space="preserve"> муниципального округа Чувашской Республики - администрация </w:t>
      </w:r>
      <w:r w:rsidR="000B3FB4" w:rsidRPr="00664E54">
        <w:t>Янтиковского</w:t>
      </w:r>
      <w:r w:rsidRPr="00664E54">
        <w:t xml:space="preserve"> муниципального округа Чувашской Республики (далее по тексту - </w:t>
      </w:r>
      <w:proofErr w:type="spellStart"/>
      <w:r w:rsidRPr="00664E54">
        <w:t>наймодатель</w:t>
      </w:r>
      <w:proofErr w:type="spellEnd"/>
      <w:r w:rsidRPr="00664E54">
        <w:t>).</w:t>
      </w:r>
    </w:p>
    <w:p w:rsidR="00AD77EB" w:rsidRPr="00664E54" w:rsidRDefault="00AD77EB" w:rsidP="00664E54">
      <w:pPr>
        <w:ind w:firstLine="567"/>
      </w:pPr>
      <w:r w:rsidRPr="00664E54">
        <w:t xml:space="preserve">Плата за наем - плата за пользование жилым помещением, находящимся в муниципальном жилищном фонде </w:t>
      </w:r>
      <w:r w:rsidR="000B3FB4" w:rsidRPr="00664E54">
        <w:t>Янтиковского</w:t>
      </w:r>
      <w:r w:rsidRPr="00664E54">
        <w:t xml:space="preserve"> муниципального округа Чувашской Республики.</w:t>
      </w:r>
    </w:p>
    <w:p w:rsidR="00AD77EB" w:rsidRPr="00664E54" w:rsidRDefault="00AD77EB" w:rsidP="00664E54">
      <w:pPr>
        <w:ind w:firstLine="567"/>
      </w:pPr>
      <w:bookmarkStart w:id="7" w:name="sub_1010"/>
      <w:r w:rsidRPr="00664E54">
        <w:t xml:space="preserve">1.2. Доходы, получаемые в виде платы за наем имущества, находящегося в муниципальной собственности </w:t>
      </w:r>
      <w:r w:rsidR="00FF7023" w:rsidRPr="00664E54">
        <w:t>Янтиковского</w:t>
      </w:r>
      <w:r w:rsidRPr="00664E54">
        <w:t xml:space="preserve"> муниципального округа Чувашской Республики, являются неналоговыми доходами бюджета </w:t>
      </w:r>
      <w:r w:rsidR="00FF7023" w:rsidRPr="00664E54">
        <w:t>Янтиковского</w:t>
      </w:r>
      <w:r w:rsidRPr="00664E54">
        <w:t xml:space="preserve"> муниципального округа Чувашской Республики.</w:t>
      </w:r>
    </w:p>
    <w:p w:rsidR="00AD77EB" w:rsidRPr="00664E54" w:rsidRDefault="00AD77EB" w:rsidP="00664E54">
      <w:pPr>
        <w:ind w:firstLine="567"/>
      </w:pPr>
      <w:bookmarkStart w:id="8" w:name="sub_1011"/>
      <w:bookmarkEnd w:id="7"/>
      <w:r w:rsidRPr="00664E54">
        <w:t xml:space="preserve">1.3. Главным </w:t>
      </w:r>
      <w:proofErr w:type="spellStart"/>
      <w:r w:rsidRPr="00664E54">
        <w:t>наймодателем</w:t>
      </w:r>
      <w:proofErr w:type="spellEnd"/>
      <w:r w:rsidRPr="00664E54">
        <w:t xml:space="preserve"> неналоговых доходов бюджета в отношении поступления платы за наем жилого помещения является администрация </w:t>
      </w:r>
      <w:r w:rsidR="00FF7023" w:rsidRPr="00664E54">
        <w:t>Янтиковского</w:t>
      </w:r>
      <w:r w:rsidRPr="00664E54">
        <w:t xml:space="preserve"> муниципального округа Чувашской Республики.</w:t>
      </w:r>
    </w:p>
    <w:bookmarkEnd w:id="8"/>
    <w:p w:rsidR="00AD77EB" w:rsidRPr="00664E54" w:rsidRDefault="00AD77EB" w:rsidP="00664E54">
      <w:pPr>
        <w:ind w:firstLine="567"/>
      </w:pPr>
      <w:r w:rsidRPr="00664E54">
        <w:t xml:space="preserve">Администрация </w:t>
      </w:r>
      <w:r w:rsidR="00FF7023" w:rsidRPr="00664E54">
        <w:t>Янтиковского</w:t>
      </w:r>
      <w:r w:rsidRPr="00664E54">
        <w:t xml:space="preserve"> муниципального округа Чувашской Республики осуществляет организацию начисления и сбора платы за наем, являющейся неналоговым </w:t>
      </w:r>
      <w:r w:rsidRPr="00664E54">
        <w:lastRenderedPageBreak/>
        <w:t>источником дохода бюджета, а также осуществляет контроль над правильностью начисления, полнотой и своевременностью уплаты, учета, сбора, взыскания платы за наем, принимает решение о возврате излишне уплаченных, взысканных платежей.</w:t>
      </w:r>
    </w:p>
    <w:p w:rsidR="00AD77EB" w:rsidRPr="00664E54" w:rsidRDefault="00AD77EB" w:rsidP="00664E54">
      <w:pPr>
        <w:ind w:firstLine="567"/>
      </w:pPr>
      <w:bookmarkStart w:id="9" w:name="sub_1012"/>
      <w:r w:rsidRPr="00664E54">
        <w:t xml:space="preserve">1.4. Полномочия по администрированию доходов местного бюджета по плате за наем жилого помещения возлагаются на Управление по благоустройству и развитию территорий администрации </w:t>
      </w:r>
      <w:r w:rsidR="00FF7023" w:rsidRPr="00664E54">
        <w:t>Янтиковского</w:t>
      </w:r>
      <w:r w:rsidRPr="00664E54">
        <w:t xml:space="preserve"> муниципального округа Чувашской Республики.</w:t>
      </w:r>
    </w:p>
    <w:bookmarkEnd w:id="9"/>
    <w:p w:rsidR="00AD77EB" w:rsidRPr="00664E54" w:rsidRDefault="00AD77EB" w:rsidP="00664E54">
      <w:pPr>
        <w:ind w:firstLine="567"/>
      </w:pPr>
    </w:p>
    <w:p w:rsidR="00AD77EB" w:rsidRPr="000C7BF8" w:rsidRDefault="00AD77EB" w:rsidP="0006321D">
      <w:pPr>
        <w:ind w:firstLine="567"/>
        <w:jc w:val="center"/>
        <w:rPr>
          <w:b/>
        </w:rPr>
      </w:pPr>
      <w:bookmarkStart w:id="10" w:name="sub_1002"/>
      <w:r w:rsidRPr="000C7BF8">
        <w:rPr>
          <w:b/>
        </w:rPr>
        <w:t>II. Порядок определения размера платы за наем</w:t>
      </w:r>
    </w:p>
    <w:bookmarkEnd w:id="10"/>
    <w:p w:rsidR="00AD77EB" w:rsidRPr="000C7BF8" w:rsidRDefault="00AD77EB" w:rsidP="00664E54">
      <w:pPr>
        <w:ind w:firstLine="567"/>
        <w:rPr>
          <w:b/>
        </w:rPr>
      </w:pPr>
    </w:p>
    <w:p w:rsidR="00AD77EB" w:rsidRPr="00664E54" w:rsidRDefault="00AD77EB" w:rsidP="00664E54">
      <w:pPr>
        <w:ind w:firstLine="567"/>
      </w:pPr>
      <w:bookmarkStart w:id="11" w:name="sub_1013"/>
      <w:r w:rsidRPr="00664E54">
        <w:t>2.1. Плата за наем входит в структуру платы за жилое помещение и коммунальные услуги и начисляется в виде отдельного платежа.</w:t>
      </w:r>
    </w:p>
    <w:p w:rsidR="00AD77EB" w:rsidRPr="00664E54" w:rsidRDefault="00AD77EB" w:rsidP="00664E54">
      <w:pPr>
        <w:ind w:firstLine="567"/>
      </w:pPr>
      <w:bookmarkStart w:id="12" w:name="sub_1014"/>
      <w:bookmarkEnd w:id="11"/>
      <w:r w:rsidRPr="00664E54">
        <w:t>2.2. Плата за наем начисляется гражданам, проживающим в муниципальном жилищном фонде по договорам социального найма и договорам найма жилого помещения специализированного жилищного фонда.</w:t>
      </w:r>
    </w:p>
    <w:p w:rsidR="00AD77EB" w:rsidRPr="000C7BF8" w:rsidRDefault="00AD77EB" w:rsidP="00664E54">
      <w:pPr>
        <w:ind w:firstLine="567"/>
      </w:pPr>
      <w:bookmarkStart w:id="13" w:name="sub_1015"/>
      <w:bookmarkEnd w:id="12"/>
      <w:r w:rsidRPr="00664E54">
        <w:t xml:space="preserve">2.3. В соответствии со </w:t>
      </w:r>
      <w:hyperlink r:id="rId19" w:history="1">
        <w:r w:rsidRPr="000C7BF8">
          <w:rPr>
            <w:rStyle w:val="ae"/>
            <w:color w:val="auto"/>
            <w:u w:val="none"/>
          </w:rPr>
          <w:t>ст. 156</w:t>
        </w:r>
      </w:hyperlink>
      <w:r w:rsidRPr="000C7BF8">
        <w:t xml:space="preserve"> Жилищного кодекса РФ граждане, признанные малоимущими и занимающие по договорам социального найма, освобождаются от внесения платы за пользование жилым помещением (платы за наем).</w:t>
      </w:r>
    </w:p>
    <w:p w:rsidR="00AD77EB" w:rsidRPr="000C7BF8" w:rsidRDefault="00AD77EB" w:rsidP="00664E54">
      <w:pPr>
        <w:ind w:firstLine="567"/>
      </w:pPr>
      <w:bookmarkStart w:id="14" w:name="sub_1016"/>
      <w:bookmarkEnd w:id="13"/>
      <w:r w:rsidRPr="000C7BF8">
        <w:t>2.4. Размер платы за наем, платы за содержание жилого помещения для нанимателей жилых помещений по договорам социального найма и договорам найма жилых помещений специализированного жилищного фонда определяется исходя из занимаемой общей площади (в отдельных комнатах в общежитиях исходя из площади этих комнат) жилого помещения.</w:t>
      </w:r>
    </w:p>
    <w:p w:rsidR="00AD77EB" w:rsidRPr="000C7BF8" w:rsidRDefault="00AD77EB" w:rsidP="00664E54">
      <w:pPr>
        <w:ind w:firstLine="567"/>
      </w:pPr>
      <w:bookmarkStart w:id="15" w:name="sub_1017"/>
      <w:bookmarkEnd w:id="14"/>
      <w:r w:rsidRPr="000C7BF8">
        <w:t xml:space="preserve">2.5. Базовая ставка платы за наем устанавливается на один квадратный метр общей площади жилого помещения </w:t>
      </w:r>
      <w:r w:rsidR="00FF7023" w:rsidRPr="000C7BF8">
        <w:t>Янтиковского</w:t>
      </w:r>
      <w:r w:rsidRPr="000C7BF8">
        <w:t xml:space="preserve"> муниципального округа Чувашской Республики на срок не менее одного календарного года.</w:t>
      </w:r>
    </w:p>
    <w:p w:rsidR="00AD77EB" w:rsidRPr="000C7BF8" w:rsidRDefault="00AD77EB" w:rsidP="00664E54">
      <w:pPr>
        <w:ind w:firstLine="567"/>
      </w:pPr>
      <w:bookmarkStart w:id="16" w:name="sub_1018"/>
      <w:bookmarkEnd w:id="15"/>
      <w:r w:rsidRPr="000C7BF8">
        <w:t xml:space="preserve">2.6. В соответствии с </w:t>
      </w:r>
      <w:hyperlink r:id="rId20" w:history="1">
        <w:r w:rsidRPr="000C7BF8">
          <w:rPr>
            <w:rStyle w:val="ae"/>
            <w:color w:val="auto"/>
            <w:u w:val="none"/>
          </w:rPr>
          <w:t>п. 4 ст. 156</w:t>
        </w:r>
      </w:hyperlink>
      <w:r w:rsidRPr="000C7BF8">
        <w:t xml:space="preserve"> Жилищного кодекса РФ размер платы за наем специализированного жилищного фонда устанавливается в зависимости от качества и благоустройства жилого помещения, месторасположения дома.</w:t>
      </w:r>
    </w:p>
    <w:p w:rsidR="00AD77EB" w:rsidRPr="000C7BF8" w:rsidRDefault="00AD77EB" w:rsidP="00664E54">
      <w:pPr>
        <w:ind w:firstLine="567"/>
      </w:pPr>
      <w:bookmarkStart w:id="17" w:name="sub_1019"/>
      <w:bookmarkEnd w:id="16"/>
      <w:r w:rsidRPr="000C7BF8">
        <w:t>2.7. Размер платы за наем определяется по следующей формуле:</w:t>
      </w:r>
    </w:p>
    <w:bookmarkEnd w:id="17"/>
    <w:p w:rsidR="00AD77EB" w:rsidRPr="000C7BF8" w:rsidRDefault="00AD77EB" w:rsidP="00664E54">
      <w:pPr>
        <w:ind w:firstLine="567"/>
      </w:pPr>
    </w:p>
    <w:p w:rsidR="00AD77EB" w:rsidRPr="000C7BF8" w:rsidRDefault="00AD77EB" w:rsidP="00664E54">
      <w:pPr>
        <w:ind w:firstLine="567"/>
      </w:pPr>
      <w:proofErr w:type="spellStart"/>
      <w:r w:rsidRPr="000C7BF8">
        <w:t>Пн</w:t>
      </w:r>
      <w:proofErr w:type="spellEnd"/>
      <w:r w:rsidRPr="000C7BF8">
        <w:t xml:space="preserve"> = </w:t>
      </w:r>
      <w:proofErr w:type="spellStart"/>
      <w:r w:rsidRPr="000C7BF8">
        <w:t>Нб</w:t>
      </w:r>
      <w:proofErr w:type="spellEnd"/>
      <w:r w:rsidRPr="000C7BF8">
        <w:t xml:space="preserve"> x </w:t>
      </w:r>
      <w:proofErr w:type="spellStart"/>
      <w:r w:rsidRPr="000C7BF8">
        <w:t>Кj</w:t>
      </w:r>
      <w:proofErr w:type="spellEnd"/>
      <w:r w:rsidRPr="000C7BF8">
        <w:t xml:space="preserve"> x Кс x </w:t>
      </w:r>
      <w:proofErr w:type="spellStart"/>
      <w:r w:rsidRPr="000C7BF8">
        <w:t>Пj</w:t>
      </w:r>
      <w:proofErr w:type="spellEnd"/>
      <w:r w:rsidRPr="000C7BF8">
        <w:t>, где:</w:t>
      </w:r>
    </w:p>
    <w:p w:rsidR="00AD77EB" w:rsidRPr="000C7BF8" w:rsidRDefault="00AD77EB" w:rsidP="00664E54">
      <w:pPr>
        <w:ind w:firstLine="567"/>
      </w:pPr>
    </w:p>
    <w:p w:rsidR="00AD77EB" w:rsidRPr="000C7BF8" w:rsidRDefault="00AD77EB" w:rsidP="00664E54">
      <w:pPr>
        <w:ind w:firstLine="567"/>
      </w:pPr>
      <w:proofErr w:type="spellStart"/>
      <w:r w:rsidRPr="000C7BF8">
        <w:t>Пн</w:t>
      </w:r>
      <w:proofErr w:type="spellEnd"/>
      <w:r w:rsidRPr="000C7BF8">
        <w:t xml:space="preserve"> - размер платы за наем предоставленного по договору социального найма или договору найма жилого помещения специализированного жилищного фонда;</w:t>
      </w:r>
    </w:p>
    <w:p w:rsidR="00AD77EB" w:rsidRPr="000C7BF8" w:rsidRDefault="00AD77EB" w:rsidP="00664E54">
      <w:pPr>
        <w:ind w:firstLine="567"/>
      </w:pPr>
      <w:proofErr w:type="spellStart"/>
      <w:r w:rsidRPr="000C7BF8">
        <w:t>Нб</w:t>
      </w:r>
      <w:proofErr w:type="spellEnd"/>
      <w:r w:rsidRPr="000C7BF8">
        <w:t xml:space="preserve"> - базовый размер платы за наем жилого помещения;</w:t>
      </w:r>
    </w:p>
    <w:p w:rsidR="00AD77EB" w:rsidRPr="000C7BF8" w:rsidRDefault="00AD77EB" w:rsidP="00664E54">
      <w:pPr>
        <w:ind w:firstLine="567"/>
      </w:pPr>
      <w:proofErr w:type="spellStart"/>
      <w:r w:rsidRPr="000C7BF8">
        <w:t>Кj</w:t>
      </w:r>
      <w:proofErr w:type="spellEnd"/>
      <w:r w:rsidRPr="000C7BF8">
        <w:t xml:space="preserve"> - коэффициент, характеризующий качество и благоустройство жилого помещения, месторасположение дома;</w:t>
      </w:r>
    </w:p>
    <w:p w:rsidR="00AD77EB" w:rsidRPr="000C7BF8" w:rsidRDefault="00AD77EB" w:rsidP="00664E54">
      <w:pPr>
        <w:ind w:firstLine="567"/>
      </w:pPr>
      <w:r w:rsidRPr="000C7BF8">
        <w:t>Кс - коэффициент соответствия платы;</w:t>
      </w:r>
    </w:p>
    <w:p w:rsidR="00AD77EB" w:rsidRPr="000C7BF8" w:rsidRDefault="00AD77EB" w:rsidP="00664E54">
      <w:pPr>
        <w:ind w:firstLine="567"/>
      </w:pPr>
      <w:proofErr w:type="spellStart"/>
      <w:r w:rsidRPr="000C7BF8">
        <w:t>Пj</w:t>
      </w:r>
      <w:proofErr w:type="spellEnd"/>
      <w:r w:rsidRPr="000C7BF8">
        <w:t xml:space="preserve"> - общая площадь жилого помещения, предоставленного по договору социального найма или договору найма жилого помещения специализированного жилищного фонда (кв. м).</w:t>
      </w:r>
    </w:p>
    <w:p w:rsidR="00AD77EB" w:rsidRPr="000C7BF8" w:rsidRDefault="00AD77EB" w:rsidP="00664E54">
      <w:pPr>
        <w:ind w:firstLine="567"/>
      </w:pPr>
    </w:p>
    <w:p w:rsidR="00AD77EB" w:rsidRPr="000C7BF8" w:rsidRDefault="00AD77EB" w:rsidP="00664E54">
      <w:pPr>
        <w:ind w:firstLine="567"/>
      </w:pPr>
      <w:bookmarkStart w:id="18" w:name="sub_1003"/>
      <w:r w:rsidRPr="000C7BF8">
        <w:t>III. Базовый размер платы за наем жилого помещения</w:t>
      </w:r>
    </w:p>
    <w:bookmarkEnd w:id="18"/>
    <w:p w:rsidR="00AD77EB" w:rsidRPr="000C7BF8" w:rsidRDefault="00AD77EB" w:rsidP="00664E54">
      <w:pPr>
        <w:ind w:firstLine="567"/>
      </w:pPr>
    </w:p>
    <w:p w:rsidR="00AD77EB" w:rsidRPr="000C7BF8" w:rsidRDefault="00AD77EB" w:rsidP="00664E54">
      <w:pPr>
        <w:ind w:firstLine="567"/>
      </w:pPr>
      <w:bookmarkStart w:id="19" w:name="sub_1020"/>
      <w:r w:rsidRPr="000C7BF8">
        <w:t>3.1. Базовый размер платы за наем жилого помещения определяется по формуле:</w:t>
      </w:r>
    </w:p>
    <w:bookmarkEnd w:id="19"/>
    <w:p w:rsidR="00AD77EB" w:rsidRPr="000C7BF8" w:rsidRDefault="00AD77EB" w:rsidP="00664E54">
      <w:pPr>
        <w:ind w:firstLine="567"/>
      </w:pPr>
    </w:p>
    <w:p w:rsidR="00AD77EB" w:rsidRPr="000C7BF8" w:rsidRDefault="00AD77EB" w:rsidP="00664E54">
      <w:pPr>
        <w:ind w:firstLine="567"/>
      </w:pPr>
      <w:r w:rsidRPr="000C7BF8">
        <w:t xml:space="preserve">НБ = </w:t>
      </w:r>
      <w:proofErr w:type="spellStart"/>
      <w:r w:rsidRPr="000C7BF8">
        <w:t>СРс</w:t>
      </w:r>
      <w:proofErr w:type="spellEnd"/>
      <w:r w:rsidRPr="000C7BF8">
        <w:t xml:space="preserve"> x 0,001, где:</w:t>
      </w:r>
    </w:p>
    <w:p w:rsidR="00AD77EB" w:rsidRPr="000C7BF8" w:rsidRDefault="00AD77EB" w:rsidP="00664E54">
      <w:pPr>
        <w:ind w:firstLine="567"/>
      </w:pPr>
    </w:p>
    <w:p w:rsidR="00AD77EB" w:rsidRPr="000C7BF8" w:rsidRDefault="00AD77EB" w:rsidP="00664E54">
      <w:pPr>
        <w:ind w:firstLine="567"/>
      </w:pPr>
      <w:r w:rsidRPr="000C7BF8">
        <w:t>НБ - базовый размер платы за наем жилого помещения;</w:t>
      </w:r>
    </w:p>
    <w:p w:rsidR="00AD77EB" w:rsidRPr="000C7BF8" w:rsidRDefault="00AD77EB" w:rsidP="00664E54">
      <w:pPr>
        <w:ind w:firstLine="567"/>
      </w:pPr>
      <w:proofErr w:type="spellStart"/>
      <w:r w:rsidRPr="000C7BF8">
        <w:t>СРс</w:t>
      </w:r>
      <w:proofErr w:type="spellEnd"/>
      <w:r w:rsidRPr="000C7BF8">
        <w:t xml:space="preserve"> - средняя цена 1 кв. м на вторичном рынке жилья в Чувашской Республике,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 специализированного жилищного фонда.</w:t>
      </w:r>
    </w:p>
    <w:p w:rsidR="00AD77EB" w:rsidRPr="000C7BF8" w:rsidRDefault="00AD77EB" w:rsidP="00664E54">
      <w:pPr>
        <w:ind w:firstLine="567"/>
      </w:pPr>
      <w:bookmarkStart w:id="20" w:name="sub_1021"/>
      <w:r w:rsidRPr="000C7BF8">
        <w:lastRenderedPageBreak/>
        <w:t>3.2. Средняя цена 1 кв. м общей площади квартир на вторичном рынке жилья в Чувашской Республике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bookmarkEnd w:id="20"/>
    <w:p w:rsidR="00AD77EB" w:rsidRPr="000C7BF8" w:rsidRDefault="00AD77EB" w:rsidP="00664E54">
      <w:pPr>
        <w:ind w:firstLine="567"/>
      </w:pPr>
      <w:r w:rsidRPr="000C7BF8">
        <w:t>В случае отсутствия указанной информации по Чувашской Республике используется средняя цена 1 кв. м общей площади квартир на вторичном рынке жилья по Приволжскому федеральному округу.</w:t>
      </w:r>
    </w:p>
    <w:p w:rsidR="00AD77EB" w:rsidRPr="000C7BF8" w:rsidRDefault="00AD77EB" w:rsidP="00664E54">
      <w:pPr>
        <w:ind w:firstLine="567"/>
      </w:pPr>
      <w:bookmarkStart w:id="21" w:name="sub_1022"/>
      <w:r w:rsidRPr="000C7BF8">
        <w:t xml:space="preserve">3.3. </w:t>
      </w:r>
      <w:hyperlink r:id="rId21" w:history="1">
        <w:r w:rsidRPr="000C7BF8">
          <w:rPr>
            <w:rStyle w:val="ae"/>
            <w:color w:val="auto"/>
            <w:u w:val="none"/>
          </w:rPr>
          <w:t>Базовый размер</w:t>
        </w:r>
      </w:hyperlink>
      <w:r w:rsidRPr="000C7BF8">
        <w:t xml:space="preserve">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специализированного жилищного фонда </w:t>
      </w:r>
      <w:r w:rsidR="00FF7023" w:rsidRPr="000C7BF8">
        <w:t>Янтиковского</w:t>
      </w:r>
      <w:r w:rsidRPr="000C7BF8">
        <w:t xml:space="preserve"> муниципального округа Чувашской Республики, ежегодно утверждается Собранием депутатов </w:t>
      </w:r>
      <w:r w:rsidR="00FF7023" w:rsidRPr="000C7BF8">
        <w:t xml:space="preserve">Янтиковского </w:t>
      </w:r>
      <w:r w:rsidRPr="000C7BF8">
        <w:t>муниципального округа Чувашской Республики.</w:t>
      </w:r>
    </w:p>
    <w:bookmarkEnd w:id="21"/>
    <w:p w:rsidR="00AD77EB" w:rsidRPr="000C7BF8" w:rsidRDefault="00AD77EB" w:rsidP="00664E54">
      <w:pPr>
        <w:ind w:firstLine="567"/>
      </w:pPr>
    </w:p>
    <w:p w:rsidR="00AD77EB" w:rsidRPr="009465B4" w:rsidRDefault="00AD77EB" w:rsidP="0006321D">
      <w:pPr>
        <w:ind w:firstLine="567"/>
        <w:jc w:val="center"/>
        <w:rPr>
          <w:b/>
        </w:rPr>
      </w:pPr>
      <w:bookmarkStart w:id="22" w:name="sub_1004"/>
      <w:r w:rsidRPr="009465B4">
        <w:rPr>
          <w:b/>
        </w:rPr>
        <w:t>IV. Коэффициент, характеризующий качество и благоустройство жилого помещения, месторасположение дома</w:t>
      </w:r>
    </w:p>
    <w:bookmarkEnd w:id="22"/>
    <w:p w:rsidR="00AD77EB" w:rsidRPr="000C7BF8" w:rsidRDefault="00AD77EB" w:rsidP="00664E54">
      <w:pPr>
        <w:ind w:firstLine="567"/>
      </w:pPr>
    </w:p>
    <w:p w:rsidR="00AD77EB" w:rsidRPr="000C7BF8" w:rsidRDefault="00AD77EB" w:rsidP="00664E54">
      <w:pPr>
        <w:ind w:firstLine="567"/>
      </w:pPr>
      <w:bookmarkStart w:id="23" w:name="sub_1023"/>
      <w:r w:rsidRPr="000C7BF8"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AD77EB" w:rsidRPr="000C7BF8" w:rsidRDefault="00AD77EB" w:rsidP="00664E54">
      <w:pPr>
        <w:ind w:firstLine="567"/>
      </w:pPr>
      <w:bookmarkStart w:id="24" w:name="sub_1024"/>
      <w:bookmarkEnd w:id="23"/>
      <w:r w:rsidRPr="000C7BF8">
        <w:t xml:space="preserve">4.2. Интегральное значение </w:t>
      </w:r>
      <w:proofErr w:type="spellStart"/>
      <w:r w:rsidRPr="000C7BF8">
        <w:t>Кj</w:t>
      </w:r>
      <w:proofErr w:type="spellEnd"/>
      <w:r w:rsidRPr="000C7BF8"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bookmarkEnd w:id="24"/>
    <w:p w:rsidR="00AD77EB" w:rsidRPr="000C7BF8" w:rsidRDefault="00AD77EB" w:rsidP="00664E54">
      <w:pPr>
        <w:ind w:firstLine="567"/>
      </w:pPr>
      <w:r w:rsidRPr="000C7BF8">
        <w:t>Формула 3</w:t>
      </w:r>
    </w:p>
    <w:p w:rsidR="00AD77EB" w:rsidRPr="000C7BF8" w:rsidRDefault="00AD77EB" w:rsidP="00664E54">
      <w:pPr>
        <w:ind w:firstLine="567"/>
      </w:pPr>
    </w:p>
    <w:p w:rsidR="00AD77EB" w:rsidRPr="000C7BF8" w:rsidRDefault="006A5180" w:rsidP="00664E54">
      <w:pPr>
        <w:ind w:firstLine="567"/>
      </w:pPr>
      <w:r w:rsidRPr="000C7BF8">
        <w:rPr>
          <w:noProof/>
        </w:rPr>
        <w:drawing>
          <wp:inline distT="0" distB="0" distL="0" distR="0" wp14:anchorId="49B69EA2" wp14:editId="7DF0778D">
            <wp:extent cx="1152525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7EB" w:rsidRPr="000C7BF8">
        <w:t>, где:</w:t>
      </w:r>
    </w:p>
    <w:p w:rsidR="00AD77EB" w:rsidRPr="000C7BF8" w:rsidRDefault="00AD77EB" w:rsidP="00664E54">
      <w:pPr>
        <w:ind w:firstLine="567"/>
      </w:pPr>
    </w:p>
    <w:p w:rsidR="00AD77EB" w:rsidRPr="000C7BF8" w:rsidRDefault="006A5180" w:rsidP="00664E54">
      <w:pPr>
        <w:ind w:firstLine="567"/>
      </w:pPr>
      <w:r w:rsidRPr="000C7BF8">
        <w:rPr>
          <w:noProof/>
        </w:rPr>
        <w:drawing>
          <wp:inline distT="0" distB="0" distL="0" distR="0" wp14:anchorId="0D27601A" wp14:editId="3A9E6CEF">
            <wp:extent cx="2000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7EB" w:rsidRPr="000C7BF8">
        <w:t xml:space="preserve"> - коэффициент, характеризующий качество и благоустройство жилого помещения, месторасположение дома;</w:t>
      </w:r>
    </w:p>
    <w:p w:rsidR="00AD77EB" w:rsidRPr="000C7BF8" w:rsidRDefault="006A5180" w:rsidP="00664E54">
      <w:pPr>
        <w:ind w:firstLine="567"/>
      </w:pPr>
      <w:r w:rsidRPr="000C7BF8">
        <w:rPr>
          <w:noProof/>
        </w:rPr>
        <w:drawing>
          <wp:inline distT="0" distB="0" distL="0" distR="0" wp14:anchorId="6AC5DC19" wp14:editId="43998BAA">
            <wp:extent cx="20955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7EB" w:rsidRPr="000C7BF8">
        <w:t xml:space="preserve"> - коэффициент, характеризующий качество жилого помещения;</w:t>
      </w:r>
    </w:p>
    <w:p w:rsidR="00AD77EB" w:rsidRPr="000C7BF8" w:rsidRDefault="006A5180" w:rsidP="00664E54">
      <w:pPr>
        <w:ind w:firstLine="567"/>
      </w:pPr>
      <w:r w:rsidRPr="000C7BF8">
        <w:rPr>
          <w:noProof/>
        </w:rPr>
        <w:drawing>
          <wp:inline distT="0" distB="0" distL="0" distR="0" wp14:anchorId="748FD7D7" wp14:editId="4D584033">
            <wp:extent cx="20955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7EB" w:rsidRPr="000C7BF8">
        <w:t xml:space="preserve"> - коэффициент, характеризующий благоустройство жилого помещения;</w:t>
      </w:r>
    </w:p>
    <w:p w:rsidR="00AD77EB" w:rsidRPr="000C7BF8" w:rsidRDefault="006A5180" w:rsidP="00664E54">
      <w:pPr>
        <w:ind w:firstLine="567"/>
      </w:pPr>
      <w:r w:rsidRPr="000C7BF8">
        <w:rPr>
          <w:noProof/>
        </w:rPr>
        <w:drawing>
          <wp:inline distT="0" distB="0" distL="0" distR="0" wp14:anchorId="4DA3D059" wp14:editId="207CCEC9">
            <wp:extent cx="20955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7EB" w:rsidRPr="000C7BF8">
        <w:t xml:space="preserve"> - коэффициент месторасположения дома.</w:t>
      </w:r>
    </w:p>
    <w:p w:rsidR="00AD77EB" w:rsidRPr="000C7BF8" w:rsidRDefault="00AD77EB" w:rsidP="00664E54">
      <w:pPr>
        <w:ind w:firstLine="567"/>
      </w:pPr>
      <w:bookmarkStart w:id="25" w:name="sub_1025"/>
      <w:r w:rsidRPr="000C7BF8">
        <w:t>4.3. Значения показателей К1 - К3 оцениваются в интервале [0,8; 1,3].</w:t>
      </w:r>
    </w:p>
    <w:p w:rsidR="00AD77EB" w:rsidRPr="000C7BF8" w:rsidRDefault="00AD77EB" w:rsidP="00664E54">
      <w:pPr>
        <w:ind w:firstLine="567"/>
      </w:pPr>
      <w:bookmarkStart w:id="26" w:name="sub_1026"/>
      <w:bookmarkEnd w:id="25"/>
      <w:r w:rsidRPr="000C7BF8">
        <w:t>4.4. При определении платы за пользование жилым помещением (платы за наем) учитываются следующие коэффициенты, характеризующие качество, благоустройство жилого помещения, и месторасположение:</w:t>
      </w:r>
    </w:p>
    <w:bookmarkEnd w:id="26"/>
    <w:p w:rsidR="00AD77EB" w:rsidRPr="000C7BF8" w:rsidRDefault="00AD77EB" w:rsidP="00664E54">
      <w:pPr>
        <w:ind w:firstLine="567"/>
      </w:pPr>
    </w:p>
    <w:p w:rsidR="00AD77EB" w:rsidRPr="000C7BF8" w:rsidRDefault="00AD77EB" w:rsidP="00664E54">
      <w:pPr>
        <w:ind w:firstLine="567"/>
      </w:pPr>
      <w:bookmarkStart w:id="27" w:name="sub_10"/>
      <w:r w:rsidRPr="000C7BF8">
        <w:t>Таблица N 1</w:t>
      </w:r>
    </w:p>
    <w:bookmarkEnd w:id="27"/>
    <w:p w:rsidR="00AD77EB" w:rsidRPr="000C7BF8" w:rsidRDefault="00AD77EB" w:rsidP="00664E54">
      <w:pPr>
        <w:ind w:firstLine="567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5880"/>
        <w:gridCol w:w="1826"/>
      </w:tblGrid>
      <w:tr w:rsidR="000C7BF8" w:rsidRPr="000C7BF8" w:rsidTr="000C7BF8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t>Коэффициенты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t>Потребительские свойства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t>Значение коэффициента</w:t>
            </w:r>
          </w:p>
        </w:tc>
      </w:tr>
      <w:tr w:rsidR="000C7BF8" w:rsidRPr="000C7BF8" w:rsidTr="000C7BF8">
        <w:tc>
          <w:tcPr>
            <w:tcW w:w="9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t>Показатели качества жилого помещения</w:t>
            </w:r>
          </w:p>
        </w:tc>
      </w:tr>
      <w:tr w:rsidR="000C7BF8" w:rsidRPr="000C7BF8" w:rsidTr="000C7BF8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t>К1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t>Материал стен: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</w:p>
        </w:tc>
      </w:tr>
      <w:tr w:rsidR="000C7BF8" w:rsidRPr="000C7BF8" w:rsidTr="000C7BF8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t>- кирпичные, каменные, монолитные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t>1,1</w:t>
            </w:r>
          </w:p>
        </w:tc>
      </w:tr>
      <w:tr w:rsidR="000C7BF8" w:rsidRPr="000C7BF8" w:rsidTr="000C7BF8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t>- крупнопанельные, блочные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t>1,0</w:t>
            </w:r>
          </w:p>
        </w:tc>
      </w:tr>
      <w:tr w:rsidR="000C7BF8" w:rsidRPr="000C7BF8" w:rsidTr="000C7BF8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t>- деревянные, смешанные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t>0,9</w:t>
            </w:r>
          </w:p>
        </w:tc>
      </w:tr>
      <w:tr w:rsidR="000C7BF8" w:rsidRPr="000C7BF8" w:rsidTr="000C7BF8">
        <w:tc>
          <w:tcPr>
            <w:tcW w:w="9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t>Показатели благоустройства жилого помещения</w:t>
            </w:r>
          </w:p>
        </w:tc>
      </w:tr>
      <w:tr w:rsidR="000C7BF8" w:rsidRPr="000C7BF8" w:rsidTr="000C7BF8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t>К2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t xml:space="preserve">Жилые помещения в многоквартирных домах и жилые дома, имеющие все виды благоустройства (холодное водоснабжение, отопление и систему </w:t>
            </w:r>
            <w:r w:rsidRPr="000C7BF8">
              <w:lastRenderedPageBreak/>
              <w:t>водоотведения)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lastRenderedPageBreak/>
              <w:t>1,0</w:t>
            </w:r>
          </w:p>
        </w:tc>
      </w:tr>
      <w:tr w:rsidR="000C7BF8" w:rsidRPr="000C7BF8" w:rsidTr="000C7BF8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t>Жилые помещения в многоквартирных домах и жилые дома, имеющие не все виды благоустройства, общежития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t>0,9</w:t>
            </w:r>
          </w:p>
        </w:tc>
      </w:tr>
      <w:tr w:rsidR="000C7BF8" w:rsidRPr="000C7BF8" w:rsidTr="000C7BF8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t>Жилые дома без удобств, не канализируемые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t>0,8</w:t>
            </w:r>
          </w:p>
        </w:tc>
      </w:tr>
      <w:tr w:rsidR="000C7BF8" w:rsidRPr="000C7BF8" w:rsidTr="000C7BF8">
        <w:tc>
          <w:tcPr>
            <w:tcW w:w="9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t>Показатели месторасположения</w:t>
            </w:r>
          </w:p>
        </w:tc>
      </w:tr>
      <w:tr w:rsidR="000C7BF8" w:rsidRPr="000C7BF8" w:rsidTr="000C7BF8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t>К3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t>с. </w:t>
            </w:r>
            <w:r w:rsidR="00FF7023" w:rsidRPr="000C7BF8">
              <w:t>Янтиково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t>1</w:t>
            </w:r>
          </w:p>
        </w:tc>
      </w:tr>
      <w:tr w:rsidR="000C7BF8" w:rsidRPr="000C7BF8" w:rsidTr="000C7BF8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t xml:space="preserve">Прочие населенные пункты </w:t>
            </w:r>
            <w:r w:rsidR="00AD75DB" w:rsidRPr="000C7BF8">
              <w:t>Янтиковского</w:t>
            </w:r>
            <w:r w:rsidRPr="000C7BF8">
              <w:t xml:space="preserve"> муниципального округа Чувашской Республики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t>0,8</w:t>
            </w:r>
          </w:p>
        </w:tc>
      </w:tr>
    </w:tbl>
    <w:p w:rsidR="00AD77EB" w:rsidRPr="000C7BF8" w:rsidRDefault="00AD77EB" w:rsidP="00664E54">
      <w:pPr>
        <w:ind w:firstLine="567"/>
      </w:pPr>
    </w:p>
    <w:p w:rsidR="00AD77EB" w:rsidRPr="000C7BF8" w:rsidRDefault="00AD77EB" w:rsidP="00664E54">
      <w:pPr>
        <w:ind w:firstLine="567"/>
      </w:pPr>
      <w:r w:rsidRPr="000C7BF8">
        <w:t>Конкретному жилому помещению соответствует лишь одно из показателей качества и благоустройства жилого помещения, месторасположение дома.</w:t>
      </w:r>
    </w:p>
    <w:p w:rsidR="00AD77EB" w:rsidRPr="000C7BF8" w:rsidRDefault="00AD77EB" w:rsidP="00664E54">
      <w:pPr>
        <w:ind w:firstLine="567"/>
      </w:pPr>
    </w:p>
    <w:p w:rsidR="00AD77EB" w:rsidRPr="000C7BF8" w:rsidRDefault="00AD77EB" w:rsidP="0006321D">
      <w:pPr>
        <w:ind w:firstLine="567"/>
        <w:jc w:val="center"/>
        <w:rPr>
          <w:b/>
        </w:rPr>
      </w:pPr>
      <w:bookmarkStart w:id="28" w:name="sub_1005"/>
      <w:r w:rsidRPr="000C7BF8">
        <w:rPr>
          <w:b/>
        </w:rPr>
        <w:t>V. Коэффициент соответствия платы</w:t>
      </w:r>
    </w:p>
    <w:bookmarkEnd w:id="28"/>
    <w:p w:rsidR="00AD77EB" w:rsidRPr="000C7BF8" w:rsidRDefault="00AD77EB" w:rsidP="00664E54">
      <w:pPr>
        <w:ind w:firstLine="567"/>
      </w:pPr>
    </w:p>
    <w:p w:rsidR="00AD77EB" w:rsidRPr="000C7BF8" w:rsidRDefault="00AD77EB" w:rsidP="00664E54">
      <w:pPr>
        <w:ind w:firstLine="567"/>
      </w:pPr>
      <w:bookmarkStart w:id="29" w:name="sub_1027"/>
      <w:r w:rsidRPr="000C7BF8">
        <w:t>5.1. Величина коэффициента соответствия платы устанавливается органом местного самоуправления исходя из социально-экономических условий в данном муниципальном образовании в интервале [0; 1]. При этом Кс может быть установлен как единым для всех граждан, проживающих в данном муниципальном образовании,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AD77EB" w:rsidRPr="000C7BF8" w:rsidRDefault="00AD77EB" w:rsidP="00664E54">
      <w:pPr>
        <w:ind w:firstLine="567"/>
      </w:pPr>
      <w:bookmarkStart w:id="30" w:name="sub_1028"/>
      <w:bookmarkEnd w:id="29"/>
      <w:r w:rsidRPr="000C7BF8">
        <w:t xml:space="preserve">5.2. Установить величину коэффициента соответствия платы (Кс) в </w:t>
      </w:r>
      <w:r w:rsidR="00FF7023" w:rsidRPr="000C7BF8">
        <w:t xml:space="preserve">Янтиковском </w:t>
      </w:r>
      <w:r w:rsidRPr="000C7BF8">
        <w:t>муниципальном округе Чувашской Республики в размере 0,1</w:t>
      </w:r>
      <w:r w:rsidR="00ED4529" w:rsidRPr="000C7BF8">
        <w:t>6</w:t>
      </w:r>
      <w:r w:rsidRPr="000C7BF8">
        <w:t>.</w:t>
      </w:r>
    </w:p>
    <w:bookmarkEnd w:id="30"/>
    <w:p w:rsidR="00AD77EB" w:rsidRPr="000C7BF8" w:rsidRDefault="00AD77EB" w:rsidP="00664E54">
      <w:pPr>
        <w:ind w:firstLine="567"/>
      </w:pPr>
    </w:p>
    <w:p w:rsidR="00AD77EB" w:rsidRPr="000C7BF8" w:rsidRDefault="00AD77EB" w:rsidP="0006321D">
      <w:pPr>
        <w:ind w:firstLine="567"/>
        <w:jc w:val="center"/>
        <w:rPr>
          <w:b/>
        </w:rPr>
      </w:pPr>
      <w:bookmarkStart w:id="31" w:name="sub_1006"/>
      <w:r w:rsidRPr="000C7BF8">
        <w:rPr>
          <w:b/>
        </w:rPr>
        <w:t>VI. Порядок внесения платы за наем</w:t>
      </w:r>
    </w:p>
    <w:bookmarkEnd w:id="31"/>
    <w:p w:rsidR="00AD77EB" w:rsidRPr="000C7BF8" w:rsidRDefault="00AD77EB" w:rsidP="00664E54">
      <w:pPr>
        <w:ind w:firstLine="567"/>
      </w:pPr>
    </w:p>
    <w:p w:rsidR="00AD77EB" w:rsidRPr="000C7BF8" w:rsidRDefault="00AD77EB" w:rsidP="00664E54">
      <w:pPr>
        <w:ind w:firstLine="567"/>
      </w:pPr>
      <w:bookmarkStart w:id="32" w:name="sub_1029"/>
      <w:r w:rsidRPr="000C7BF8">
        <w:t xml:space="preserve">6.1. Обязанность по внесению платы за наем возникает у нанимателя жилого помещения с момента заключения договора социального найма и (или) договора найма жилого помещения специализированного жилищного фонда. Наниматели жилых помещений вносят плату за пользование жилым помещением </w:t>
      </w:r>
      <w:proofErr w:type="spellStart"/>
      <w:r w:rsidRPr="000C7BF8">
        <w:t>наймодателю</w:t>
      </w:r>
      <w:proofErr w:type="spellEnd"/>
      <w:r w:rsidRPr="000C7BF8">
        <w:t xml:space="preserve"> этого помещения.</w:t>
      </w:r>
    </w:p>
    <w:p w:rsidR="00AD77EB" w:rsidRPr="000C7BF8" w:rsidRDefault="00AD77EB" w:rsidP="00664E54">
      <w:pPr>
        <w:ind w:firstLine="567"/>
      </w:pPr>
      <w:bookmarkStart w:id="33" w:name="sub_1030"/>
      <w:bookmarkEnd w:id="32"/>
      <w:r w:rsidRPr="000C7BF8">
        <w:t xml:space="preserve">6.2. Начисление и сбор платы за наем производится </w:t>
      </w:r>
      <w:proofErr w:type="spellStart"/>
      <w:r w:rsidRPr="000C7BF8">
        <w:t>наймодателем</w:t>
      </w:r>
      <w:proofErr w:type="spellEnd"/>
      <w:r w:rsidRPr="000C7BF8">
        <w:t xml:space="preserve"> жилья.</w:t>
      </w:r>
    </w:p>
    <w:p w:rsidR="00AD77EB" w:rsidRPr="000C7BF8" w:rsidRDefault="00AD77EB" w:rsidP="00664E54">
      <w:pPr>
        <w:ind w:firstLine="567"/>
      </w:pPr>
      <w:bookmarkStart w:id="34" w:name="sub_1031"/>
      <w:bookmarkEnd w:id="33"/>
      <w:r w:rsidRPr="000C7BF8">
        <w:t xml:space="preserve">6.3. Управление по благоустройству и развитию территорий администрации </w:t>
      </w:r>
      <w:r w:rsidR="00AD75DB" w:rsidRPr="000C7BF8">
        <w:t>Янтиковского</w:t>
      </w:r>
      <w:r w:rsidRPr="000C7BF8">
        <w:t xml:space="preserve"> муниципального округа Чувашской Республики:</w:t>
      </w:r>
    </w:p>
    <w:bookmarkEnd w:id="34"/>
    <w:p w:rsidR="00AD77EB" w:rsidRPr="000C7BF8" w:rsidRDefault="00AD77EB" w:rsidP="00664E54">
      <w:pPr>
        <w:ind w:firstLine="567"/>
      </w:pPr>
      <w:r w:rsidRPr="000C7BF8">
        <w:t>осуществляет контроль за поступлением в местный бюджет средств платы за наем;</w:t>
      </w:r>
    </w:p>
    <w:p w:rsidR="00AD77EB" w:rsidRPr="000C7BF8" w:rsidRDefault="00AD77EB" w:rsidP="00664E54">
      <w:pPr>
        <w:ind w:firstLine="567"/>
      </w:pPr>
      <w:r w:rsidRPr="000C7BF8">
        <w:t xml:space="preserve">представляет в финансовый отдел администрации </w:t>
      </w:r>
      <w:r w:rsidR="000B3FB4" w:rsidRPr="000C7BF8">
        <w:t>Янтиковского</w:t>
      </w:r>
      <w:r w:rsidRPr="000C7BF8">
        <w:t xml:space="preserve"> муниципального округа Чувашской Республики сведения о плате за наем, необходимые для составления проекта бюджета на очередной финансовый год и плановый период, в соответствии с порядком составления проекта бюджета </w:t>
      </w:r>
      <w:r w:rsidR="000D1FC2" w:rsidRPr="000C7BF8">
        <w:t>Янтиковского</w:t>
      </w:r>
      <w:r w:rsidRPr="000C7BF8">
        <w:t xml:space="preserve"> муниципального округа Чувашской Республики на очередной финансовый год и плановый период;</w:t>
      </w:r>
    </w:p>
    <w:p w:rsidR="00AD77EB" w:rsidRPr="000C7BF8" w:rsidRDefault="00AD77EB" w:rsidP="00664E54">
      <w:pPr>
        <w:ind w:firstLine="567"/>
      </w:pPr>
      <w:r w:rsidRPr="000C7BF8">
        <w:t>обеспечивает ведение базы данных, в которой содержатся сведения о состоянии лицевых счетов нанимателей жилых помещений, в том числе платы за наем;</w:t>
      </w:r>
    </w:p>
    <w:p w:rsidR="00AD77EB" w:rsidRPr="000C7BF8" w:rsidRDefault="00AD77EB" w:rsidP="00664E54">
      <w:pPr>
        <w:ind w:firstLine="567"/>
      </w:pPr>
      <w:r w:rsidRPr="000C7BF8">
        <w:t>ведет учет реестров начисленной платы за наем с разбивкой по лицевым счетам;</w:t>
      </w:r>
    </w:p>
    <w:p w:rsidR="00AD77EB" w:rsidRPr="000C7BF8" w:rsidRDefault="00AD77EB" w:rsidP="00664E54">
      <w:pPr>
        <w:ind w:firstLine="567"/>
      </w:pPr>
      <w:r w:rsidRPr="000C7BF8">
        <w:t>осуществляет начисление платы за наем, оформляет платежные документы и направляет их нанимателям;</w:t>
      </w:r>
    </w:p>
    <w:p w:rsidR="00AD77EB" w:rsidRPr="000C7BF8" w:rsidRDefault="00AD77EB" w:rsidP="00664E54">
      <w:pPr>
        <w:ind w:firstLine="567"/>
      </w:pPr>
      <w:r w:rsidRPr="000C7BF8">
        <w:t>осуществляет контроль за полнотой и своевременностью осуществления платежей (платы за наем, пеней);</w:t>
      </w:r>
    </w:p>
    <w:p w:rsidR="00AD77EB" w:rsidRPr="000C7BF8" w:rsidRDefault="00AD77EB" w:rsidP="00664E54">
      <w:pPr>
        <w:ind w:firstLine="567"/>
      </w:pPr>
      <w:r w:rsidRPr="000C7BF8">
        <w:t>обеспечивает ведение претензионной работы с должниками по платежам и принимает меры по взысканию задолженности по таким платежам в соответствии с действующим законодательством;</w:t>
      </w:r>
    </w:p>
    <w:p w:rsidR="00AD77EB" w:rsidRPr="000C7BF8" w:rsidRDefault="00AD77EB" w:rsidP="00664E54">
      <w:pPr>
        <w:ind w:firstLine="567"/>
      </w:pPr>
      <w:r w:rsidRPr="000C7BF8">
        <w:t xml:space="preserve">осуществляет иные бюджетные полномочия, установленные </w:t>
      </w:r>
      <w:hyperlink r:id="rId27" w:history="1">
        <w:r w:rsidRPr="000C7BF8">
          <w:rPr>
            <w:rStyle w:val="ae"/>
            <w:color w:val="auto"/>
            <w:u w:val="none"/>
          </w:rPr>
          <w:t>Бюджетным кодексом</w:t>
        </w:r>
      </w:hyperlink>
      <w:r w:rsidRPr="000C7BF8">
        <w:t xml:space="preserve"> </w:t>
      </w:r>
      <w:r w:rsidRPr="000C7BF8">
        <w:lastRenderedPageBreak/>
        <w:t>Российской Федерации и принятыми в соответствии с ним нормативными правовыми актами (муниципальными правовыми актами), регулирующими бюджетные правоотношения, а также установленные главным администратором доходов местного бюджета.</w:t>
      </w:r>
    </w:p>
    <w:p w:rsidR="00AD77EB" w:rsidRPr="000C7BF8" w:rsidRDefault="00AD77EB" w:rsidP="00664E54">
      <w:pPr>
        <w:ind w:firstLine="567"/>
      </w:pPr>
      <w:bookmarkStart w:id="35" w:name="sub_1032"/>
      <w:r w:rsidRPr="000C7BF8">
        <w:t xml:space="preserve">6.4. Плата за наем жилого помещения вносится нанимателем жилого помещения ежемесячно до 20-го числа месяца, следующего за истекшим месяцем, если иной срок не установлен договором. Платежные документы представляются нанимателю </w:t>
      </w:r>
      <w:proofErr w:type="spellStart"/>
      <w:r w:rsidRPr="000C7BF8">
        <w:t>наймодателем</w:t>
      </w:r>
      <w:proofErr w:type="spellEnd"/>
      <w:r w:rsidRPr="000C7BF8">
        <w:t xml:space="preserve"> не позднее десятого числа месяца, следующего за истекшим месяцем, если иной срок не установлен договором.</w:t>
      </w:r>
    </w:p>
    <w:p w:rsidR="00AD77EB" w:rsidRPr="000C7BF8" w:rsidRDefault="00AD77EB" w:rsidP="00664E54">
      <w:pPr>
        <w:ind w:firstLine="567"/>
      </w:pPr>
      <w:bookmarkStart w:id="36" w:name="sub_1033"/>
      <w:bookmarkEnd w:id="35"/>
      <w:r w:rsidRPr="000C7BF8">
        <w:t xml:space="preserve">6.5. Наниматель жилого помещения по договору социального найма и договору найма жилого помещения специализированного жилищного фонда вносит плату за наем жилого помещения на расчетный счет </w:t>
      </w:r>
      <w:proofErr w:type="spellStart"/>
      <w:r w:rsidRPr="000C7BF8">
        <w:t>наймодателя</w:t>
      </w:r>
      <w:proofErr w:type="spellEnd"/>
      <w:r w:rsidRPr="000C7BF8">
        <w:t>.</w:t>
      </w:r>
    </w:p>
    <w:p w:rsidR="00AD77EB" w:rsidRPr="000C7BF8" w:rsidRDefault="00AD77EB" w:rsidP="00664E54">
      <w:pPr>
        <w:ind w:firstLine="567"/>
      </w:pPr>
      <w:bookmarkStart w:id="37" w:name="sub_1034"/>
      <w:bookmarkEnd w:id="36"/>
      <w:r w:rsidRPr="000C7BF8">
        <w:t xml:space="preserve">6.6.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</w:t>
      </w:r>
      <w:hyperlink r:id="rId28" w:history="1">
        <w:r w:rsidRPr="000C7BF8">
          <w:rPr>
            <w:rStyle w:val="ae"/>
            <w:color w:val="auto"/>
            <w:u w:val="none"/>
          </w:rPr>
          <w:t>ставки рефинансирования</w:t>
        </w:r>
      </w:hyperlink>
      <w:r w:rsidRPr="000C7BF8">
        <w:t xml:space="preserve">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 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размеров пеней не допускается.</w:t>
      </w:r>
    </w:p>
    <w:p w:rsidR="00AD77EB" w:rsidRPr="000C7BF8" w:rsidRDefault="00AD77EB" w:rsidP="00664E54">
      <w:pPr>
        <w:ind w:firstLine="567"/>
      </w:pPr>
      <w:bookmarkStart w:id="38" w:name="sub_1035"/>
      <w:bookmarkEnd w:id="37"/>
      <w:r w:rsidRPr="000C7BF8">
        <w:t xml:space="preserve">6.7. В случае невнесения нанимателем платы за наем более трех месяцев Управление по благоустройству и развитию территорий и отдел правового обеспечения администрации </w:t>
      </w:r>
      <w:r w:rsidR="000B3FB4" w:rsidRPr="000C7BF8">
        <w:t>Янтиковског</w:t>
      </w:r>
      <w:r w:rsidRPr="000C7BF8">
        <w:t>о муниципального округа Чувашской Республики в судебном порядке производят взыскание с нанимателей задолженности по плате за наем в соответствии с законодательством Российской Федерации.</w:t>
      </w:r>
    </w:p>
    <w:p w:rsidR="00AD77EB" w:rsidRPr="000C7BF8" w:rsidRDefault="00AD77EB" w:rsidP="00664E54">
      <w:pPr>
        <w:ind w:firstLine="567"/>
      </w:pPr>
      <w:bookmarkStart w:id="39" w:name="sub_1036"/>
      <w:bookmarkEnd w:id="38"/>
      <w:r w:rsidRPr="000C7BF8">
        <w:t xml:space="preserve">6.8. Взысканные в соответствии с законодательством Российской Федерации денежные средства в счет погашения задолженности нанимателей по плате за наем и неустойке подлежат зачислению в бюджет </w:t>
      </w:r>
      <w:r w:rsidR="000B3FB4" w:rsidRPr="000C7BF8">
        <w:t>Янтиковского</w:t>
      </w:r>
      <w:r w:rsidRPr="000C7BF8">
        <w:t xml:space="preserve"> муниципального округа Чувашской Республики.</w:t>
      </w:r>
    </w:p>
    <w:bookmarkEnd w:id="39"/>
    <w:p w:rsidR="00AD77EB" w:rsidRPr="000C7BF8" w:rsidRDefault="00AD77EB" w:rsidP="00664E54">
      <w:pPr>
        <w:ind w:firstLine="567"/>
      </w:pPr>
    </w:p>
    <w:p w:rsidR="00AD77EB" w:rsidRPr="000C7BF8" w:rsidRDefault="00AD77EB" w:rsidP="0006321D">
      <w:pPr>
        <w:ind w:firstLine="567"/>
        <w:jc w:val="center"/>
        <w:rPr>
          <w:b/>
        </w:rPr>
      </w:pPr>
      <w:bookmarkStart w:id="40" w:name="sub_1007"/>
      <w:r w:rsidRPr="000C7BF8">
        <w:rPr>
          <w:b/>
        </w:rPr>
        <w:t>VII. Поступление и целевое использование средств</w:t>
      </w:r>
    </w:p>
    <w:bookmarkEnd w:id="40"/>
    <w:p w:rsidR="00AD77EB" w:rsidRPr="000C7BF8" w:rsidRDefault="00AD77EB" w:rsidP="0006321D">
      <w:pPr>
        <w:ind w:firstLine="567"/>
        <w:jc w:val="center"/>
      </w:pPr>
    </w:p>
    <w:p w:rsidR="00AD77EB" w:rsidRPr="000C7BF8" w:rsidRDefault="00AD77EB" w:rsidP="00664E54">
      <w:pPr>
        <w:ind w:firstLine="567"/>
      </w:pPr>
      <w:bookmarkStart w:id="41" w:name="sub_1037"/>
      <w:r w:rsidRPr="000C7BF8">
        <w:t xml:space="preserve">7.1. Денежные средства, являющиеся неналоговыми доходами бюджета, вносимые нанимателем жилого помещения в виде платы за наем, зачисляются администрацией </w:t>
      </w:r>
      <w:r w:rsidR="000B3FB4" w:rsidRPr="000C7BF8">
        <w:t>Янтиковского</w:t>
      </w:r>
      <w:r w:rsidRPr="000C7BF8">
        <w:t xml:space="preserve"> муниципального округа в бюджет </w:t>
      </w:r>
      <w:r w:rsidR="000B3FB4" w:rsidRPr="000C7BF8">
        <w:t>Янтиковского</w:t>
      </w:r>
      <w:r w:rsidRPr="000C7BF8">
        <w:t xml:space="preserve"> муниципального округа Чувашской Республики.</w:t>
      </w:r>
    </w:p>
    <w:bookmarkEnd w:id="41"/>
    <w:p w:rsidR="00AD77EB" w:rsidRPr="000C7BF8" w:rsidRDefault="00AD77EB" w:rsidP="00664E54">
      <w:pPr>
        <w:ind w:firstLine="567"/>
      </w:pPr>
    </w:p>
    <w:p w:rsidR="00AD77EB" w:rsidRPr="000C7BF8" w:rsidRDefault="00AD77EB" w:rsidP="0006321D">
      <w:pPr>
        <w:ind w:firstLine="567"/>
        <w:jc w:val="center"/>
        <w:rPr>
          <w:b/>
        </w:rPr>
      </w:pPr>
      <w:bookmarkStart w:id="42" w:name="sub_1008"/>
      <w:r w:rsidRPr="000C7BF8">
        <w:rPr>
          <w:b/>
        </w:rPr>
        <w:t>VIII. Пример расчета платы за пользование жилым помещением (платы за наем) по договорам социального найма жилых помещений и договорам найма жилого помещения специализированного жилищного</w:t>
      </w:r>
      <w:bookmarkStart w:id="43" w:name="_GoBack"/>
      <w:bookmarkEnd w:id="43"/>
      <w:r w:rsidRPr="000C7BF8">
        <w:rPr>
          <w:b/>
        </w:rPr>
        <w:t xml:space="preserve"> фонда</w:t>
      </w:r>
    </w:p>
    <w:bookmarkEnd w:id="42"/>
    <w:p w:rsidR="00AD77EB" w:rsidRPr="000C7BF8" w:rsidRDefault="00AD77EB" w:rsidP="00664E54">
      <w:pPr>
        <w:ind w:firstLine="567"/>
      </w:pPr>
    </w:p>
    <w:p w:rsidR="00AD77EB" w:rsidRPr="000C7BF8" w:rsidRDefault="00AD77EB" w:rsidP="00664E54">
      <w:pPr>
        <w:ind w:firstLine="567"/>
      </w:pPr>
      <w:r w:rsidRPr="000C7BF8">
        <w:t>Исходные данные для расчета платы за пользование жилым помещением (платы за наем) по договорам социального найма жилых помещений и договорам найма жилого помещения специализированного жилищного фонда с 1 января 202</w:t>
      </w:r>
      <w:r w:rsidR="00ED4529" w:rsidRPr="000C7BF8">
        <w:t>3</w:t>
      </w:r>
      <w:r w:rsidRPr="000C7BF8">
        <w:t xml:space="preserve"> года.</w:t>
      </w:r>
    </w:p>
    <w:p w:rsidR="00AD77EB" w:rsidRPr="000C7BF8" w:rsidRDefault="00AD77EB" w:rsidP="00664E54">
      <w:pPr>
        <w:ind w:firstLine="567"/>
      </w:pPr>
      <w:bookmarkStart w:id="44" w:name="sub_81"/>
      <w:r w:rsidRPr="000C7BF8">
        <w:t>1) Базовая ставка платы за жилое помещение (платы за наем) -</w:t>
      </w:r>
      <w:r w:rsidR="000D1FC2" w:rsidRPr="000C7BF8">
        <w:t xml:space="preserve"> 3</w:t>
      </w:r>
      <w:r w:rsidR="000B3FB4" w:rsidRPr="000C7BF8">
        <w:t>9</w:t>
      </w:r>
      <w:r w:rsidRPr="000C7BF8">
        <w:t xml:space="preserve"> руб. </w:t>
      </w:r>
      <w:r w:rsidR="000B3FB4" w:rsidRPr="000C7BF8">
        <w:t>50</w:t>
      </w:r>
      <w:r w:rsidRPr="000C7BF8">
        <w:t> коп. в месяц за 1 кв. м общей площади (</w:t>
      </w:r>
      <w:proofErr w:type="spellStart"/>
      <w:r w:rsidRPr="000C7BF8">
        <w:t>Нб</w:t>
      </w:r>
      <w:proofErr w:type="spellEnd"/>
      <w:r w:rsidRPr="000C7BF8">
        <w:t>);</w:t>
      </w:r>
    </w:p>
    <w:p w:rsidR="00AD77EB" w:rsidRPr="000C7BF8" w:rsidRDefault="00AD77EB" w:rsidP="00664E54">
      <w:pPr>
        <w:ind w:firstLine="567"/>
      </w:pPr>
      <w:bookmarkStart w:id="45" w:name="sub_82"/>
      <w:bookmarkEnd w:id="44"/>
      <w:r w:rsidRPr="000C7BF8">
        <w:t>2) Жилое помещение, для которого определятся плата за пользование жилым помещением, - отдельная квартира площадью 33 кв. м (</w:t>
      </w:r>
      <w:proofErr w:type="spellStart"/>
      <w:r w:rsidRPr="000C7BF8">
        <w:t>Пj</w:t>
      </w:r>
      <w:proofErr w:type="spellEnd"/>
      <w:r w:rsidRPr="000C7BF8">
        <w:t>);</w:t>
      </w:r>
    </w:p>
    <w:p w:rsidR="00AD77EB" w:rsidRPr="000C7BF8" w:rsidRDefault="00AD77EB" w:rsidP="00664E54">
      <w:pPr>
        <w:ind w:firstLine="567"/>
      </w:pPr>
      <w:bookmarkStart w:id="46" w:name="sub_83"/>
      <w:bookmarkEnd w:id="45"/>
      <w:r w:rsidRPr="000C7BF8">
        <w:lastRenderedPageBreak/>
        <w:t>3) Коэффициент соответствия платы - 0,1</w:t>
      </w:r>
      <w:r w:rsidR="00ED4529" w:rsidRPr="000C7BF8">
        <w:t>6</w:t>
      </w:r>
      <w:r w:rsidRPr="000C7BF8">
        <w:t xml:space="preserve"> (Кс);</w:t>
      </w:r>
    </w:p>
    <w:p w:rsidR="00AD77EB" w:rsidRPr="000C7BF8" w:rsidRDefault="00AD77EB" w:rsidP="00664E54">
      <w:pPr>
        <w:ind w:firstLine="567"/>
      </w:pPr>
      <w:bookmarkStart w:id="47" w:name="sub_84"/>
      <w:bookmarkEnd w:id="46"/>
      <w:r w:rsidRPr="000C7BF8">
        <w:t xml:space="preserve">4) Показатели качества, благоустройства и месторасположения, используемые в примере, приведены в </w:t>
      </w:r>
      <w:hyperlink w:anchor="sub_20" w:history="1">
        <w:r w:rsidRPr="000C7BF8">
          <w:rPr>
            <w:rStyle w:val="ae"/>
            <w:color w:val="auto"/>
            <w:u w:val="none"/>
          </w:rPr>
          <w:t>таблице N 2</w:t>
        </w:r>
      </w:hyperlink>
      <w:r w:rsidRPr="000C7BF8">
        <w:t>.</w:t>
      </w:r>
    </w:p>
    <w:bookmarkEnd w:id="47"/>
    <w:p w:rsidR="00AD77EB" w:rsidRPr="000C7BF8" w:rsidRDefault="00AD77EB" w:rsidP="00664E54">
      <w:pPr>
        <w:ind w:firstLine="567"/>
      </w:pPr>
    </w:p>
    <w:p w:rsidR="00AD77EB" w:rsidRPr="000C7BF8" w:rsidRDefault="00AD77EB" w:rsidP="00664E54">
      <w:pPr>
        <w:ind w:firstLine="567"/>
      </w:pPr>
      <w:bookmarkStart w:id="48" w:name="sub_20"/>
      <w:r w:rsidRPr="000C7BF8">
        <w:t>Таблица N 2</w:t>
      </w:r>
    </w:p>
    <w:bookmarkEnd w:id="48"/>
    <w:p w:rsidR="00AD77EB" w:rsidRPr="000C7BF8" w:rsidRDefault="00AD77EB" w:rsidP="00664E54">
      <w:pPr>
        <w:ind w:firstLine="567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245"/>
        <w:gridCol w:w="2438"/>
      </w:tblGrid>
      <w:tr w:rsidR="000C7BF8" w:rsidRPr="000C7BF8" w:rsidTr="000C7BF8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t>Наименование коэффициента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t>Жилое помещение, для которого определяется плата за наем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t xml:space="preserve">Значение показателя (выбираем из </w:t>
            </w:r>
            <w:hyperlink w:anchor="sub_10" w:history="1">
              <w:r w:rsidRPr="000C7BF8">
                <w:rPr>
                  <w:rStyle w:val="ae"/>
                  <w:color w:val="auto"/>
                  <w:u w:val="none"/>
                </w:rPr>
                <w:t>таблицы N 1</w:t>
              </w:r>
            </w:hyperlink>
            <w:r w:rsidRPr="000C7BF8">
              <w:t>)</w:t>
            </w:r>
          </w:p>
        </w:tc>
      </w:tr>
      <w:tr w:rsidR="000C7BF8" w:rsidRPr="000C7BF8" w:rsidTr="000C7BF8">
        <w:tc>
          <w:tcPr>
            <w:tcW w:w="9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t>Показатели качества жилого помещения</w:t>
            </w:r>
          </w:p>
        </w:tc>
      </w:tr>
      <w:tr w:rsidR="000C7BF8" w:rsidRPr="000C7BF8" w:rsidTr="000C7BF8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t>К1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  <w:r w:rsidRPr="000C7BF8">
              <w:t>Материал стен: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7EB" w:rsidRPr="000C7BF8" w:rsidRDefault="00AD77EB" w:rsidP="00664E54">
            <w:pPr>
              <w:ind w:firstLine="567"/>
            </w:pPr>
          </w:p>
        </w:tc>
      </w:tr>
      <w:tr w:rsidR="000C7BF8" w:rsidRPr="000C7BF8" w:rsidTr="000C7BF8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2" w:rsidRPr="000C7BF8" w:rsidRDefault="000D1FC2" w:rsidP="00664E54">
            <w:pPr>
              <w:ind w:firstLine="567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2" w:rsidRPr="000C7BF8" w:rsidRDefault="000D1FC2" w:rsidP="00664E54">
            <w:pPr>
              <w:ind w:firstLine="567"/>
            </w:pPr>
            <w:r w:rsidRPr="000C7BF8">
              <w:t>- кирпичные, каменные, монолитные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FC2" w:rsidRPr="000C7BF8" w:rsidRDefault="000D1FC2" w:rsidP="00664E54">
            <w:pPr>
              <w:ind w:firstLine="567"/>
            </w:pPr>
            <w:r w:rsidRPr="000C7BF8">
              <w:t>1,1</w:t>
            </w:r>
          </w:p>
        </w:tc>
      </w:tr>
      <w:tr w:rsidR="000C7BF8" w:rsidRPr="000C7BF8" w:rsidTr="000C7BF8">
        <w:tc>
          <w:tcPr>
            <w:tcW w:w="9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1FC2" w:rsidRPr="000C7BF8" w:rsidRDefault="000D1FC2" w:rsidP="00664E54">
            <w:pPr>
              <w:ind w:firstLine="567"/>
            </w:pPr>
            <w:r w:rsidRPr="000C7BF8">
              <w:t>Показатели благоустройства жилого помещения</w:t>
            </w:r>
          </w:p>
        </w:tc>
      </w:tr>
      <w:tr w:rsidR="000C7BF8" w:rsidRPr="000C7BF8" w:rsidTr="000C7BF8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2" w:rsidRPr="000C7BF8" w:rsidRDefault="000D1FC2" w:rsidP="00664E54">
            <w:pPr>
              <w:ind w:firstLine="567"/>
            </w:pPr>
            <w:r w:rsidRPr="000C7BF8">
              <w:t>К2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2" w:rsidRPr="000C7BF8" w:rsidRDefault="000D1FC2" w:rsidP="00664E54">
            <w:pPr>
              <w:ind w:firstLine="567"/>
            </w:pPr>
            <w:r w:rsidRPr="000C7BF8">
              <w:t>Жилые помещения в многоквартирных домах и жилые дома, имеющие все виды благоустройства (холодное водоснабжение, отопление и систему водоотведения)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FC2" w:rsidRPr="000C7BF8" w:rsidRDefault="000D1FC2" w:rsidP="00664E54">
            <w:pPr>
              <w:ind w:firstLine="567"/>
            </w:pPr>
            <w:r w:rsidRPr="000C7BF8">
              <w:t>1,0</w:t>
            </w:r>
          </w:p>
        </w:tc>
      </w:tr>
      <w:tr w:rsidR="000C7BF8" w:rsidRPr="000C7BF8" w:rsidTr="000C7BF8">
        <w:tc>
          <w:tcPr>
            <w:tcW w:w="9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1FC2" w:rsidRPr="000C7BF8" w:rsidRDefault="000D1FC2" w:rsidP="00664E54">
            <w:pPr>
              <w:ind w:firstLine="567"/>
            </w:pPr>
            <w:r w:rsidRPr="000C7BF8">
              <w:t>Показатели месторасположения</w:t>
            </w:r>
          </w:p>
        </w:tc>
      </w:tr>
      <w:tr w:rsidR="000C7BF8" w:rsidRPr="000C7BF8" w:rsidTr="000C7BF8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2" w:rsidRPr="000C7BF8" w:rsidRDefault="000D1FC2" w:rsidP="00664E54">
            <w:pPr>
              <w:ind w:firstLine="567"/>
            </w:pPr>
            <w:r w:rsidRPr="000C7BF8">
              <w:t>К3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C2" w:rsidRPr="000C7BF8" w:rsidRDefault="000D1FC2" w:rsidP="00664E54">
            <w:pPr>
              <w:ind w:firstLine="567"/>
            </w:pPr>
            <w:r w:rsidRPr="000C7BF8">
              <w:t>с. Янтиково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FC2" w:rsidRPr="000C7BF8" w:rsidRDefault="000D1FC2" w:rsidP="00664E54">
            <w:pPr>
              <w:ind w:firstLine="567"/>
            </w:pPr>
            <w:r w:rsidRPr="000C7BF8">
              <w:t>1</w:t>
            </w:r>
          </w:p>
        </w:tc>
      </w:tr>
    </w:tbl>
    <w:p w:rsidR="00AD77EB" w:rsidRPr="000C7BF8" w:rsidRDefault="00AD77EB" w:rsidP="00664E54">
      <w:pPr>
        <w:ind w:firstLine="567"/>
      </w:pPr>
    </w:p>
    <w:p w:rsidR="00AD77EB" w:rsidRPr="000C7BF8" w:rsidRDefault="00AD77EB" w:rsidP="00664E54">
      <w:pPr>
        <w:ind w:firstLine="567"/>
      </w:pPr>
      <w:proofErr w:type="spellStart"/>
      <w:r w:rsidRPr="000C7BF8">
        <w:t>Кj</w:t>
      </w:r>
      <w:proofErr w:type="spellEnd"/>
      <w:r w:rsidRPr="000C7BF8">
        <w:t xml:space="preserve"> - коэффициент, характеризующий качество и благоустройство жилого помещения, месторасположение дома;</w:t>
      </w:r>
    </w:p>
    <w:p w:rsidR="00AD77EB" w:rsidRPr="000C7BF8" w:rsidRDefault="00AD77EB" w:rsidP="00664E54">
      <w:pPr>
        <w:ind w:firstLine="567"/>
      </w:pPr>
    </w:p>
    <w:p w:rsidR="00AD77EB" w:rsidRPr="000C7BF8" w:rsidRDefault="000D1FC2" w:rsidP="00664E54">
      <w:pPr>
        <w:ind w:firstLine="567"/>
      </w:pPr>
      <w:proofErr w:type="spellStart"/>
      <w:r w:rsidRPr="000C7BF8">
        <w:t>Кj</w:t>
      </w:r>
      <w:proofErr w:type="spellEnd"/>
      <w:r w:rsidRPr="000C7BF8">
        <w:t xml:space="preserve"> = (1,1+1+1)/3 = 1,03</w:t>
      </w:r>
    </w:p>
    <w:p w:rsidR="00AD77EB" w:rsidRPr="000C7BF8" w:rsidRDefault="00AD77EB" w:rsidP="00664E54">
      <w:pPr>
        <w:ind w:firstLine="567"/>
      </w:pPr>
    </w:p>
    <w:p w:rsidR="00AD77EB" w:rsidRPr="000C7BF8" w:rsidRDefault="00AD77EB" w:rsidP="00664E54">
      <w:pPr>
        <w:ind w:firstLine="567"/>
      </w:pPr>
      <w:r w:rsidRPr="000C7BF8">
        <w:t xml:space="preserve">Плата за наем </w:t>
      </w:r>
      <w:proofErr w:type="spellStart"/>
      <w:r w:rsidRPr="000C7BF8">
        <w:t>Пн</w:t>
      </w:r>
      <w:proofErr w:type="spellEnd"/>
      <w:r w:rsidRPr="000C7BF8">
        <w:t xml:space="preserve"> определяется по следующей формуле:</w:t>
      </w:r>
    </w:p>
    <w:p w:rsidR="00AD77EB" w:rsidRPr="000C7BF8" w:rsidRDefault="00AD77EB" w:rsidP="00664E54">
      <w:pPr>
        <w:ind w:firstLine="567"/>
      </w:pPr>
    </w:p>
    <w:p w:rsidR="00AD77EB" w:rsidRPr="000C7BF8" w:rsidRDefault="00AD77EB" w:rsidP="00664E54">
      <w:pPr>
        <w:ind w:firstLine="567"/>
      </w:pPr>
      <w:proofErr w:type="spellStart"/>
      <w:r w:rsidRPr="000C7BF8">
        <w:t>Пн</w:t>
      </w:r>
      <w:proofErr w:type="spellEnd"/>
      <w:r w:rsidRPr="000C7BF8">
        <w:t xml:space="preserve"> = </w:t>
      </w:r>
      <w:proofErr w:type="spellStart"/>
      <w:r w:rsidRPr="000C7BF8">
        <w:t>Нб</w:t>
      </w:r>
      <w:proofErr w:type="spellEnd"/>
      <w:r w:rsidRPr="000C7BF8">
        <w:t xml:space="preserve"> x </w:t>
      </w:r>
      <w:proofErr w:type="spellStart"/>
      <w:r w:rsidRPr="000C7BF8">
        <w:t>Кj</w:t>
      </w:r>
      <w:proofErr w:type="spellEnd"/>
      <w:r w:rsidRPr="000C7BF8">
        <w:t xml:space="preserve"> x Кс x </w:t>
      </w:r>
      <w:proofErr w:type="spellStart"/>
      <w:r w:rsidRPr="000C7BF8">
        <w:t>Пj</w:t>
      </w:r>
      <w:proofErr w:type="spellEnd"/>
      <w:r w:rsidRPr="000C7BF8">
        <w:t>, где:</w:t>
      </w:r>
    </w:p>
    <w:p w:rsidR="00AD77EB" w:rsidRPr="000C7BF8" w:rsidRDefault="00AD77EB" w:rsidP="00664E54">
      <w:pPr>
        <w:ind w:firstLine="567"/>
      </w:pPr>
    </w:p>
    <w:p w:rsidR="00AD77EB" w:rsidRPr="000C7BF8" w:rsidRDefault="00AD77EB" w:rsidP="00664E54">
      <w:pPr>
        <w:ind w:firstLine="567"/>
      </w:pPr>
      <w:proofErr w:type="spellStart"/>
      <w:r w:rsidRPr="000C7BF8">
        <w:t>Пн</w:t>
      </w:r>
      <w:proofErr w:type="spellEnd"/>
      <w:r w:rsidRPr="000C7BF8">
        <w:t xml:space="preserve"> = </w:t>
      </w:r>
      <w:r w:rsidR="000B3FB4" w:rsidRPr="000C7BF8">
        <w:t>39,50</w:t>
      </w:r>
      <w:r w:rsidRPr="000C7BF8">
        <w:t xml:space="preserve"> x </w:t>
      </w:r>
      <w:r w:rsidR="000D1FC2" w:rsidRPr="000C7BF8">
        <w:t>1,03</w:t>
      </w:r>
      <w:r w:rsidRPr="000C7BF8">
        <w:t xml:space="preserve"> x </w:t>
      </w:r>
      <w:r w:rsidR="000D1FC2" w:rsidRPr="000C7BF8">
        <w:t>0,16</w:t>
      </w:r>
      <w:r w:rsidRPr="000C7BF8">
        <w:t xml:space="preserve"> = </w:t>
      </w:r>
      <w:r w:rsidR="000D1FC2" w:rsidRPr="000C7BF8">
        <w:t>6,51</w:t>
      </w:r>
      <w:r w:rsidRPr="000C7BF8">
        <w:t> руб. за 1 кв. м.</w:t>
      </w:r>
    </w:p>
    <w:p w:rsidR="000B3FB4" w:rsidRPr="000C7BF8" w:rsidRDefault="000B3FB4" w:rsidP="00664E54">
      <w:pPr>
        <w:ind w:firstLine="567"/>
      </w:pPr>
    </w:p>
    <w:p w:rsidR="00AD77EB" w:rsidRPr="000C7BF8" w:rsidRDefault="00AD77EB" w:rsidP="00664E54">
      <w:pPr>
        <w:ind w:firstLine="567"/>
      </w:pPr>
      <w:r w:rsidRPr="000C7BF8">
        <w:t xml:space="preserve">Плата за наем равна: </w:t>
      </w:r>
      <w:r w:rsidR="000D1FC2" w:rsidRPr="000C7BF8">
        <w:t>6,51</w:t>
      </w:r>
      <w:r w:rsidRPr="000C7BF8">
        <w:t xml:space="preserve"> руб. за 1 кв. м x 33 кв. м = </w:t>
      </w:r>
      <w:r w:rsidR="000D1FC2" w:rsidRPr="000C7BF8">
        <w:t>214,83</w:t>
      </w:r>
      <w:r w:rsidRPr="000C7BF8">
        <w:t> руб. в месяц.</w:t>
      </w:r>
    </w:p>
    <w:p w:rsidR="00AD77EB" w:rsidRPr="000C7BF8" w:rsidRDefault="00AD77EB" w:rsidP="00664E54">
      <w:pPr>
        <w:ind w:firstLine="567"/>
      </w:pPr>
    </w:p>
    <w:sectPr w:rsidR="00AD77EB" w:rsidRPr="000C7BF8" w:rsidSect="0006321D">
      <w:pgSz w:w="11900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789" w:rsidRDefault="00B70789">
      <w:r>
        <w:separator/>
      </w:r>
    </w:p>
  </w:endnote>
  <w:endnote w:type="continuationSeparator" w:id="0">
    <w:p w:rsidR="00B70789" w:rsidRDefault="00B7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789" w:rsidRDefault="00B70789">
      <w:r>
        <w:separator/>
      </w:r>
    </w:p>
  </w:footnote>
  <w:footnote w:type="continuationSeparator" w:id="0">
    <w:p w:rsidR="00B70789" w:rsidRDefault="00B70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D0"/>
    <w:rsid w:val="0006321D"/>
    <w:rsid w:val="000B3FB4"/>
    <w:rsid w:val="000C7BF8"/>
    <w:rsid w:val="000D1FC2"/>
    <w:rsid w:val="004F1C36"/>
    <w:rsid w:val="00664E54"/>
    <w:rsid w:val="006A5180"/>
    <w:rsid w:val="00717615"/>
    <w:rsid w:val="00922E99"/>
    <w:rsid w:val="009465B4"/>
    <w:rsid w:val="00AD75DB"/>
    <w:rsid w:val="00AD77EB"/>
    <w:rsid w:val="00AE3957"/>
    <w:rsid w:val="00B70789"/>
    <w:rsid w:val="00BB1FD0"/>
    <w:rsid w:val="00DF187A"/>
    <w:rsid w:val="00ED4529"/>
    <w:rsid w:val="00FA5B98"/>
    <w:rsid w:val="00FC18F3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rsid w:val="00664E5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rsid w:val="00664E54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rsid w:val="000632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063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rsid w:val="00664E5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rsid w:val="00664E54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rsid w:val="000632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063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71531440/0" TargetMode="External"/><Relationship Id="rId18" Type="http://schemas.openxmlformats.org/officeDocument/2006/relationships/hyperlink" Target="http://internet.garant.ru/document/redirect/71531440/0" TargetMode="External"/><Relationship Id="rId26" Type="http://schemas.openxmlformats.org/officeDocument/2006/relationships/image" Target="media/image6.emf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403732560/1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86367/16" TargetMode="External"/><Relationship Id="rId17" Type="http://schemas.openxmlformats.org/officeDocument/2006/relationships/hyperlink" Target="http://internet.garant.ru/document/redirect/71531440/1000" TargetMode="External"/><Relationship Id="rId25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38291/0" TargetMode="External"/><Relationship Id="rId20" Type="http://schemas.openxmlformats.org/officeDocument/2006/relationships/hyperlink" Target="http://internet.garant.ru/document/redirect/12138291/1560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38291/156" TargetMode="External"/><Relationship Id="rId24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403732559/0" TargetMode="External"/><Relationship Id="rId23" Type="http://schemas.openxmlformats.org/officeDocument/2006/relationships/image" Target="media/image3.emf"/><Relationship Id="rId28" Type="http://schemas.openxmlformats.org/officeDocument/2006/relationships/hyperlink" Target="http://internet.garant.ru/document/redirect/10180094/100" TargetMode="External"/><Relationship Id="rId10" Type="http://schemas.openxmlformats.org/officeDocument/2006/relationships/hyperlink" Target="http://internet.garant.ru/document/redirect/12138291/155" TargetMode="External"/><Relationship Id="rId19" Type="http://schemas.openxmlformats.org/officeDocument/2006/relationships/hyperlink" Target="http://internet.garant.ru/document/redirect/12138291/1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38291/154" TargetMode="External"/><Relationship Id="rId14" Type="http://schemas.openxmlformats.org/officeDocument/2006/relationships/hyperlink" Target="http://internet.garant.ru/document/redirect/48766696/0" TargetMode="External"/><Relationship Id="rId22" Type="http://schemas.openxmlformats.org/officeDocument/2006/relationships/image" Target="media/image2.emf"/><Relationship Id="rId27" Type="http://schemas.openxmlformats.org/officeDocument/2006/relationships/hyperlink" Target="http://internet.garant.ru/document/redirect/12112604/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2191</Words>
  <Characters>16660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Орг. отдел администрации Янтиковского района</cp:lastModifiedBy>
  <cp:revision>5</cp:revision>
  <dcterms:created xsi:type="dcterms:W3CDTF">2022-12-26T12:19:00Z</dcterms:created>
  <dcterms:modified xsi:type="dcterms:W3CDTF">2022-12-28T13:23:00Z</dcterms:modified>
</cp:coreProperties>
</file>