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0D" w:rsidRPr="005F1381" w:rsidRDefault="00F74C0D" w:rsidP="00F74C0D">
      <w:pPr>
        <w:pStyle w:val="a3"/>
        <w:jc w:val="center"/>
        <w:rPr>
          <w:rFonts w:ascii="Times New Roman" w:hAnsi="Times New Roman" w:cs="Times New Roman"/>
          <w:color w:val="000000"/>
          <w:sz w:val="24"/>
          <w:szCs w:val="24"/>
        </w:rPr>
      </w:pPr>
    </w:p>
    <w:tbl>
      <w:tblPr>
        <w:tblpPr w:leftFromText="180" w:rightFromText="180" w:horzAnchor="margin" w:tblpY="704"/>
        <w:tblW w:w="9680" w:type="dxa"/>
        <w:tblLook w:val="0000" w:firstRow="0" w:lastRow="0" w:firstColumn="0" w:lastColumn="0" w:noHBand="0" w:noVBand="0"/>
      </w:tblPr>
      <w:tblGrid>
        <w:gridCol w:w="4320"/>
        <w:gridCol w:w="1209"/>
        <w:gridCol w:w="4151"/>
      </w:tblGrid>
      <w:tr w:rsidR="00F74C0D" w:rsidRPr="005F1381" w:rsidTr="00F02442">
        <w:trPr>
          <w:cantSplit/>
          <w:trHeight w:val="542"/>
        </w:trPr>
        <w:tc>
          <w:tcPr>
            <w:tcW w:w="4320" w:type="dxa"/>
          </w:tcPr>
          <w:p w:rsidR="00F74C0D" w:rsidRPr="005F1381" w:rsidRDefault="00F74C0D" w:rsidP="00F02442">
            <w:pPr>
              <w:spacing w:line="192" w:lineRule="auto"/>
              <w:jc w:val="center"/>
              <w:rPr>
                <w:b/>
                <w:bCs/>
                <w:color w:val="000000"/>
                <w:lang w:val="en-US"/>
              </w:rPr>
            </w:pPr>
          </w:p>
          <w:p w:rsidR="00F74C0D" w:rsidRPr="005F1381" w:rsidRDefault="00F74C0D" w:rsidP="00F02442">
            <w:pPr>
              <w:pStyle w:val="4"/>
              <w:rPr>
                <w:szCs w:val="24"/>
              </w:rPr>
            </w:pPr>
            <w:r w:rsidRPr="005F1381">
              <w:rPr>
                <w:szCs w:val="24"/>
              </w:rPr>
              <w:t>Ч+</w:t>
            </w:r>
            <w:proofErr w:type="gramStart"/>
            <w:r w:rsidRPr="005F1381">
              <w:rPr>
                <w:szCs w:val="24"/>
              </w:rPr>
              <w:t>ВАШ</w:t>
            </w:r>
            <w:proofErr w:type="gramEnd"/>
            <w:r w:rsidRPr="005F1381">
              <w:rPr>
                <w:szCs w:val="24"/>
              </w:rPr>
              <w:t xml:space="preserve"> РЕСПУБЛИКИ</w:t>
            </w:r>
          </w:p>
          <w:p w:rsidR="00F74C0D" w:rsidRPr="005F1381" w:rsidRDefault="00F74C0D" w:rsidP="00F02442">
            <w:pPr>
              <w:pStyle w:val="4"/>
              <w:rPr>
                <w:szCs w:val="24"/>
              </w:rPr>
            </w:pPr>
            <w:r w:rsidRPr="005F1381">
              <w:rPr>
                <w:szCs w:val="24"/>
              </w:rPr>
              <w:t xml:space="preserve"> Ё/РП, РАЙОН/</w:t>
            </w:r>
          </w:p>
        </w:tc>
        <w:tc>
          <w:tcPr>
            <w:tcW w:w="1209" w:type="dxa"/>
            <w:vMerge w:val="restart"/>
          </w:tcPr>
          <w:p w:rsidR="00F74C0D" w:rsidRPr="005F1381" w:rsidRDefault="00F74C0D" w:rsidP="00F02442">
            <w:pPr>
              <w:jc w:val="center"/>
            </w:pPr>
          </w:p>
        </w:tc>
        <w:tc>
          <w:tcPr>
            <w:tcW w:w="4151" w:type="dxa"/>
          </w:tcPr>
          <w:p w:rsidR="00F74C0D" w:rsidRPr="005F1381" w:rsidRDefault="00F74C0D" w:rsidP="00F02442">
            <w:pPr>
              <w:spacing w:line="192" w:lineRule="auto"/>
              <w:jc w:val="center"/>
              <w:rPr>
                <w:b/>
                <w:bCs/>
                <w:color w:val="000000"/>
              </w:rPr>
            </w:pPr>
          </w:p>
          <w:p w:rsidR="00F74C0D" w:rsidRPr="005F1381" w:rsidRDefault="00F74C0D" w:rsidP="00F02442">
            <w:pPr>
              <w:spacing w:line="192" w:lineRule="auto"/>
              <w:jc w:val="center"/>
              <w:rPr>
                <w:rStyle w:val="a4"/>
                <w:b w:val="0"/>
                <w:bCs w:val="0"/>
                <w:color w:val="000000"/>
              </w:rPr>
            </w:pPr>
            <w:r w:rsidRPr="005F1381">
              <w:rPr>
                <w:b/>
                <w:bCs/>
                <w:color w:val="000000"/>
              </w:rPr>
              <w:t>ЧУВАШСКАЯ РЕСПУБЛИКА</w:t>
            </w:r>
            <w:r w:rsidRPr="005F1381">
              <w:rPr>
                <w:rStyle w:val="a4"/>
                <w:b w:val="0"/>
                <w:bCs w:val="0"/>
                <w:color w:val="000000"/>
              </w:rPr>
              <w:t xml:space="preserve"> </w:t>
            </w:r>
          </w:p>
          <w:p w:rsidR="00F74C0D" w:rsidRPr="005F1381" w:rsidRDefault="00F74C0D" w:rsidP="00F02442">
            <w:pPr>
              <w:spacing w:line="192" w:lineRule="auto"/>
              <w:jc w:val="center"/>
            </w:pPr>
            <w:r w:rsidRPr="005F1381">
              <w:rPr>
                <w:b/>
                <w:bCs/>
                <w:color w:val="000000"/>
              </w:rPr>
              <w:t>ЦИВИЛЬСКИЙ  РАЙОН</w:t>
            </w:r>
            <w:r w:rsidRPr="005F1381">
              <w:rPr>
                <w:color w:val="000000"/>
              </w:rPr>
              <w:t xml:space="preserve"> </w:t>
            </w:r>
          </w:p>
        </w:tc>
      </w:tr>
      <w:tr w:rsidR="00F74C0D" w:rsidRPr="005F1381" w:rsidTr="00F02442">
        <w:trPr>
          <w:cantSplit/>
          <w:trHeight w:val="2414"/>
        </w:trPr>
        <w:tc>
          <w:tcPr>
            <w:tcW w:w="4320" w:type="dxa"/>
          </w:tcPr>
          <w:p w:rsidR="00F74C0D" w:rsidRPr="005F1381" w:rsidRDefault="00F74C0D" w:rsidP="00F02442">
            <w:pPr>
              <w:spacing w:before="40" w:line="192" w:lineRule="auto"/>
              <w:jc w:val="center"/>
              <w:rPr>
                <w:b/>
                <w:bCs/>
                <w:color w:val="000000"/>
              </w:rPr>
            </w:pPr>
          </w:p>
          <w:p w:rsidR="00F74C0D" w:rsidRPr="005F1381" w:rsidRDefault="00F74C0D" w:rsidP="00F02442">
            <w:pPr>
              <w:spacing w:before="20" w:line="192" w:lineRule="auto"/>
              <w:jc w:val="center"/>
              <w:rPr>
                <w:rFonts w:ascii="Baltica Chv" w:hAnsi="Baltica Chv"/>
                <w:color w:val="000000"/>
              </w:rPr>
            </w:pPr>
            <w:r w:rsidRPr="005F1381">
              <w:rPr>
                <w:rFonts w:ascii="Baltica Chv" w:hAnsi="Baltica Chv"/>
                <w:b/>
                <w:bCs/>
                <w:color w:val="000000"/>
              </w:rPr>
              <w:t>Ё/РП,  РАЙОН/Н</w:t>
            </w:r>
          </w:p>
          <w:p w:rsidR="00F74C0D" w:rsidRPr="005F1381" w:rsidRDefault="00F74C0D" w:rsidP="00F02442">
            <w:pPr>
              <w:spacing w:before="20" w:line="192" w:lineRule="auto"/>
              <w:jc w:val="center"/>
              <w:rPr>
                <w:rStyle w:val="a4"/>
                <w:color w:val="000000"/>
              </w:rPr>
            </w:pPr>
            <w:r w:rsidRPr="005F1381">
              <w:rPr>
                <w:b/>
                <w:bCs/>
                <w:color w:val="000000"/>
              </w:rPr>
              <w:t>ДЕПУТАТСЕН ПУХĂ</w:t>
            </w:r>
            <w:proofErr w:type="gramStart"/>
            <w:r w:rsidRPr="005F1381">
              <w:rPr>
                <w:b/>
                <w:bCs/>
                <w:color w:val="000000"/>
              </w:rPr>
              <w:t>В</w:t>
            </w:r>
            <w:proofErr w:type="gramEnd"/>
            <w:r w:rsidRPr="005F1381">
              <w:rPr>
                <w:b/>
                <w:bCs/>
                <w:color w:val="000000"/>
              </w:rPr>
              <w:t>Ě</w:t>
            </w:r>
            <w:r w:rsidRPr="005F1381">
              <w:rPr>
                <w:rStyle w:val="a4"/>
                <w:color w:val="000000"/>
              </w:rPr>
              <w:t xml:space="preserve"> </w:t>
            </w:r>
          </w:p>
          <w:p w:rsidR="00F74C0D" w:rsidRPr="005F1381" w:rsidRDefault="00F74C0D" w:rsidP="00F02442">
            <w:pPr>
              <w:pStyle w:val="a3"/>
              <w:spacing w:line="192" w:lineRule="auto"/>
              <w:ind w:right="-35"/>
              <w:jc w:val="center"/>
              <w:rPr>
                <w:rFonts w:ascii="Times New Roman" w:hAnsi="Times New Roman" w:cs="Times New Roman"/>
                <w:color w:val="000000"/>
                <w:sz w:val="24"/>
                <w:szCs w:val="24"/>
              </w:rPr>
            </w:pPr>
          </w:p>
          <w:p w:rsidR="00F74C0D" w:rsidRPr="005F1381" w:rsidRDefault="00910BEE" w:rsidP="00F02442">
            <w:pPr>
              <w:pStyle w:val="a3"/>
              <w:spacing w:line="192" w:lineRule="auto"/>
              <w:ind w:right="-35"/>
              <w:jc w:val="center"/>
              <w:rPr>
                <w:rFonts w:ascii="Times New Roman" w:hAnsi="Times New Roman" w:cs="Times New Roman"/>
                <w:b/>
                <w:bCs/>
                <w:color w:val="000000"/>
                <w:sz w:val="24"/>
                <w:szCs w:val="24"/>
              </w:rPr>
            </w:pPr>
            <w:r w:rsidRPr="00910BEE">
              <w:rPr>
                <w:rFonts w:ascii="Times New Roman" w:hAnsi="Times New Roman" w:cs="Times New Roman"/>
                <w:b/>
                <w:sz w:val="24"/>
                <w:szCs w:val="24"/>
              </w:rPr>
              <w:t>Й</w:t>
            </w:r>
            <w:r w:rsidR="00F74C0D" w:rsidRPr="005F1381">
              <w:rPr>
                <w:rFonts w:ascii="Times New Roman" w:hAnsi="Times New Roman" w:cs="Times New Roman"/>
                <w:b/>
                <w:bCs/>
                <w:color w:val="000000"/>
                <w:sz w:val="24"/>
                <w:szCs w:val="24"/>
              </w:rPr>
              <w:t>ЫШ</w:t>
            </w:r>
            <w:r w:rsidR="00F74C0D" w:rsidRPr="005F1381">
              <w:rPr>
                <w:rFonts w:ascii="Baltica Chv" w:hAnsi="Baltica Chv" w:cs="Times New Roman"/>
                <w:b/>
                <w:bCs/>
                <w:color w:val="000000"/>
                <w:sz w:val="24"/>
                <w:szCs w:val="24"/>
              </w:rPr>
              <w:t>+</w:t>
            </w:r>
            <w:r w:rsidR="00F74C0D" w:rsidRPr="005F1381">
              <w:rPr>
                <w:rFonts w:ascii="Times New Roman" w:hAnsi="Times New Roman" w:cs="Times New Roman"/>
                <w:b/>
                <w:bCs/>
                <w:color w:val="000000"/>
                <w:sz w:val="24"/>
                <w:szCs w:val="24"/>
              </w:rPr>
              <w:t>НУ</w:t>
            </w:r>
          </w:p>
          <w:p w:rsidR="00F74C0D" w:rsidRPr="005F1381" w:rsidRDefault="00F74C0D" w:rsidP="00F02442"/>
          <w:p w:rsidR="00DB7726" w:rsidRPr="002E5EA8" w:rsidRDefault="007105C9" w:rsidP="00F02442">
            <w:pPr>
              <w:jc w:val="center"/>
              <w:rPr>
                <w:b/>
                <w:bCs/>
              </w:rPr>
            </w:pPr>
            <w:r w:rsidRPr="007105C9">
              <w:rPr>
                <w:b/>
                <w:bCs/>
              </w:rPr>
              <w:t>2</w:t>
            </w:r>
            <w:r>
              <w:rPr>
                <w:b/>
                <w:bCs/>
              </w:rPr>
              <w:t>022</w:t>
            </w:r>
            <w:r w:rsidRPr="00C458F4">
              <w:rPr>
                <w:rFonts w:ascii="Baltica Chv" w:hAnsi="Baltica Chv"/>
                <w:b/>
                <w:bCs/>
                <w:color w:val="000000"/>
              </w:rPr>
              <w:t xml:space="preserve"> ё</w:t>
            </w:r>
            <w:r>
              <w:rPr>
                <w:b/>
                <w:bCs/>
              </w:rPr>
              <w:t>. авӑн уйӑхĕн 08-мĕшĕ 20-03</w:t>
            </w:r>
            <w:r w:rsidRPr="007105C9">
              <w:rPr>
                <w:b/>
                <w:bCs/>
              </w:rPr>
              <w:t xml:space="preserve"> №</w:t>
            </w:r>
          </w:p>
          <w:p w:rsidR="007105C9" w:rsidRPr="002E5EA8" w:rsidRDefault="007105C9" w:rsidP="00F02442">
            <w:pPr>
              <w:jc w:val="center"/>
              <w:rPr>
                <w:rFonts w:ascii="Baltica Chv" w:hAnsi="Baltica Chv"/>
                <w:b/>
                <w:color w:val="000000"/>
              </w:rPr>
            </w:pPr>
          </w:p>
          <w:p w:rsidR="00F74C0D" w:rsidRPr="005F1381" w:rsidRDefault="00F74C0D" w:rsidP="00F02442">
            <w:pPr>
              <w:jc w:val="center"/>
              <w:rPr>
                <w:rFonts w:ascii="Baltica Chv" w:hAnsi="Baltica Chv"/>
                <w:b/>
                <w:color w:val="000000"/>
              </w:rPr>
            </w:pPr>
            <w:r w:rsidRPr="005F1381">
              <w:rPr>
                <w:rFonts w:ascii="Baltica Chv" w:hAnsi="Baltica Chv"/>
                <w:b/>
                <w:color w:val="000000"/>
              </w:rPr>
              <w:t>Ё\</w:t>
            </w:r>
            <w:proofErr w:type="spellStart"/>
            <w:r w:rsidRPr="005F1381">
              <w:rPr>
                <w:rFonts w:ascii="Baltica Chv" w:hAnsi="Baltica Chv"/>
                <w:b/>
                <w:color w:val="000000"/>
              </w:rPr>
              <w:t>рп</w:t>
            </w:r>
            <w:proofErr w:type="spellEnd"/>
            <w:r w:rsidRPr="005F1381">
              <w:rPr>
                <w:rFonts w:ascii="Baltica Chv" w:hAnsi="Baltica Chv"/>
                <w:b/>
                <w:color w:val="000000"/>
              </w:rPr>
              <w:t>. хули</w:t>
            </w:r>
          </w:p>
        </w:tc>
        <w:tc>
          <w:tcPr>
            <w:tcW w:w="0" w:type="auto"/>
            <w:vMerge/>
            <w:vAlign w:val="center"/>
          </w:tcPr>
          <w:p w:rsidR="00F74C0D" w:rsidRPr="005F1381" w:rsidRDefault="00F74C0D" w:rsidP="00F02442"/>
        </w:tc>
        <w:tc>
          <w:tcPr>
            <w:tcW w:w="4151" w:type="dxa"/>
          </w:tcPr>
          <w:p w:rsidR="00F74C0D" w:rsidRPr="005F1381" w:rsidRDefault="00F74C0D" w:rsidP="00F02442">
            <w:pPr>
              <w:spacing w:before="40" w:line="192" w:lineRule="auto"/>
              <w:jc w:val="center"/>
              <w:rPr>
                <w:b/>
                <w:bCs/>
                <w:color w:val="000000"/>
              </w:rPr>
            </w:pPr>
          </w:p>
          <w:p w:rsidR="00F74C0D" w:rsidRPr="005F1381" w:rsidRDefault="00F74C0D" w:rsidP="00F02442">
            <w:pPr>
              <w:spacing w:before="40" w:line="192" w:lineRule="auto"/>
              <w:jc w:val="center"/>
              <w:rPr>
                <w:b/>
                <w:bCs/>
                <w:color w:val="000000"/>
              </w:rPr>
            </w:pPr>
            <w:r w:rsidRPr="005F1381">
              <w:rPr>
                <w:b/>
                <w:bCs/>
                <w:color w:val="000000"/>
              </w:rPr>
              <w:t xml:space="preserve">СОБРАНИЕ ДЕПУТАТОВ </w:t>
            </w:r>
          </w:p>
          <w:p w:rsidR="00F74C0D" w:rsidRPr="005F1381" w:rsidRDefault="00F74C0D" w:rsidP="00F02442">
            <w:pPr>
              <w:spacing w:line="192" w:lineRule="auto"/>
              <w:jc w:val="center"/>
              <w:rPr>
                <w:color w:val="000000"/>
              </w:rPr>
            </w:pPr>
            <w:r w:rsidRPr="005F1381">
              <w:rPr>
                <w:b/>
                <w:bCs/>
                <w:color w:val="000000"/>
              </w:rPr>
              <w:t>ЦИВИЛЬСКОГО РА</w:t>
            </w:r>
            <w:r w:rsidR="007F6C7E" w:rsidRPr="005F1381">
              <w:rPr>
                <w:rFonts w:ascii="Baltica Chv" w:hAnsi="Baltica Chv"/>
                <w:b/>
                <w:bCs/>
                <w:color w:val="000000"/>
              </w:rPr>
              <w:t>Й</w:t>
            </w:r>
            <w:r w:rsidRPr="005F1381">
              <w:rPr>
                <w:b/>
                <w:bCs/>
                <w:color w:val="000000"/>
              </w:rPr>
              <w:t>ОНА</w:t>
            </w:r>
          </w:p>
          <w:p w:rsidR="00F74C0D" w:rsidRPr="005F1381" w:rsidRDefault="00F74C0D" w:rsidP="00F02442">
            <w:pPr>
              <w:pStyle w:val="2"/>
              <w:keepNext w:val="0"/>
              <w:spacing w:line="192" w:lineRule="auto"/>
              <w:rPr>
                <w:sz w:val="24"/>
              </w:rPr>
            </w:pPr>
          </w:p>
          <w:p w:rsidR="00F74C0D" w:rsidRPr="005F1381" w:rsidRDefault="00F74C0D" w:rsidP="00F02442">
            <w:pPr>
              <w:pStyle w:val="2"/>
              <w:keepNext w:val="0"/>
              <w:spacing w:line="192" w:lineRule="auto"/>
              <w:rPr>
                <w:sz w:val="24"/>
              </w:rPr>
            </w:pPr>
            <w:r w:rsidRPr="005F1381">
              <w:rPr>
                <w:sz w:val="24"/>
              </w:rPr>
              <w:t>РЕШЕНИЕ</w:t>
            </w:r>
          </w:p>
          <w:p w:rsidR="00F74C0D" w:rsidRPr="005F1381" w:rsidRDefault="00F74C0D" w:rsidP="00F02442"/>
          <w:p w:rsidR="00F74C0D" w:rsidRPr="005F1381" w:rsidRDefault="006668A6" w:rsidP="00F02442">
            <w:pPr>
              <w:jc w:val="center"/>
              <w:rPr>
                <w:b/>
                <w:bCs/>
                <w:color w:val="000000"/>
              </w:rPr>
            </w:pPr>
            <w:r w:rsidRPr="005F1381">
              <w:rPr>
                <w:b/>
                <w:bCs/>
              </w:rPr>
              <w:t xml:space="preserve"> </w:t>
            </w:r>
            <w:r w:rsidR="00611704">
              <w:rPr>
                <w:b/>
                <w:bCs/>
              </w:rPr>
              <w:t>08</w:t>
            </w:r>
            <w:r w:rsidR="0067464F">
              <w:rPr>
                <w:b/>
                <w:bCs/>
              </w:rPr>
              <w:t xml:space="preserve"> сентября</w:t>
            </w:r>
            <w:r w:rsidR="006B752C" w:rsidRPr="005F1381">
              <w:rPr>
                <w:b/>
                <w:bCs/>
              </w:rPr>
              <w:t xml:space="preserve"> </w:t>
            </w:r>
            <w:r w:rsidR="0021017B" w:rsidRPr="005F1381">
              <w:rPr>
                <w:b/>
                <w:bCs/>
                <w:color w:val="000000"/>
              </w:rPr>
              <w:t>2022</w:t>
            </w:r>
            <w:r w:rsidR="00F74C0D" w:rsidRPr="005F1381">
              <w:rPr>
                <w:b/>
                <w:bCs/>
                <w:color w:val="000000"/>
              </w:rPr>
              <w:t xml:space="preserve"> г. №</w:t>
            </w:r>
            <w:r w:rsidR="002A3999">
              <w:rPr>
                <w:b/>
                <w:bCs/>
                <w:color w:val="000000"/>
              </w:rPr>
              <w:t xml:space="preserve"> 20-03</w:t>
            </w:r>
            <w:r w:rsidR="00514E0B" w:rsidRPr="005F1381">
              <w:rPr>
                <w:b/>
                <w:bCs/>
                <w:color w:val="000000"/>
              </w:rPr>
              <w:t xml:space="preserve"> </w:t>
            </w:r>
          </w:p>
          <w:p w:rsidR="00F74C0D" w:rsidRPr="005F1381" w:rsidRDefault="00F74C0D" w:rsidP="00F02442">
            <w:pPr>
              <w:jc w:val="center"/>
            </w:pPr>
            <w:r w:rsidRPr="005F1381">
              <w:rPr>
                <w:b/>
                <w:bCs/>
                <w:color w:val="000000"/>
              </w:rPr>
              <w:t xml:space="preserve"> </w:t>
            </w:r>
            <w:r w:rsidRPr="005F1381">
              <w:rPr>
                <w:b/>
                <w:bCs/>
              </w:rPr>
              <w:t xml:space="preserve"> </w:t>
            </w:r>
          </w:p>
          <w:p w:rsidR="00F74C0D" w:rsidRPr="005F1381" w:rsidRDefault="00F74C0D" w:rsidP="00F02442">
            <w:pPr>
              <w:jc w:val="center"/>
              <w:rPr>
                <w:color w:val="000000"/>
              </w:rPr>
            </w:pPr>
            <w:r w:rsidRPr="005F1381">
              <w:rPr>
                <w:b/>
              </w:rPr>
              <w:t>г. Цивильск</w:t>
            </w:r>
          </w:p>
        </w:tc>
      </w:tr>
    </w:tbl>
    <w:p w:rsidR="00F74C0D" w:rsidRDefault="00F02442" w:rsidP="00F74C0D">
      <w:r w:rsidRPr="005F1381">
        <w:rPr>
          <w:noProof/>
        </w:rPr>
        <w:drawing>
          <wp:anchor distT="0" distB="0" distL="114300" distR="114300" simplePos="0" relativeHeight="251657728" behindDoc="0" locked="0" layoutInCell="1" allowOverlap="1">
            <wp:simplePos x="0" y="0"/>
            <wp:positionH relativeFrom="column">
              <wp:posOffset>2720975</wp:posOffset>
            </wp:positionH>
            <wp:positionV relativeFrom="paragraph">
              <wp:posOffset>250190</wp:posOffset>
            </wp:positionV>
            <wp:extent cx="728980" cy="727075"/>
            <wp:effectExtent l="19050" t="0" r="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cstate="print"/>
                    <a:srcRect/>
                    <a:stretch>
                      <a:fillRect/>
                    </a:stretch>
                  </pic:blipFill>
                  <pic:spPr bwMode="auto">
                    <a:xfrm>
                      <a:off x="0" y="0"/>
                      <a:ext cx="728980" cy="727075"/>
                    </a:xfrm>
                    <a:prstGeom prst="rect">
                      <a:avLst/>
                    </a:prstGeom>
                    <a:noFill/>
                  </pic:spPr>
                </pic:pic>
              </a:graphicData>
            </a:graphic>
          </wp:anchor>
        </w:drawing>
      </w:r>
    </w:p>
    <w:p w:rsidR="0067464F" w:rsidRPr="005F1381" w:rsidRDefault="0067464F" w:rsidP="00F74C0D"/>
    <w:p w:rsidR="009A6DA4" w:rsidRPr="009A6DA4" w:rsidRDefault="002A3999" w:rsidP="002A3999">
      <w:pPr>
        <w:pStyle w:val="ConsPlusTitle"/>
        <w:jc w:val="both"/>
        <w:rPr>
          <w:rFonts w:ascii="Times New Roman" w:hAnsi="Times New Roman" w:cs="Times New Roman"/>
        </w:rPr>
      </w:pPr>
      <w:r>
        <w:rPr>
          <w:rFonts w:ascii="Times New Roman" w:hAnsi="Times New Roman" w:cs="Times New Roman"/>
        </w:rPr>
        <w:t xml:space="preserve">О внесении изменения в решение Собрания депутатов </w:t>
      </w:r>
    </w:p>
    <w:p w:rsidR="007105C9" w:rsidRPr="002E5EA8" w:rsidRDefault="002A3999" w:rsidP="002A3999">
      <w:pPr>
        <w:pStyle w:val="ConsPlusTitle"/>
        <w:jc w:val="both"/>
        <w:rPr>
          <w:rFonts w:ascii="Times New Roman" w:hAnsi="Times New Roman" w:cs="Times New Roman"/>
        </w:rPr>
      </w:pPr>
      <w:r>
        <w:rPr>
          <w:rFonts w:ascii="Times New Roman" w:hAnsi="Times New Roman" w:cs="Times New Roman"/>
        </w:rPr>
        <w:t>Цивильского района Чувашской Р</w:t>
      </w:r>
      <w:r w:rsidRPr="002A3999">
        <w:rPr>
          <w:rFonts w:ascii="Times New Roman" w:hAnsi="Times New Roman" w:cs="Times New Roman"/>
        </w:rPr>
        <w:t xml:space="preserve">еспублики от 06.10.2021 </w:t>
      </w:r>
    </w:p>
    <w:p w:rsidR="007105C9" w:rsidRPr="002E5EA8" w:rsidRDefault="002A3999" w:rsidP="002A3999">
      <w:pPr>
        <w:pStyle w:val="ConsPlusTitle"/>
        <w:jc w:val="both"/>
        <w:rPr>
          <w:rFonts w:ascii="Times New Roman" w:hAnsi="Times New Roman" w:cs="Times New Roman"/>
        </w:rPr>
      </w:pPr>
      <w:r w:rsidRPr="002A3999">
        <w:rPr>
          <w:rFonts w:ascii="Times New Roman" w:hAnsi="Times New Roman" w:cs="Times New Roman"/>
        </w:rPr>
        <w:t>№</w:t>
      </w:r>
      <w:r>
        <w:rPr>
          <w:rFonts w:ascii="Times New Roman" w:hAnsi="Times New Roman" w:cs="Times New Roman"/>
        </w:rPr>
        <w:t xml:space="preserve"> </w:t>
      </w:r>
      <w:r w:rsidRPr="002A3999">
        <w:rPr>
          <w:rFonts w:ascii="Times New Roman" w:hAnsi="Times New Roman" w:cs="Times New Roman"/>
        </w:rPr>
        <w:t xml:space="preserve">09-08 «Об утверждении Порядка формирования, ведения и </w:t>
      </w:r>
    </w:p>
    <w:p w:rsidR="005F17FB" w:rsidRPr="007105C9" w:rsidRDefault="002A3999" w:rsidP="002A3999">
      <w:pPr>
        <w:pStyle w:val="ConsPlusTitle"/>
        <w:jc w:val="both"/>
        <w:rPr>
          <w:rFonts w:ascii="Times New Roman" w:hAnsi="Times New Roman" w:cs="Times New Roman"/>
        </w:rPr>
      </w:pPr>
      <w:r w:rsidRPr="002A3999">
        <w:rPr>
          <w:rFonts w:ascii="Times New Roman" w:hAnsi="Times New Roman" w:cs="Times New Roman"/>
        </w:rPr>
        <w:t xml:space="preserve">обязательного опубликования перечня муниципального имущества </w:t>
      </w:r>
    </w:p>
    <w:p w:rsidR="007105C9" w:rsidRPr="002E5EA8" w:rsidRDefault="002A3999" w:rsidP="002A3999">
      <w:pPr>
        <w:pStyle w:val="ConsPlusTitle"/>
        <w:jc w:val="both"/>
        <w:rPr>
          <w:rFonts w:ascii="Times New Roman" w:hAnsi="Times New Roman" w:cs="Times New Roman"/>
        </w:rPr>
      </w:pPr>
      <w:r w:rsidRPr="002A3999">
        <w:rPr>
          <w:rFonts w:ascii="Times New Roman" w:hAnsi="Times New Roman" w:cs="Times New Roman"/>
        </w:rPr>
        <w:t xml:space="preserve">Цивильского района Чувашской Республики, а также Порядка </w:t>
      </w:r>
    </w:p>
    <w:p w:rsidR="007105C9" w:rsidRPr="002E5EA8" w:rsidRDefault="002A3999" w:rsidP="002A3999">
      <w:pPr>
        <w:pStyle w:val="ConsPlusTitle"/>
        <w:jc w:val="both"/>
        <w:rPr>
          <w:rFonts w:ascii="Times New Roman" w:hAnsi="Times New Roman" w:cs="Times New Roman"/>
        </w:rPr>
      </w:pPr>
      <w:r w:rsidRPr="002A3999">
        <w:rPr>
          <w:rFonts w:ascii="Times New Roman" w:hAnsi="Times New Roman" w:cs="Times New Roman"/>
        </w:rPr>
        <w:t>предоставления в аренду субъектам</w:t>
      </w:r>
      <w:r w:rsidR="007105C9" w:rsidRPr="007105C9">
        <w:rPr>
          <w:rFonts w:ascii="Times New Roman" w:hAnsi="Times New Roman" w:cs="Times New Roman"/>
        </w:rPr>
        <w:t xml:space="preserve"> </w:t>
      </w:r>
      <w:r w:rsidRPr="002A3999">
        <w:rPr>
          <w:rFonts w:ascii="Times New Roman" w:hAnsi="Times New Roman" w:cs="Times New Roman"/>
        </w:rPr>
        <w:t xml:space="preserve">малого и среднего </w:t>
      </w:r>
    </w:p>
    <w:p w:rsidR="007105C9" w:rsidRPr="002E5EA8" w:rsidRDefault="002A3999" w:rsidP="002A3999">
      <w:pPr>
        <w:pStyle w:val="ConsPlusTitle"/>
        <w:jc w:val="both"/>
        <w:rPr>
          <w:rFonts w:ascii="Times New Roman" w:hAnsi="Times New Roman" w:cs="Times New Roman"/>
        </w:rPr>
      </w:pPr>
      <w:r w:rsidRPr="002A3999">
        <w:rPr>
          <w:rFonts w:ascii="Times New Roman" w:hAnsi="Times New Roman" w:cs="Times New Roman"/>
        </w:rPr>
        <w:t xml:space="preserve">предпринимательства объектов муниципальной собственности </w:t>
      </w:r>
    </w:p>
    <w:p w:rsidR="005F17FB" w:rsidRPr="007105C9" w:rsidRDefault="002A3999" w:rsidP="002A3999">
      <w:pPr>
        <w:pStyle w:val="ConsPlusTitle"/>
        <w:jc w:val="both"/>
        <w:rPr>
          <w:rFonts w:ascii="Times New Roman" w:hAnsi="Times New Roman" w:cs="Times New Roman"/>
        </w:rPr>
      </w:pPr>
      <w:r w:rsidRPr="002A3999">
        <w:rPr>
          <w:rFonts w:ascii="Times New Roman" w:hAnsi="Times New Roman" w:cs="Times New Roman"/>
        </w:rPr>
        <w:t>Цивильского района</w:t>
      </w:r>
      <w:r w:rsidR="007105C9" w:rsidRPr="002E5EA8">
        <w:rPr>
          <w:rFonts w:ascii="Times New Roman" w:hAnsi="Times New Roman" w:cs="Times New Roman"/>
        </w:rPr>
        <w:t xml:space="preserve"> </w:t>
      </w:r>
      <w:r w:rsidRPr="002A3999">
        <w:rPr>
          <w:rFonts w:ascii="Times New Roman" w:hAnsi="Times New Roman" w:cs="Times New Roman"/>
        </w:rPr>
        <w:t xml:space="preserve">Чувашской Республики, </w:t>
      </w:r>
      <w:proofErr w:type="gramStart"/>
      <w:r w:rsidRPr="002A3999">
        <w:rPr>
          <w:rFonts w:ascii="Times New Roman" w:hAnsi="Times New Roman" w:cs="Times New Roman"/>
        </w:rPr>
        <w:t>включенных</w:t>
      </w:r>
      <w:proofErr w:type="gramEnd"/>
      <w:r w:rsidRPr="002A3999">
        <w:rPr>
          <w:rFonts w:ascii="Times New Roman" w:hAnsi="Times New Roman" w:cs="Times New Roman"/>
        </w:rPr>
        <w:t xml:space="preserve"> в перечень</w:t>
      </w:r>
    </w:p>
    <w:p w:rsidR="005F17FB" w:rsidRDefault="002A3999" w:rsidP="002A3999">
      <w:pPr>
        <w:pStyle w:val="ConsPlusTitle"/>
        <w:jc w:val="both"/>
        <w:rPr>
          <w:rFonts w:ascii="Times New Roman" w:hAnsi="Times New Roman" w:cs="Times New Roman"/>
          <w:lang w:val="en-US"/>
        </w:rPr>
      </w:pPr>
      <w:r w:rsidRPr="002A3999">
        <w:rPr>
          <w:rFonts w:ascii="Times New Roman" w:hAnsi="Times New Roman" w:cs="Times New Roman"/>
        </w:rPr>
        <w:t xml:space="preserve"> объектов муниципального имущества Цивильского </w:t>
      </w:r>
    </w:p>
    <w:p w:rsidR="005F17FB" w:rsidRPr="002E5EA8" w:rsidRDefault="002A3999" w:rsidP="002A3999">
      <w:pPr>
        <w:pStyle w:val="ConsPlusTitle"/>
        <w:jc w:val="both"/>
        <w:rPr>
          <w:rFonts w:ascii="Times New Roman" w:hAnsi="Times New Roman" w:cs="Times New Roman"/>
        </w:rPr>
      </w:pPr>
      <w:r w:rsidRPr="002A3999">
        <w:rPr>
          <w:rFonts w:ascii="Times New Roman" w:hAnsi="Times New Roman" w:cs="Times New Roman"/>
        </w:rPr>
        <w:t>района Чувашской Республики, свободного от прав третьих</w:t>
      </w:r>
    </w:p>
    <w:p w:rsidR="005F17FB" w:rsidRPr="002E5EA8" w:rsidRDefault="002A3999" w:rsidP="002A3999">
      <w:pPr>
        <w:pStyle w:val="ConsPlusTitle"/>
        <w:jc w:val="both"/>
        <w:rPr>
          <w:rFonts w:ascii="Times New Roman" w:hAnsi="Times New Roman" w:cs="Times New Roman"/>
        </w:rPr>
      </w:pPr>
      <w:r w:rsidRPr="002A3999">
        <w:rPr>
          <w:rFonts w:ascii="Times New Roman" w:hAnsi="Times New Roman" w:cs="Times New Roman"/>
        </w:rPr>
        <w:t xml:space="preserve"> </w:t>
      </w:r>
      <w:proofErr w:type="gramStart"/>
      <w:r w:rsidRPr="002A3999">
        <w:rPr>
          <w:rFonts w:ascii="Times New Roman" w:hAnsi="Times New Roman" w:cs="Times New Roman"/>
        </w:rPr>
        <w:t xml:space="preserve">лиц (за исключением имущественных прав субъектов </w:t>
      </w:r>
      <w:proofErr w:type="gramEnd"/>
    </w:p>
    <w:p w:rsidR="005F17FB" w:rsidRPr="002E5EA8" w:rsidRDefault="002A3999" w:rsidP="002A3999">
      <w:pPr>
        <w:pStyle w:val="ConsPlusTitle"/>
        <w:jc w:val="both"/>
        <w:rPr>
          <w:rFonts w:ascii="Times New Roman" w:hAnsi="Times New Roman" w:cs="Times New Roman"/>
        </w:rPr>
      </w:pPr>
      <w:r w:rsidRPr="002A3999">
        <w:rPr>
          <w:rFonts w:ascii="Times New Roman" w:hAnsi="Times New Roman" w:cs="Times New Roman"/>
        </w:rPr>
        <w:t>малого и среднего предпринимательства), для предоставления</w:t>
      </w:r>
    </w:p>
    <w:p w:rsidR="005F17FB" w:rsidRPr="002E5EA8" w:rsidRDefault="002A3999" w:rsidP="002A3999">
      <w:pPr>
        <w:pStyle w:val="ConsPlusTitle"/>
        <w:jc w:val="both"/>
        <w:rPr>
          <w:rFonts w:ascii="Times New Roman" w:hAnsi="Times New Roman" w:cs="Times New Roman"/>
        </w:rPr>
      </w:pPr>
      <w:r w:rsidRPr="002A3999">
        <w:rPr>
          <w:rFonts w:ascii="Times New Roman" w:hAnsi="Times New Roman" w:cs="Times New Roman"/>
        </w:rPr>
        <w:t xml:space="preserve"> его во владение и (или) в пользование на </w:t>
      </w:r>
      <w:proofErr w:type="gramStart"/>
      <w:r w:rsidRPr="002A3999">
        <w:rPr>
          <w:rFonts w:ascii="Times New Roman" w:hAnsi="Times New Roman" w:cs="Times New Roman"/>
        </w:rPr>
        <w:t>долгосрочной</w:t>
      </w:r>
      <w:proofErr w:type="gramEnd"/>
      <w:r w:rsidRPr="002A3999">
        <w:rPr>
          <w:rFonts w:ascii="Times New Roman" w:hAnsi="Times New Roman" w:cs="Times New Roman"/>
        </w:rPr>
        <w:t xml:space="preserve"> </w:t>
      </w:r>
    </w:p>
    <w:p w:rsidR="005F17FB" w:rsidRPr="002E5EA8" w:rsidRDefault="002A3999" w:rsidP="002A3999">
      <w:pPr>
        <w:pStyle w:val="ConsPlusTitle"/>
        <w:jc w:val="both"/>
        <w:rPr>
          <w:rFonts w:ascii="Times New Roman" w:hAnsi="Times New Roman" w:cs="Times New Roman"/>
        </w:rPr>
      </w:pPr>
      <w:r w:rsidRPr="002A3999">
        <w:rPr>
          <w:rFonts w:ascii="Times New Roman" w:hAnsi="Times New Roman" w:cs="Times New Roman"/>
        </w:rPr>
        <w:t>основе (в том числе по льготным ставкам арендной платы) с</w:t>
      </w:r>
    </w:p>
    <w:p w:rsidR="005F17FB" w:rsidRPr="002E5EA8" w:rsidRDefault="002A3999" w:rsidP="002A3999">
      <w:pPr>
        <w:pStyle w:val="ConsPlusTitle"/>
        <w:jc w:val="both"/>
        <w:rPr>
          <w:rFonts w:ascii="Times New Roman" w:hAnsi="Times New Roman" w:cs="Times New Roman"/>
        </w:rPr>
      </w:pPr>
      <w:proofErr w:type="spellStart"/>
      <w:r w:rsidRPr="002A3999">
        <w:rPr>
          <w:rFonts w:ascii="Times New Roman" w:hAnsi="Times New Roman" w:cs="Times New Roman"/>
        </w:rPr>
        <w:t>убъектам</w:t>
      </w:r>
      <w:proofErr w:type="spellEnd"/>
      <w:r w:rsidRPr="002A3999">
        <w:rPr>
          <w:rFonts w:ascii="Times New Roman" w:hAnsi="Times New Roman" w:cs="Times New Roman"/>
        </w:rPr>
        <w:t xml:space="preserve"> малого и среднего предпринимательства, организациям, </w:t>
      </w:r>
    </w:p>
    <w:p w:rsidR="005F17FB" w:rsidRPr="002E5EA8" w:rsidRDefault="002A3999" w:rsidP="002A3999">
      <w:pPr>
        <w:pStyle w:val="ConsPlusTitle"/>
        <w:jc w:val="both"/>
        <w:rPr>
          <w:rFonts w:ascii="Times New Roman" w:hAnsi="Times New Roman" w:cs="Times New Roman"/>
        </w:rPr>
      </w:pPr>
      <w:r w:rsidRPr="002A3999">
        <w:rPr>
          <w:rFonts w:ascii="Times New Roman" w:hAnsi="Times New Roman" w:cs="Times New Roman"/>
        </w:rPr>
        <w:t xml:space="preserve">образующим инфраструктуру поддержки субъектов малого </w:t>
      </w:r>
    </w:p>
    <w:p w:rsidR="005F17FB" w:rsidRPr="002E5EA8" w:rsidRDefault="002A3999" w:rsidP="002A3999">
      <w:pPr>
        <w:pStyle w:val="ConsPlusTitle"/>
        <w:jc w:val="both"/>
        <w:rPr>
          <w:rFonts w:ascii="Times New Roman" w:hAnsi="Times New Roman" w:cs="Times New Roman"/>
        </w:rPr>
      </w:pPr>
      <w:r w:rsidRPr="002A3999">
        <w:rPr>
          <w:rFonts w:ascii="Times New Roman" w:hAnsi="Times New Roman" w:cs="Times New Roman"/>
        </w:rPr>
        <w:t xml:space="preserve">и среднего предпринимательства, а также физическим лицам, не </w:t>
      </w:r>
    </w:p>
    <w:p w:rsidR="005F17FB" w:rsidRPr="002E5EA8" w:rsidRDefault="002A3999" w:rsidP="002A3999">
      <w:pPr>
        <w:pStyle w:val="ConsPlusTitle"/>
        <w:jc w:val="both"/>
        <w:rPr>
          <w:rFonts w:ascii="Times New Roman" w:hAnsi="Times New Roman" w:cs="Times New Roman"/>
        </w:rPr>
      </w:pPr>
      <w:proofErr w:type="gramStart"/>
      <w:r w:rsidRPr="002A3999">
        <w:rPr>
          <w:rFonts w:ascii="Times New Roman" w:hAnsi="Times New Roman" w:cs="Times New Roman"/>
        </w:rPr>
        <w:t xml:space="preserve">являющимся индивидуальными предпринимателями и </w:t>
      </w:r>
      <w:proofErr w:type="gramEnd"/>
    </w:p>
    <w:p w:rsidR="002A3999" w:rsidRPr="002A3999" w:rsidRDefault="002A3999" w:rsidP="002A3999">
      <w:pPr>
        <w:pStyle w:val="ConsPlusTitle"/>
        <w:jc w:val="both"/>
        <w:rPr>
          <w:rFonts w:ascii="Times New Roman" w:hAnsi="Times New Roman" w:cs="Times New Roman"/>
        </w:rPr>
      </w:pPr>
      <w:proofErr w:type="gramStart"/>
      <w:r w:rsidRPr="002A3999">
        <w:rPr>
          <w:rFonts w:ascii="Times New Roman" w:hAnsi="Times New Roman" w:cs="Times New Roman"/>
        </w:rPr>
        <w:t>применяющими</w:t>
      </w:r>
      <w:proofErr w:type="gramEnd"/>
      <w:r w:rsidRPr="002A3999">
        <w:rPr>
          <w:rFonts w:ascii="Times New Roman" w:hAnsi="Times New Roman" w:cs="Times New Roman"/>
        </w:rPr>
        <w:t xml:space="preserve"> налоговый режим «Налог на профессиональный доход»</w:t>
      </w:r>
    </w:p>
    <w:p w:rsidR="002A3999" w:rsidRPr="002E5EA8" w:rsidRDefault="002A3999" w:rsidP="002A3999">
      <w:pPr>
        <w:tabs>
          <w:tab w:val="left" w:pos="1701"/>
        </w:tabs>
        <w:ind w:right="-426" w:firstLine="709"/>
        <w:jc w:val="both"/>
        <w:rPr>
          <w:sz w:val="28"/>
          <w:szCs w:val="28"/>
        </w:rPr>
      </w:pPr>
    </w:p>
    <w:p w:rsidR="00F27EF9" w:rsidRPr="002A3999" w:rsidRDefault="002A3999" w:rsidP="002A3999">
      <w:pPr>
        <w:tabs>
          <w:tab w:val="left" w:pos="1701"/>
        </w:tabs>
        <w:ind w:right="-426" w:firstLine="709"/>
        <w:jc w:val="both"/>
        <w:rPr>
          <w:b/>
          <w:color w:val="000000"/>
        </w:rPr>
      </w:pPr>
      <w:r w:rsidRPr="002A3999">
        <w:t>В соответствии с Федеральным законом от 28.06.2022 № 197-ФЗ «О внесении изменений в Федеральный закон «О развитии малого и среднего предпринимательства в Российской Федерации»</w:t>
      </w:r>
    </w:p>
    <w:p w:rsidR="00152F59" w:rsidRDefault="00152F59" w:rsidP="0094270A">
      <w:pPr>
        <w:ind w:right="-426"/>
        <w:jc w:val="center"/>
        <w:rPr>
          <w:b/>
        </w:rPr>
      </w:pPr>
    </w:p>
    <w:p w:rsidR="00F74C0D" w:rsidRPr="005F1381" w:rsidRDefault="00F74C0D" w:rsidP="0094270A">
      <w:pPr>
        <w:ind w:right="-426"/>
        <w:jc w:val="center"/>
        <w:rPr>
          <w:b/>
        </w:rPr>
      </w:pPr>
      <w:r w:rsidRPr="005F1381">
        <w:rPr>
          <w:b/>
        </w:rPr>
        <w:t>СОБРАНИЕ ДЕПУТАТОВ ЦИВИЛЬСКОГО РАЙОНА РЕШИЛО:</w:t>
      </w:r>
    </w:p>
    <w:p w:rsidR="00F74C0D" w:rsidRPr="005F1381" w:rsidRDefault="00F74C0D" w:rsidP="0094270A">
      <w:pPr>
        <w:ind w:right="-426" w:firstLine="540"/>
        <w:jc w:val="both"/>
      </w:pPr>
    </w:p>
    <w:p w:rsidR="002A3999" w:rsidRPr="002A3999" w:rsidRDefault="002A3999" w:rsidP="002A3999">
      <w:pPr>
        <w:pStyle w:val="ConsPlusNormal"/>
        <w:spacing w:line="276" w:lineRule="auto"/>
        <w:ind w:firstLine="540"/>
        <w:jc w:val="both"/>
        <w:rPr>
          <w:i/>
        </w:rPr>
      </w:pPr>
      <w:r w:rsidRPr="002A3999">
        <w:t xml:space="preserve">1. </w:t>
      </w:r>
      <w:proofErr w:type="gramStart"/>
      <w:r w:rsidRPr="002A3999">
        <w:t xml:space="preserve">Внести в </w:t>
      </w:r>
      <w:r>
        <w:t>подпункт 4 пункта</w:t>
      </w:r>
      <w:r w:rsidRPr="002A3999">
        <w:t xml:space="preserve"> 2.7 Порядка предоставления в аренду субъектам малого и среднего предпринимательства объектов муниципальной собственности Цивильского района Чувашской Республики, включенных в перечень объектов муниципального имущества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w:t>
      </w:r>
      <w:proofErr w:type="gramEnd"/>
      <w:r w:rsidRPr="002A3999">
        <w:t xml:space="preserve"> </w:t>
      </w:r>
      <w:proofErr w:type="gramStart"/>
      <w:r w:rsidRPr="002A3999">
        <w:t>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налоговый режим «Налог на профессиональный доход», утвержденного решением Собрания депутатов Цивильского района Чувашской Республики от 06.10.2021 №</w:t>
      </w:r>
      <w:r>
        <w:t xml:space="preserve"> </w:t>
      </w:r>
      <w:r w:rsidRPr="002A3999">
        <w:t>09-08,</w:t>
      </w:r>
      <w:r w:rsidRPr="002A3999">
        <w:rPr>
          <w:i/>
        </w:rPr>
        <w:t xml:space="preserve"> </w:t>
      </w:r>
      <w:r w:rsidRPr="002A3999">
        <w:t xml:space="preserve">изменение, изложив его в следующей редакции: </w:t>
      </w:r>
      <w:proofErr w:type="gramEnd"/>
    </w:p>
    <w:p w:rsidR="002A3999" w:rsidRPr="002A3999" w:rsidRDefault="002A3999" w:rsidP="002A3999">
      <w:pPr>
        <w:pStyle w:val="ConsPlusNormal"/>
        <w:spacing w:line="276" w:lineRule="auto"/>
        <w:ind w:firstLine="540"/>
        <w:jc w:val="both"/>
      </w:pPr>
      <w:r w:rsidRPr="002A3999">
        <w:t xml:space="preserve">«4. </w:t>
      </w:r>
      <w:proofErr w:type="gramStart"/>
      <w:r w:rsidRPr="002A3999">
        <w:t xml:space="preserve">С даты признания субъекта малого или среднего предпринимательства </w:t>
      </w:r>
      <w:r w:rsidRPr="002A3999">
        <w:lastRenderedPageBreak/>
        <w:t>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2A3999">
        <w:t xml:space="preserve"> средств поддержки или представлением недостоверных сведений и документов, </w:t>
      </w:r>
      <w:proofErr w:type="gramStart"/>
      <w:r w:rsidRPr="002A3999">
        <w:t>с даты признания</w:t>
      </w:r>
      <w:proofErr w:type="gramEnd"/>
      <w:r w:rsidRPr="002A3999">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2A3999">
        <w:t>оказавшими</w:t>
      </w:r>
      <w:proofErr w:type="gramEnd"/>
      <w:r w:rsidRPr="002A3999">
        <w:t xml:space="preserve"> поддержку, выявлены нарушения субъектом малого или среднего предпринимательства порядка и условий оказания поддержки.»</w:t>
      </w:r>
    </w:p>
    <w:p w:rsidR="0094270A" w:rsidRPr="009A6DA4" w:rsidRDefault="002A3999" w:rsidP="009A6DA4">
      <w:pPr>
        <w:pStyle w:val="ConsPlusNormal"/>
        <w:spacing w:line="276" w:lineRule="auto"/>
        <w:ind w:firstLine="540"/>
        <w:jc w:val="both"/>
      </w:pPr>
      <w:r w:rsidRPr="002A3999">
        <w:t>2. Настоящее решение вступает в силу с 26 декабря 2022 г., но не ранее</w:t>
      </w:r>
      <w:r w:rsidR="008939F2">
        <w:t xml:space="preserve"> дня официального опубликования </w:t>
      </w:r>
      <w:r w:rsidR="008939F2">
        <w:t>(обнаро</w:t>
      </w:r>
      <w:bookmarkStart w:id="0" w:name="_GoBack"/>
      <w:bookmarkEnd w:id="0"/>
      <w:r w:rsidR="008939F2">
        <w:t>дования).</w:t>
      </w:r>
    </w:p>
    <w:p w:rsidR="00904D8A" w:rsidRDefault="00904D8A" w:rsidP="00904D8A">
      <w:pPr>
        <w:pStyle w:val="a8"/>
        <w:ind w:left="900"/>
      </w:pPr>
    </w:p>
    <w:p w:rsidR="00904D8A" w:rsidRDefault="00904D8A" w:rsidP="00904D8A">
      <w:pPr>
        <w:pStyle w:val="a8"/>
        <w:ind w:left="900"/>
      </w:pPr>
    </w:p>
    <w:p w:rsidR="00904D8A" w:rsidRPr="00904D8A" w:rsidRDefault="00904D8A" w:rsidP="00904D8A">
      <w:pPr>
        <w:pStyle w:val="a8"/>
        <w:ind w:left="900"/>
        <w:rPr>
          <w:b/>
        </w:rPr>
      </w:pPr>
    </w:p>
    <w:p w:rsidR="00A66092" w:rsidRPr="005F1381" w:rsidRDefault="00F74C0D" w:rsidP="0094270A">
      <w:pPr>
        <w:jc w:val="center"/>
      </w:pPr>
      <w:r w:rsidRPr="005F1381">
        <w:t xml:space="preserve">Глава Цивильского района                        </w:t>
      </w:r>
      <w:r w:rsidR="00832C9A" w:rsidRPr="005F1381">
        <w:t xml:space="preserve">     </w:t>
      </w:r>
      <w:r w:rsidR="0094270A" w:rsidRPr="005F1381">
        <w:t xml:space="preserve">         </w:t>
      </w:r>
      <w:r w:rsidR="00832C9A" w:rsidRPr="005F1381">
        <w:t xml:space="preserve">                     </w:t>
      </w:r>
      <w:r w:rsidR="00EC3BD8" w:rsidRPr="005F1381">
        <w:t xml:space="preserve">             </w:t>
      </w:r>
      <w:r w:rsidR="00832C9A" w:rsidRPr="005F1381">
        <w:t xml:space="preserve">    </w:t>
      </w:r>
      <w:r w:rsidRPr="005F1381">
        <w:t xml:space="preserve">    Т.</w:t>
      </w:r>
      <w:r w:rsidR="00597913" w:rsidRPr="005F1381">
        <w:t>В</w:t>
      </w:r>
      <w:r w:rsidRPr="005F1381">
        <w:t>.</w:t>
      </w:r>
      <w:r w:rsidR="00597913" w:rsidRPr="005F1381">
        <w:t xml:space="preserve"> Баранова</w:t>
      </w:r>
    </w:p>
    <w:sectPr w:rsidR="00A66092" w:rsidRPr="005F1381" w:rsidSect="0094270A">
      <w:pgSz w:w="11906" w:h="16838"/>
      <w:pgMar w:top="426" w:right="1133"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Chv">
    <w:panose1 w:val="00000000000000000000"/>
    <w:charset w:val="00"/>
    <w:family w:val="auto"/>
    <w:pitch w:val="variable"/>
    <w:sig w:usb0="00000207"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AF1"/>
    <w:multiLevelType w:val="hybridMultilevel"/>
    <w:tmpl w:val="F2A2E904"/>
    <w:lvl w:ilvl="0" w:tplc="D94240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2A4E50"/>
    <w:multiLevelType w:val="hybridMultilevel"/>
    <w:tmpl w:val="396C4B46"/>
    <w:lvl w:ilvl="0" w:tplc="CBC4CB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74C0D"/>
    <w:rsid w:val="000243C1"/>
    <w:rsid w:val="000409BE"/>
    <w:rsid w:val="00060391"/>
    <w:rsid w:val="00060674"/>
    <w:rsid w:val="00062787"/>
    <w:rsid w:val="000F6522"/>
    <w:rsid w:val="00101FAC"/>
    <w:rsid w:val="00124085"/>
    <w:rsid w:val="00152F59"/>
    <w:rsid w:val="00161B10"/>
    <w:rsid w:val="001658BB"/>
    <w:rsid w:val="0017646C"/>
    <w:rsid w:val="001B00D7"/>
    <w:rsid w:val="001B1F5D"/>
    <w:rsid w:val="001C2F06"/>
    <w:rsid w:val="001F6AA3"/>
    <w:rsid w:val="0021017B"/>
    <w:rsid w:val="0023035E"/>
    <w:rsid w:val="00243078"/>
    <w:rsid w:val="00256E75"/>
    <w:rsid w:val="0026759F"/>
    <w:rsid w:val="0028006A"/>
    <w:rsid w:val="002A3999"/>
    <w:rsid w:val="002E5EA8"/>
    <w:rsid w:val="003067C6"/>
    <w:rsid w:val="00323C06"/>
    <w:rsid w:val="00367DFF"/>
    <w:rsid w:val="00382538"/>
    <w:rsid w:val="003876F1"/>
    <w:rsid w:val="003B4E55"/>
    <w:rsid w:val="004122C3"/>
    <w:rsid w:val="00415DB5"/>
    <w:rsid w:val="00424EE6"/>
    <w:rsid w:val="00454506"/>
    <w:rsid w:val="004918A9"/>
    <w:rsid w:val="004C3064"/>
    <w:rsid w:val="004C52FD"/>
    <w:rsid w:val="004D7D85"/>
    <w:rsid w:val="004F2A6B"/>
    <w:rsid w:val="00514E0B"/>
    <w:rsid w:val="0055037A"/>
    <w:rsid w:val="00574BDD"/>
    <w:rsid w:val="00597913"/>
    <w:rsid w:val="005A185A"/>
    <w:rsid w:val="005E3C2B"/>
    <w:rsid w:val="005F1381"/>
    <w:rsid w:val="005F17FB"/>
    <w:rsid w:val="005F68AB"/>
    <w:rsid w:val="005F6993"/>
    <w:rsid w:val="00611704"/>
    <w:rsid w:val="006203B9"/>
    <w:rsid w:val="0063001C"/>
    <w:rsid w:val="006463ED"/>
    <w:rsid w:val="00654A66"/>
    <w:rsid w:val="0066059F"/>
    <w:rsid w:val="006666BD"/>
    <w:rsid w:val="006668A6"/>
    <w:rsid w:val="0067464F"/>
    <w:rsid w:val="006A2D02"/>
    <w:rsid w:val="006A6F7A"/>
    <w:rsid w:val="006B752C"/>
    <w:rsid w:val="006D7D11"/>
    <w:rsid w:val="007105C9"/>
    <w:rsid w:val="00744E41"/>
    <w:rsid w:val="007F6C7E"/>
    <w:rsid w:val="008312A4"/>
    <w:rsid w:val="00831AC9"/>
    <w:rsid w:val="00832C9A"/>
    <w:rsid w:val="00837799"/>
    <w:rsid w:val="00841C8A"/>
    <w:rsid w:val="00852C83"/>
    <w:rsid w:val="008704D1"/>
    <w:rsid w:val="00872D70"/>
    <w:rsid w:val="008939F2"/>
    <w:rsid w:val="008B3ED3"/>
    <w:rsid w:val="008D40CD"/>
    <w:rsid w:val="00904D8A"/>
    <w:rsid w:val="009077CA"/>
    <w:rsid w:val="00910BEE"/>
    <w:rsid w:val="0093326E"/>
    <w:rsid w:val="00941766"/>
    <w:rsid w:val="0094270A"/>
    <w:rsid w:val="00953609"/>
    <w:rsid w:val="009773F6"/>
    <w:rsid w:val="0098189C"/>
    <w:rsid w:val="009A2DEF"/>
    <w:rsid w:val="009A6DA4"/>
    <w:rsid w:val="009B0EE0"/>
    <w:rsid w:val="009C4682"/>
    <w:rsid w:val="009E04FF"/>
    <w:rsid w:val="009E37BB"/>
    <w:rsid w:val="009F6F03"/>
    <w:rsid w:val="00A047D6"/>
    <w:rsid w:val="00A12E8F"/>
    <w:rsid w:val="00A66092"/>
    <w:rsid w:val="00A9714D"/>
    <w:rsid w:val="00AC38C4"/>
    <w:rsid w:val="00AF39BC"/>
    <w:rsid w:val="00B27556"/>
    <w:rsid w:val="00B53FF3"/>
    <w:rsid w:val="00B6651A"/>
    <w:rsid w:val="00BF4B51"/>
    <w:rsid w:val="00C17236"/>
    <w:rsid w:val="00C349F2"/>
    <w:rsid w:val="00C4077F"/>
    <w:rsid w:val="00C52C35"/>
    <w:rsid w:val="00CB0DFC"/>
    <w:rsid w:val="00CE6C49"/>
    <w:rsid w:val="00D61A90"/>
    <w:rsid w:val="00D81CE9"/>
    <w:rsid w:val="00D94F38"/>
    <w:rsid w:val="00DA0797"/>
    <w:rsid w:val="00DB7726"/>
    <w:rsid w:val="00DE4152"/>
    <w:rsid w:val="00DE703C"/>
    <w:rsid w:val="00E03A33"/>
    <w:rsid w:val="00E04232"/>
    <w:rsid w:val="00E132EE"/>
    <w:rsid w:val="00E57C36"/>
    <w:rsid w:val="00E75437"/>
    <w:rsid w:val="00EA79EC"/>
    <w:rsid w:val="00EB73E1"/>
    <w:rsid w:val="00EC200D"/>
    <w:rsid w:val="00EC3BD8"/>
    <w:rsid w:val="00ED2D77"/>
    <w:rsid w:val="00F02442"/>
    <w:rsid w:val="00F23196"/>
    <w:rsid w:val="00F27EF9"/>
    <w:rsid w:val="00F35B9E"/>
    <w:rsid w:val="00F54434"/>
    <w:rsid w:val="00F564D0"/>
    <w:rsid w:val="00F74C0D"/>
    <w:rsid w:val="00FC3FEC"/>
    <w:rsid w:val="00FE5971"/>
    <w:rsid w:val="00FF5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0D"/>
    <w:rPr>
      <w:rFonts w:ascii="Times New Roman" w:eastAsia="Times New Roman" w:hAnsi="Times New Roman"/>
      <w:sz w:val="24"/>
      <w:szCs w:val="24"/>
    </w:rPr>
  </w:style>
  <w:style w:type="paragraph" w:styleId="2">
    <w:name w:val="heading 2"/>
    <w:basedOn w:val="a"/>
    <w:next w:val="a"/>
    <w:link w:val="20"/>
    <w:qFormat/>
    <w:rsid w:val="00F74C0D"/>
    <w:pPr>
      <w:keepNext/>
      <w:jc w:val="center"/>
      <w:outlineLvl w:val="1"/>
    </w:pPr>
    <w:rPr>
      <w:b/>
      <w:bCs/>
      <w:sz w:val="26"/>
    </w:rPr>
  </w:style>
  <w:style w:type="paragraph" w:styleId="4">
    <w:name w:val="heading 4"/>
    <w:basedOn w:val="a"/>
    <w:next w:val="a"/>
    <w:link w:val="40"/>
    <w:qFormat/>
    <w:rsid w:val="00F74C0D"/>
    <w:pPr>
      <w:keepNext/>
      <w:spacing w:line="192" w:lineRule="auto"/>
      <w:jc w:val="center"/>
      <w:outlineLvl w:val="3"/>
    </w:pPr>
    <w:rPr>
      <w:rFonts w:ascii="Baltica Chv" w:hAnsi="Baltica Chv"/>
      <w:b/>
      <w:bCs/>
      <w:color w:val="0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4C0D"/>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F74C0D"/>
    <w:rPr>
      <w:rFonts w:ascii="Baltica Chv" w:eastAsia="Times New Roman" w:hAnsi="Baltica Chv" w:cs="Times New Roman"/>
      <w:b/>
      <w:bCs/>
      <w:color w:val="000000"/>
      <w:sz w:val="24"/>
      <w:szCs w:val="26"/>
      <w:lang w:eastAsia="ru-RU"/>
    </w:rPr>
  </w:style>
  <w:style w:type="paragraph" w:customStyle="1" w:styleId="a3">
    <w:name w:val="Таблицы (моноширинный)"/>
    <w:basedOn w:val="a"/>
    <w:next w:val="a"/>
    <w:rsid w:val="00F74C0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74C0D"/>
    <w:rPr>
      <w:b/>
      <w:bCs/>
      <w:color w:val="000080"/>
    </w:rPr>
  </w:style>
  <w:style w:type="paragraph" w:styleId="a5">
    <w:name w:val="Body Text"/>
    <w:basedOn w:val="a"/>
    <w:link w:val="a6"/>
    <w:rsid w:val="00F74C0D"/>
    <w:pPr>
      <w:widowControl w:val="0"/>
      <w:autoSpaceDE w:val="0"/>
      <w:autoSpaceDN w:val="0"/>
      <w:adjustRightInd w:val="0"/>
      <w:spacing w:after="120"/>
      <w:ind w:firstLine="720"/>
      <w:jc w:val="both"/>
    </w:pPr>
    <w:rPr>
      <w:rFonts w:ascii="Arial" w:hAnsi="Arial" w:cs="Arial"/>
      <w:sz w:val="20"/>
      <w:szCs w:val="20"/>
    </w:rPr>
  </w:style>
  <w:style w:type="character" w:customStyle="1" w:styleId="a6">
    <w:name w:val="Основной текст Знак"/>
    <w:basedOn w:val="a0"/>
    <w:link w:val="a5"/>
    <w:rsid w:val="00F74C0D"/>
    <w:rPr>
      <w:rFonts w:ascii="Arial" w:eastAsia="Times New Roman" w:hAnsi="Arial" w:cs="Arial"/>
      <w:sz w:val="20"/>
      <w:szCs w:val="20"/>
      <w:lang w:eastAsia="ru-RU"/>
    </w:rPr>
  </w:style>
  <w:style w:type="table" w:styleId="a7">
    <w:name w:val="Table Grid"/>
    <w:basedOn w:val="a1"/>
    <w:uiPriority w:val="59"/>
    <w:rsid w:val="0098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6092"/>
    <w:pPr>
      <w:ind w:left="720"/>
      <w:contextualSpacing/>
    </w:pPr>
  </w:style>
  <w:style w:type="paragraph" w:customStyle="1" w:styleId="ConsPlusTitle">
    <w:name w:val="ConsPlusTitle"/>
    <w:uiPriority w:val="99"/>
    <w:rsid w:val="002A3999"/>
    <w:pPr>
      <w:widowControl w:val="0"/>
      <w:autoSpaceDE w:val="0"/>
      <w:autoSpaceDN w:val="0"/>
      <w:adjustRightInd w:val="0"/>
    </w:pPr>
    <w:rPr>
      <w:rFonts w:ascii="Arial" w:eastAsia="Times New Roman" w:hAnsi="Arial" w:cs="Arial"/>
      <w:b/>
      <w:bCs/>
      <w:sz w:val="24"/>
      <w:szCs w:val="24"/>
    </w:rPr>
  </w:style>
  <w:style w:type="paragraph" w:customStyle="1" w:styleId="ConsPlusNormal">
    <w:name w:val="ConsPlusNormal"/>
    <w:rsid w:val="002A3999"/>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57017-C3C9-40AF-870F-C56D128C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gki4</dc:creator>
  <cp:lastModifiedBy>zivil_gki4</cp:lastModifiedBy>
  <cp:revision>77</cp:revision>
  <cp:lastPrinted>2022-07-27T08:53:00Z</cp:lastPrinted>
  <dcterms:created xsi:type="dcterms:W3CDTF">2018-08-14T06:14:00Z</dcterms:created>
  <dcterms:modified xsi:type="dcterms:W3CDTF">2022-09-12T04:31:00Z</dcterms:modified>
</cp:coreProperties>
</file>