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0B" w:rsidRDefault="00ED6F0B" w:rsidP="00ED6F0B">
      <w:pPr>
        <w:pStyle w:val="1"/>
        <w:jc w:val="center"/>
      </w:pPr>
      <w:r>
        <w:t>О профилактике токсоплазмоза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токсоплазмоз – паразитарное заболевание человека и животных, вызываемое токсоплазмами </w:t>
      </w:r>
      <w:proofErr w:type="spellStart"/>
      <w:r>
        <w:t>Toxoplasma</w:t>
      </w:r>
      <w:proofErr w:type="spellEnd"/>
      <w:r>
        <w:t xml:space="preserve"> </w:t>
      </w:r>
      <w:proofErr w:type="spellStart"/>
      <w:r>
        <w:t>gondii</w:t>
      </w:r>
      <w:proofErr w:type="spellEnd"/>
      <w:r>
        <w:t xml:space="preserve">, в подавляющем большинстве случаев протекающее бессимптомно.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Окончательным хозяином являются домашние кошки и некоторые дикие представители семейства кошачьих (рысь, пума, оцелот, бенгальский кот, ягуар и др.)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Источником возбудителей при приобретенном токсоплазмозе для людей являются кошки, рассеивающие фекалии, содержащие </w:t>
      </w:r>
      <w:proofErr w:type="spellStart"/>
      <w:r>
        <w:t>ооцисты</w:t>
      </w:r>
      <w:proofErr w:type="spellEnd"/>
      <w:r>
        <w:t xml:space="preserve">, в окружающую среду. От сельскохозяйственных животных и птиц заразиться токсоплазмозом можно только при употреблении в пищу их мяса, реже молока или яиц, если они употребляются в сыром или недостаточно термически обработанном виде.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>Конта</w:t>
      </w:r>
      <w:proofErr w:type="gramStart"/>
      <w:r>
        <w:t>кт с пр</w:t>
      </w:r>
      <w:proofErr w:type="gramEnd"/>
      <w:r>
        <w:t xml:space="preserve">омежуточными хозяевами (собаками, сельскохозяйственными животными) к инфицированию людей не приводит. Больной человек не выделяет возбудителя во внешнюю среду и никакой опасности для окружающих не представляет.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Показатель инфицированности населения токсоплазмозом чрезвычайно высок: в России, Европе и Северной Америке он составляет 25-50%; в странах Африки, Южной и Латинской Америки – до 90%. Огромную опасность токсоплазмоз представляет для беременных женщин и лиц со сниженным иммунитетом. В первом случае может происходить внутриутробное инфицирование плода с самопроизвольным прерыванием беременности, мертворождением или рождением ребенка с тяжелым поражением нервной системы, глаз и других органов. Нередко, при врожденном токсоплазмозе у ребенка наблюдается тяжелая олигофрения.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У лиц со сниженным иммунитетом токсоплазмоз приобретает тяжелое течение.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Диагноз может быть поставлен на основании тщательного клинического обследования и положительных результатов серологических и аллергических реакций.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Профилактика заболевания токсоплазмозом заключается в следующем: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Ограничение контактов с кошками;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Соблюдение правил личной гигиены - мытье рук после работы (особенно важно при контакте с сырым мясом);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Запрещение употребления (опробования) сырого мясного фарша, а также мясных блюд без достаточной термической обработки.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Предупреждение инфицирования женщин во время беременности, а также тщательное обследование беременных на токсоплазмоз;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Люди, по роду занятий соприкасающиеся с животными, а также занятые обработкой продуктов животноводства, должны пользоваться спецодеждой, перчатками, соблюдать правила личной гигиены.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Не рекомендуется кормить домашних кошек сырым мясом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Фекалии домашних кошек нужно ежедневно уничтожать, чтобы не допустить созревания содержащихся в них </w:t>
      </w:r>
      <w:proofErr w:type="spellStart"/>
      <w:r>
        <w:t>ооцист</w:t>
      </w:r>
      <w:proofErr w:type="spellEnd"/>
      <w:r>
        <w:t xml:space="preserve">; </w:t>
      </w:r>
    </w:p>
    <w:p w:rsidR="00ED6F0B" w:rsidRDefault="00ED6F0B" w:rsidP="00ED6F0B">
      <w:pPr>
        <w:pStyle w:val="a4"/>
        <w:spacing w:before="0" w:beforeAutospacing="0" w:after="0" w:afterAutospacing="0"/>
        <w:jc w:val="both"/>
      </w:pPr>
      <w:r>
        <w:t xml:space="preserve">- Рекомендуется периодически обследовать кошек на токсоплазмоз. </w:t>
      </w:r>
    </w:p>
    <w:p w:rsidR="00ED6F0B" w:rsidRDefault="00ED6F0B" w:rsidP="00ED6F0B">
      <w:pPr>
        <w:pStyle w:val="a4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9522460" cy="4810760"/>
                <wp:effectExtent l="0" t="0" r="0" b="0"/>
                <wp:docPr id="2" name="Прямоугольник 2" descr="https://rospotrebnadzor.ru/files/news/297x150mm_Toksoplazmoz%20%282%2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2460" cy="481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rospotrebnadzor.ru/files/news/297x150mm_Toksoplazmoz%20%282%29.jpg" style="width:749.8pt;height:3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bookmarkEnd w:id="0"/>
    </w:p>
    <w:p w:rsidR="0026451D" w:rsidRDefault="0026451D" w:rsidP="0026451D">
      <w:pPr>
        <w:pStyle w:val="a4"/>
        <w:spacing w:before="0" w:beforeAutospacing="0" w:after="0" w:afterAutospacing="0"/>
        <w:jc w:val="both"/>
      </w:pP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6E18F4" w:rsidRPr="006E18F4" w:rsidRDefault="006E18F4" w:rsidP="006E18F4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26451D"/>
    <w:rsid w:val="006E18F4"/>
    <w:rsid w:val="00714B21"/>
    <w:rsid w:val="007468F3"/>
    <w:rsid w:val="007C6777"/>
    <w:rsid w:val="009B77FE"/>
    <w:rsid w:val="00A81C2D"/>
    <w:rsid w:val="00AB0B47"/>
    <w:rsid w:val="00BD29BD"/>
    <w:rsid w:val="00BF4430"/>
    <w:rsid w:val="00C874B5"/>
    <w:rsid w:val="00C9767C"/>
    <w:rsid w:val="00E97508"/>
    <w:rsid w:val="00EB6036"/>
    <w:rsid w:val="00ED6F0B"/>
    <w:rsid w:val="00F55308"/>
    <w:rsid w:val="00F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2022-05-30T19:43:00Z</dcterms:created>
  <dcterms:modified xsi:type="dcterms:W3CDTF">2022-05-30T19:44:00Z</dcterms:modified>
</cp:coreProperties>
</file>