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2EB" w:rsidRPr="009B3074" w:rsidRDefault="00CF6544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27.07.2022</w:t>
            </w:r>
            <w:r w:rsidR="00FE0E26" w:rsidRPr="0066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  <w:p w:rsidR="0026045A" w:rsidRPr="009B3074" w:rsidRDefault="0026045A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proofErr w:type="spellStart"/>
      <w:r w:rsidRPr="00E765CC">
        <w:rPr>
          <w:sz w:val="26"/>
          <w:szCs w:val="26"/>
        </w:rPr>
        <w:t>Мариинско</w:t>
      </w:r>
      <w:proofErr w:type="spellEnd"/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 xml:space="preserve">Управление общественными финансами и муниципальным долгом </w:t>
      </w:r>
      <w:proofErr w:type="spellStart"/>
      <w:r w:rsidR="003A7B10" w:rsidRPr="00E765CC">
        <w:rPr>
          <w:sz w:val="26"/>
          <w:szCs w:val="26"/>
        </w:rPr>
        <w:t>Мариинско</w:t>
      </w:r>
      <w:proofErr w:type="spellEnd"/>
      <w:r w:rsidR="003A7B10" w:rsidRPr="00E765CC">
        <w:rPr>
          <w:sz w:val="26"/>
          <w:szCs w:val="26"/>
        </w:rPr>
        <w:t>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  <w:t>Мар</w:t>
      </w:r>
      <w:r>
        <w:rPr>
          <w:sz w:val="26"/>
          <w:szCs w:val="26"/>
        </w:rPr>
        <w:t xml:space="preserve">иинско-Посадского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3A7B10" w:rsidRPr="00E765CC">
        <w:rPr>
          <w:sz w:val="26"/>
          <w:szCs w:val="26"/>
        </w:rPr>
        <w:t xml:space="preserve"> </w:t>
      </w:r>
      <w:proofErr w:type="spellStart"/>
      <w:r w:rsidR="003A7B10" w:rsidRPr="00E765CC">
        <w:rPr>
          <w:sz w:val="26"/>
          <w:szCs w:val="26"/>
        </w:rPr>
        <w:t>М</w:t>
      </w:r>
      <w:r>
        <w:rPr>
          <w:sz w:val="26"/>
          <w:szCs w:val="26"/>
        </w:rPr>
        <w:t>астьянов</w:t>
      </w:r>
      <w:proofErr w:type="spellEnd"/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lastRenderedPageBreak/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</w:t>
      </w:r>
      <w:r w:rsidR="00355A83">
        <w:t xml:space="preserve"> </w:t>
      </w:r>
      <w:r w:rsidR="00CF6544">
        <w:t>27</w:t>
      </w:r>
      <w:r w:rsidR="00355A83">
        <w:t>.07</w:t>
      </w:r>
      <w:r w:rsidR="00373933">
        <w:t xml:space="preserve">.2022 г. </w:t>
      </w:r>
      <w:r w:rsidRPr="003A7B10">
        <w:t>№</w:t>
      </w:r>
      <w:r w:rsidR="00CF6544">
        <w:t>569</w:t>
      </w:r>
      <w:r w:rsidR="00355A83">
        <w:t xml:space="preserve">  </w:t>
      </w:r>
      <w:r w:rsidR="0026045A" w:rsidRPr="009B3074">
        <w:t xml:space="preserve">  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 xml:space="preserve">И </w:t>
      </w:r>
      <w:proofErr w:type="gramStart"/>
      <w:r w:rsidRPr="003A7B10">
        <w:t>З</w:t>
      </w:r>
      <w:proofErr w:type="gramEnd"/>
      <w:r w:rsidRPr="003A7B10">
        <w:t xml:space="preserve">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>программы в 2019-2035 годах составляет 5</w:t>
      </w:r>
      <w:r w:rsidR="00D43CCC">
        <w:t>6</w:t>
      </w:r>
      <w:r w:rsidR="00320908">
        <w:t>8195,9</w:t>
      </w:r>
      <w:r w:rsidR="00B90DD9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26045A" w:rsidRPr="0026045A">
        <w:t>5</w:t>
      </w:r>
      <w:r w:rsidR="00355A83">
        <w:t>5991,4</w:t>
      </w:r>
      <w:r w:rsidR="0026045A" w:rsidRPr="0026045A">
        <w:t xml:space="preserve"> </w:t>
      </w:r>
      <w:r w:rsidR="007B5F3C">
        <w:t>тыс. рублей;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Pr="003A7B10">
        <w:t xml:space="preserve">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355A83">
        <w:t>–</w:t>
      </w:r>
      <w:r w:rsidRPr="003A7B10">
        <w:t xml:space="preserve"> </w:t>
      </w:r>
      <w:r w:rsidR="00355A83">
        <w:t xml:space="preserve">4158,5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242ED3">
        <w:t>4</w:t>
      </w:r>
      <w:r w:rsidR="007B5F3C">
        <w:t>28</w:t>
      </w:r>
      <w:r w:rsidR="00940354">
        <w:t>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</w:t>
      </w:r>
      <w:r w:rsidR="00940354">
        <w:t xml:space="preserve">1,7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320908">
        <w:t>9640,5</w:t>
      </w:r>
      <w:r w:rsidR="001D52B9">
        <w:t xml:space="preserve"> т</w:t>
      </w:r>
      <w:r w:rsidRPr="003A7B10">
        <w:t>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26045A">
        <w:t xml:space="preserve"> </w:t>
      </w:r>
      <w:r w:rsidR="00320908">
        <w:t>8942,2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lastRenderedPageBreak/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0697F">
        <w:t>5</w:t>
      </w:r>
      <w:r w:rsidR="00037B09">
        <w:t>6</w:t>
      </w:r>
      <w:r w:rsidR="00320908">
        <w:t>8195,9</w:t>
      </w:r>
      <w:r w:rsidR="0020697F">
        <w:t xml:space="preserve"> 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037B09">
        <w:t>4</w:t>
      </w:r>
      <w:r w:rsidR="00C42E13">
        <w:t>28</w:t>
      </w:r>
      <w:r w:rsidR="00911447">
        <w:t>27,2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320908">
        <w:t>9640,5</w:t>
      </w:r>
      <w:r w:rsidR="00E106C3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320908">
        <w:t>31275,6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5</w:t>
      </w:r>
      <w:r w:rsidR="00355A83">
        <w:t>5991,4</w:t>
      </w:r>
      <w:r w:rsidR="00E106C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  <w:proofErr w:type="gramEnd"/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</w:t>
      </w:r>
      <w:r w:rsidR="00355A83">
        <w:t>8139,8</w:t>
      </w:r>
      <w:r w:rsidRPr="003A7B10">
        <w:t xml:space="preserve"> тыс. рублей (</w:t>
      </w:r>
      <w:r w:rsidR="00355A83">
        <w:t>5,5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</w:t>
      </w:r>
      <w:r w:rsidR="00355A83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7B5F3C">
        <w:t>620</w:t>
      </w:r>
      <w:r w:rsidR="00940354">
        <w:t>24,3</w:t>
      </w:r>
      <w:r w:rsidR="00C42E13">
        <w:t xml:space="preserve"> тыс. рублей (</w:t>
      </w:r>
      <w:r w:rsidR="00355A83">
        <w:t>79,4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4437</w:t>
      </w:r>
      <w:r w:rsidR="00940354">
        <w:t>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 xml:space="preserve">она Чувашской Республики – </w:t>
      </w:r>
      <w:r w:rsidR="00320908">
        <w:t>51111,5</w:t>
      </w:r>
      <w:r w:rsidR="00A630C3">
        <w:t xml:space="preserve">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320908">
        <w:t>8942,2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lastRenderedPageBreak/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552F8" w:rsidP="00DB4E7A">
            <w:pPr>
              <w:spacing w:after="0" w:line="240" w:lineRule="auto"/>
            </w:pPr>
            <w:r>
              <w:t>5</w:t>
            </w:r>
            <w:r w:rsidR="00DB4E7A">
              <w:t>7472,4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2136E" w:rsidP="0042136E">
            <w:pPr>
              <w:spacing w:after="0" w:line="240" w:lineRule="auto"/>
            </w:pPr>
            <w:r>
              <w:t>4158,5</w:t>
            </w:r>
            <w:r w:rsidR="003A7B10" w:rsidRPr="003A7B10">
              <w:t xml:space="preserve"> 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43419F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43419F">
              <w:t>1</w:t>
            </w:r>
            <w:r w:rsidR="00AF7AD7">
              <w:t>,</w:t>
            </w:r>
            <w:r w:rsidR="0043419F">
              <w:t>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20908" w:rsidP="00320908">
            <w:pPr>
              <w:spacing w:after="0" w:line="240" w:lineRule="auto"/>
            </w:pPr>
            <w:r>
              <w:t>8942,2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AF7AD7" w:rsidP="003A7B10">
            <w:pPr>
              <w:spacing w:after="0" w:line="240" w:lineRule="auto"/>
            </w:pPr>
            <w:proofErr w:type="spellStart"/>
            <w:r>
              <w:t>рованного</w:t>
            </w:r>
            <w:proofErr w:type="spellEnd"/>
            <w:r>
              <w:t xml:space="preserve"> бюджета Мариин</w:t>
            </w:r>
            <w:r w:rsidR="003A7B10" w:rsidRPr="003A7B10">
              <w:t>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65946" w:rsidP="00C65946">
            <w:pPr>
              <w:spacing w:after="0" w:line="240" w:lineRule="auto"/>
            </w:pPr>
            <w:r>
              <w:t>52589,1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65946" w:rsidP="00C65946">
            <w:pPr>
              <w:spacing w:after="0" w:line="240" w:lineRule="auto"/>
            </w:pPr>
            <w:r>
              <w:t>4158,5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62564A">
              <w:t>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20908" w:rsidP="00320908">
            <w:pPr>
              <w:spacing w:after="0" w:line="240" w:lineRule="auto"/>
            </w:pPr>
            <w:r>
              <w:t>4058,9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</w:t>
            </w:r>
            <w:r w:rsidRPr="003A7B10">
              <w:lastRenderedPageBreak/>
              <w:t>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2136E" w:rsidP="00DB4E7A">
            <w:pPr>
              <w:spacing w:after="0" w:line="240" w:lineRule="auto"/>
            </w:pPr>
            <w:r>
              <w:t>5</w:t>
            </w:r>
            <w:r w:rsidR="00DB4E7A">
              <w:t>2389,1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42136E" w:rsidP="003A7B10">
            <w:pPr>
              <w:spacing w:after="0" w:line="240" w:lineRule="auto"/>
            </w:pPr>
            <w:r>
              <w:t>2649,5</w:t>
            </w:r>
            <w:r w:rsidR="00955AF5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8420,3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7519" w:rsidP="004E7519">
            <w:pPr>
              <w:spacing w:after="0" w:line="240" w:lineRule="auto"/>
            </w:pPr>
            <w:r>
              <w:t>674,8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85,1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320908" w:rsidP="00320908">
            <w:pPr>
              <w:spacing w:after="0" w:line="240" w:lineRule="auto"/>
            </w:pPr>
            <w:r>
              <w:t>3099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lastRenderedPageBreak/>
              <w:t>ской</w:t>
            </w:r>
            <w:proofErr w:type="spellEnd"/>
            <w:r w:rsidRPr="003A7B10">
              <w:t xml:space="preserve">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</w:t>
            </w:r>
            <w:r w:rsidRPr="003A7B10">
              <w:lastRenderedPageBreak/>
              <w:t>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r w:rsidRPr="003A7B10">
              <w:lastRenderedPageBreak/>
              <w:t>мероприятие 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Повышение </w:t>
            </w:r>
            <w:r w:rsidRPr="003A7B10">
              <w:lastRenderedPageBreak/>
              <w:t>эффективности 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320908">
        <w:t xml:space="preserve">515404,1 </w:t>
      </w:r>
      <w:r w:rsidRPr="003A7B10"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 xml:space="preserve">в 2022 году – </w:t>
      </w:r>
      <w:r w:rsidR="00CF15D1">
        <w:t>5</w:t>
      </w:r>
      <w:r w:rsidR="00320908">
        <w:t>7472,4</w:t>
      </w:r>
      <w:r w:rsidR="00D159A2">
        <w:t xml:space="preserve"> </w:t>
      </w:r>
      <w:r w:rsidRPr="003A7B10">
        <w:t>тыс.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</w:t>
      </w:r>
      <w:r w:rsidR="00B7777F">
        <w:t>5728,2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CE74FC">
        <w:t>4</w:t>
      </w:r>
      <w:r w:rsidR="00B27A78">
        <w:t>42827,2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C70D37">
        <w:t>3</w:t>
      </w:r>
      <w:r w:rsidR="004B3566">
        <w:t>5367</w:t>
      </w:r>
      <w:r w:rsidR="009D3842">
        <w:t>,7</w:t>
      </w:r>
      <w:r w:rsidR="000A02EB">
        <w:t xml:space="preserve">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320908">
        <w:t>8942,2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0B5798">
        <w:t>5</w:t>
      </w:r>
      <w:r w:rsidR="009D3842">
        <w:t>1</w:t>
      </w:r>
      <w:r w:rsidR="00320908">
        <w:t>5404,1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</w:t>
      </w:r>
      <w:r w:rsidR="00B7777F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</w:t>
      </w:r>
      <w:r w:rsidR="000B5798">
        <w:t xml:space="preserve">42827,2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320908">
        <w:t>6848,7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B7777F">
        <w:t>3</w:t>
      </w:r>
      <w:r w:rsidR="00310E42">
        <w:t>1</w:t>
      </w:r>
      <w:r w:rsidR="00320908">
        <w:t>5769,1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5</w:t>
      </w:r>
      <w:r w:rsidR="00A31800">
        <w:t>1108,1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</w:t>
      </w:r>
      <w:r w:rsidR="00B7777F">
        <w:t>7933,2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7B14B7">
        <w:t>62987,2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44371,7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310E42">
        <w:t>3</w:t>
      </w:r>
      <w:r w:rsidR="00320908">
        <w:t>4848,7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320908">
        <w:t>8942,2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lastRenderedPageBreak/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</w:t>
            </w:r>
            <w:r w:rsidRPr="003A7B10">
              <w:lastRenderedPageBreak/>
              <w:t>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A06C7" w:rsidP="00BD1958">
            <w:pPr>
              <w:spacing w:after="0" w:line="240" w:lineRule="auto"/>
            </w:pPr>
            <w:r>
              <w:t>5</w:t>
            </w:r>
            <w:r w:rsidR="00BD1958">
              <w:t>2589,1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7777F" w:rsidP="00B7777F">
            <w:pPr>
              <w:spacing w:after="0" w:line="240" w:lineRule="auto"/>
            </w:pPr>
            <w:r>
              <w:t>4158,5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</w:t>
            </w:r>
            <w:r w:rsidRPr="003A7B10">
              <w:lastRenderedPageBreak/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44371,7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1958" w:rsidP="00BD1958">
            <w:pPr>
              <w:spacing w:after="0" w:line="240" w:lineRule="auto"/>
            </w:pPr>
            <w:r>
              <w:t>4058,9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</w:t>
            </w:r>
            <w:r w:rsidRPr="003A7B10">
              <w:lastRenderedPageBreak/>
              <w:t>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lastRenderedPageBreak/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</w:t>
            </w:r>
            <w:r w:rsidRPr="003A7B10">
              <w:lastRenderedPageBreak/>
              <w:t xml:space="preserve">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Организация </w:t>
            </w:r>
            <w:r w:rsidRPr="003A7B10">
              <w:lastRenderedPageBreak/>
              <w:t>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рационализация </w:t>
            </w:r>
            <w:r w:rsidRPr="003A7B10">
              <w:lastRenderedPageBreak/>
              <w:t xml:space="preserve">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</w:t>
            </w:r>
            <w:r w:rsidRPr="003A7B10">
              <w:lastRenderedPageBreak/>
              <w:t xml:space="preserve">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Организация исполнения бюджета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</w:t>
            </w:r>
            <w:r w:rsidRPr="003A7B10">
              <w:lastRenderedPageBreak/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</w:t>
            </w:r>
            <w:r w:rsidRPr="003A7B10">
              <w:lastRenderedPageBreak/>
              <w:t>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</w:t>
            </w:r>
            <w:r w:rsidRPr="003A7B10">
              <w:lastRenderedPageBreak/>
              <w:t xml:space="preserve">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</w:t>
            </w:r>
            <w:r w:rsidR="004E7519">
              <w:t>униципальных образований Мариин</w:t>
            </w:r>
            <w:r w:rsidRPr="003A7B10">
              <w:t>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7777F" w:rsidP="00BD1958">
            <w:pPr>
              <w:spacing w:after="0" w:line="240" w:lineRule="auto"/>
            </w:pPr>
            <w:r>
              <w:t>5</w:t>
            </w:r>
            <w:r w:rsidR="00BD1958">
              <w:t>2389,1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B7777F" w:rsidP="00B7777F">
            <w:pPr>
              <w:spacing w:after="0" w:line="240" w:lineRule="auto"/>
            </w:pPr>
            <w:r>
              <w:t>2649,5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8420,3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85,1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D1958" w:rsidP="00BD1958">
            <w:pPr>
              <w:spacing w:after="0" w:line="240" w:lineRule="auto"/>
            </w:pPr>
            <w:r>
              <w:t>3099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Дотации на выравнивание бюджетной обеспеченности сельских поселений Мариинско-Посадского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</w:t>
            </w:r>
            <w:r w:rsidRPr="003A7B10">
              <w:lastRenderedPageBreak/>
              <w:t>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внебюджетные </w:t>
            </w:r>
            <w:r w:rsidRPr="003A7B10">
              <w:lastRenderedPageBreak/>
              <w:t>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</w:t>
            </w:r>
            <w:r w:rsidRPr="003A7B10">
              <w:lastRenderedPageBreak/>
              <w:t>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4B356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4B3566">
            <w:pPr>
              <w:spacing w:after="0" w:line="240" w:lineRule="auto"/>
            </w:pPr>
            <w:r>
              <w:t>0104</w:t>
            </w:r>
          </w:p>
          <w:p w:rsidR="004B3566" w:rsidRDefault="004B3566" w:rsidP="004B3566">
            <w:pPr>
              <w:spacing w:after="0" w:line="240" w:lineRule="auto"/>
            </w:pPr>
            <w:r>
              <w:t>0106</w:t>
            </w:r>
          </w:p>
          <w:p w:rsidR="004B3566" w:rsidRDefault="004B3566" w:rsidP="004B3566">
            <w:pPr>
              <w:spacing w:after="0" w:line="240" w:lineRule="auto"/>
            </w:pPr>
            <w:r>
              <w:t>0804</w:t>
            </w:r>
          </w:p>
          <w:p w:rsidR="004B3566" w:rsidRPr="003A7B10" w:rsidRDefault="004B3566" w:rsidP="004B3566">
            <w:pPr>
              <w:spacing w:after="0" w:line="240" w:lineRule="auto"/>
            </w:pPr>
            <w:r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3A7B10">
            <w:pPr>
              <w:spacing w:after="0" w:line="240" w:lineRule="auto"/>
            </w:pPr>
            <w:r>
              <w:t>120,</w:t>
            </w:r>
          </w:p>
          <w:p w:rsidR="004B3566" w:rsidRPr="003A7B10" w:rsidRDefault="004B3566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2649,5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lastRenderedPageBreak/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Реализация мер по оптимизации муниципального </w:t>
            </w:r>
            <w:r w:rsidRPr="003A7B10">
              <w:lastRenderedPageBreak/>
              <w:t>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обеспечение долговой устойчивости </w:t>
            </w:r>
            <w:r w:rsidRPr="003A7B10">
              <w:lastRenderedPageBreak/>
              <w:t>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</w:t>
            </w:r>
            <w:r w:rsidRPr="003A7B10">
              <w:lastRenderedPageBreak/>
              <w:t xml:space="preserve">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</w:t>
            </w:r>
            <w:r w:rsidRPr="003A7B10">
              <w:lastRenderedPageBreak/>
              <w:t>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Анализ объема и </w:t>
            </w:r>
            <w:r w:rsidRPr="003A7B10">
              <w:lastRenderedPageBreak/>
              <w:t>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</w:t>
            </w:r>
            <w:r w:rsidRPr="003A7B10">
              <w:lastRenderedPageBreak/>
              <w:t>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Погашение муниципального долга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</w:t>
            </w:r>
            <w:r w:rsidRPr="003A7B10">
              <w:lastRenderedPageBreak/>
              <w:t xml:space="preserve">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</w:t>
            </w:r>
            <w:r w:rsidRPr="003A7B10">
              <w:lastRenderedPageBreak/>
              <w:t>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</w:t>
            </w:r>
            <w:r w:rsidRPr="003A7B10">
              <w:lastRenderedPageBreak/>
              <w:t xml:space="preserve">прогнозами </w:t>
            </w:r>
            <w:proofErr w:type="spellStart"/>
            <w:r w:rsidRPr="003A7B10">
              <w:t>социальноэкономического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</w:t>
            </w:r>
            <w:r w:rsidRPr="003A7B10">
              <w:lastRenderedPageBreak/>
              <w:t>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167F7"/>
    <w:rsid w:val="00024A0D"/>
    <w:rsid w:val="00037B09"/>
    <w:rsid w:val="00050E64"/>
    <w:rsid w:val="000715F0"/>
    <w:rsid w:val="00087DB7"/>
    <w:rsid w:val="000A02EB"/>
    <w:rsid w:val="000B5798"/>
    <w:rsid w:val="000D0401"/>
    <w:rsid w:val="000F0450"/>
    <w:rsid w:val="000F4481"/>
    <w:rsid w:val="001418F6"/>
    <w:rsid w:val="001444F2"/>
    <w:rsid w:val="00167851"/>
    <w:rsid w:val="00171212"/>
    <w:rsid w:val="001B0B51"/>
    <w:rsid w:val="001B3368"/>
    <w:rsid w:val="001D52B9"/>
    <w:rsid w:val="001F79FD"/>
    <w:rsid w:val="0020697F"/>
    <w:rsid w:val="00242ED3"/>
    <w:rsid w:val="0026045A"/>
    <w:rsid w:val="002840B0"/>
    <w:rsid w:val="002A2F8B"/>
    <w:rsid w:val="002F67BE"/>
    <w:rsid w:val="00305B3D"/>
    <w:rsid w:val="00310E42"/>
    <w:rsid w:val="00320908"/>
    <w:rsid w:val="00354608"/>
    <w:rsid w:val="00355A83"/>
    <w:rsid w:val="00370A2D"/>
    <w:rsid w:val="00373933"/>
    <w:rsid w:val="003A7B10"/>
    <w:rsid w:val="003E74C7"/>
    <w:rsid w:val="00405605"/>
    <w:rsid w:val="0042136E"/>
    <w:rsid w:val="0043419F"/>
    <w:rsid w:val="004B3566"/>
    <w:rsid w:val="004E6100"/>
    <w:rsid w:val="004E7519"/>
    <w:rsid w:val="00543A4D"/>
    <w:rsid w:val="00573FA3"/>
    <w:rsid w:val="00614095"/>
    <w:rsid w:val="0062564A"/>
    <w:rsid w:val="00632F3B"/>
    <w:rsid w:val="00664144"/>
    <w:rsid w:val="006641C2"/>
    <w:rsid w:val="006F04CD"/>
    <w:rsid w:val="00776092"/>
    <w:rsid w:val="007827A3"/>
    <w:rsid w:val="007B14B7"/>
    <w:rsid w:val="007B5F3C"/>
    <w:rsid w:val="007F375A"/>
    <w:rsid w:val="00807D15"/>
    <w:rsid w:val="00836F9D"/>
    <w:rsid w:val="00860BC5"/>
    <w:rsid w:val="008A1D53"/>
    <w:rsid w:val="008A7162"/>
    <w:rsid w:val="008E639C"/>
    <w:rsid w:val="00911447"/>
    <w:rsid w:val="009117E8"/>
    <w:rsid w:val="00940354"/>
    <w:rsid w:val="00946AD7"/>
    <w:rsid w:val="00955AF5"/>
    <w:rsid w:val="0096143B"/>
    <w:rsid w:val="009B3074"/>
    <w:rsid w:val="009D0BAD"/>
    <w:rsid w:val="009D3842"/>
    <w:rsid w:val="009F56C4"/>
    <w:rsid w:val="00A31800"/>
    <w:rsid w:val="00A37741"/>
    <w:rsid w:val="00A54D95"/>
    <w:rsid w:val="00A630C3"/>
    <w:rsid w:val="00A76609"/>
    <w:rsid w:val="00A83F81"/>
    <w:rsid w:val="00AA0D31"/>
    <w:rsid w:val="00AC2E0A"/>
    <w:rsid w:val="00AC3C61"/>
    <w:rsid w:val="00AC5135"/>
    <w:rsid w:val="00AF7AD7"/>
    <w:rsid w:val="00B20B7F"/>
    <w:rsid w:val="00B27A78"/>
    <w:rsid w:val="00B35D65"/>
    <w:rsid w:val="00B552F8"/>
    <w:rsid w:val="00B713D8"/>
    <w:rsid w:val="00B7777F"/>
    <w:rsid w:val="00B8476E"/>
    <w:rsid w:val="00B90DD9"/>
    <w:rsid w:val="00BA09DA"/>
    <w:rsid w:val="00BD045D"/>
    <w:rsid w:val="00BD1958"/>
    <w:rsid w:val="00BD3DD6"/>
    <w:rsid w:val="00C42E13"/>
    <w:rsid w:val="00C60F06"/>
    <w:rsid w:val="00C63D3F"/>
    <w:rsid w:val="00C65946"/>
    <w:rsid w:val="00C70D37"/>
    <w:rsid w:val="00C8090B"/>
    <w:rsid w:val="00C9507F"/>
    <w:rsid w:val="00CA06C7"/>
    <w:rsid w:val="00CD56A0"/>
    <w:rsid w:val="00CE4CC2"/>
    <w:rsid w:val="00CE74FC"/>
    <w:rsid w:val="00CF15D1"/>
    <w:rsid w:val="00CF6544"/>
    <w:rsid w:val="00D07D9B"/>
    <w:rsid w:val="00D14A3A"/>
    <w:rsid w:val="00D159A2"/>
    <w:rsid w:val="00D20DBF"/>
    <w:rsid w:val="00D43CCC"/>
    <w:rsid w:val="00DB4E7A"/>
    <w:rsid w:val="00DB72EB"/>
    <w:rsid w:val="00E106C3"/>
    <w:rsid w:val="00E765CC"/>
    <w:rsid w:val="00ED3ACB"/>
    <w:rsid w:val="00EF10A4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10</cp:revision>
  <cp:lastPrinted>2021-12-22T07:18:00Z</cp:lastPrinted>
  <dcterms:created xsi:type="dcterms:W3CDTF">2022-07-25T13:35:00Z</dcterms:created>
  <dcterms:modified xsi:type="dcterms:W3CDTF">2022-07-27T11:36:00Z</dcterms:modified>
</cp:coreProperties>
</file>