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216"/>
        <w:gridCol w:w="1533"/>
        <w:gridCol w:w="4106"/>
      </w:tblGrid>
      <w:tr w:rsidR="00E60F0D" w:rsidRPr="000C52E4" w:rsidTr="00200017">
        <w:tc>
          <w:tcPr>
            <w:tcW w:w="2139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  <w:proofErr w:type="spellEnd"/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E60F0D" w:rsidRPr="00E4639D" w:rsidRDefault="00E60F0D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60F0D" w:rsidRPr="00E4639D" w:rsidRDefault="000468B6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62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E60F0D" w:rsidRPr="00E4639D" w:rsidRDefault="00E60F0D" w:rsidP="00E4639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E60F0D" w:rsidRPr="00E4639D" w:rsidRDefault="00E60F0D" w:rsidP="00E4639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 ПОСТАНОВЛЕНИЕ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E60F0D" w:rsidRPr="00E4639D" w:rsidRDefault="00E60F0D" w:rsidP="00E4639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E60F0D" w:rsidRPr="005E2C77" w:rsidRDefault="00E60F0D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468B6">
        <w:rPr>
          <w:rFonts w:ascii="Times New Roman" w:hAnsi="Times New Roman"/>
          <w:sz w:val="24"/>
          <w:szCs w:val="24"/>
          <w:lang w:eastAsia="zh-CN"/>
        </w:rPr>
        <w:t>26.07.2022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 № </w:t>
      </w:r>
      <w:r w:rsidR="000468B6">
        <w:rPr>
          <w:rFonts w:ascii="Times New Roman" w:hAnsi="Times New Roman"/>
          <w:sz w:val="24"/>
          <w:szCs w:val="24"/>
          <w:lang w:eastAsia="zh-CN"/>
        </w:rPr>
        <w:t>942</w:t>
      </w:r>
    </w:p>
    <w:p w:rsidR="00E60F0D" w:rsidRPr="00E4639D" w:rsidRDefault="00E60F0D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E60F0D" w:rsidRPr="00990287" w:rsidTr="00200017">
        <w:tc>
          <w:tcPr>
            <w:tcW w:w="5211" w:type="dxa"/>
          </w:tcPr>
          <w:p w:rsidR="00E60F0D" w:rsidRPr="0061445C" w:rsidRDefault="00E60F0D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60F0D" w:rsidRPr="00990287" w:rsidRDefault="00E60F0D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902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990287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E60F0D" w:rsidRPr="00990287" w:rsidRDefault="00E60F0D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60F0D" w:rsidRPr="00990287" w:rsidRDefault="00E60F0D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  В соответствии со статьей 43 Устава города Новочебоксарска Чувашской Республики администрация города Новочебоксарска Чувашской Республики </w:t>
      </w:r>
      <w:r w:rsidRPr="00990287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990287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90287">
        <w:rPr>
          <w:rFonts w:ascii="Times New Roman" w:hAnsi="Times New Roman"/>
          <w:sz w:val="24"/>
          <w:szCs w:val="24"/>
          <w:lang w:eastAsia="ru-RU"/>
        </w:rPr>
        <w:t xml:space="preserve"> о с т а н о в л я е т:</w:t>
      </w:r>
    </w:p>
    <w:p w:rsidR="00E60F0D" w:rsidRPr="00990287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 xml:space="preserve">           1. Утвердить прилагаемые изменения, вносимые в 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r w:rsidRPr="00990287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52146E" w:rsidRPr="00990287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r w:rsidR="0052146E" w:rsidRPr="0099028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Сектору пресс-службы администрации города Новочебоксарска Чувашской Республики </w:t>
      </w:r>
      <w:proofErr w:type="gramStart"/>
      <w:r w:rsidR="0052146E" w:rsidRPr="0099028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разместить</w:t>
      </w:r>
      <w:proofErr w:type="gramEnd"/>
      <w:r w:rsidR="0052146E" w:rsidRPr="0099028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60F0D" w:rsidRPr="00990287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           3. Настоящее постановление вступает в силу со дня его официального опубликования.</w:t>
      </w:r>
    </w:p>
    <w:p w:rsidR="00E60F0D" w:rsidRPr="00990287" w:rsidRDefault="00E60F0D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           4. </w:t>
      </w:r>
      <w:proofErr w:type="gramStart"/>
      <w:r w:rsidRPr="0099028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90287"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  <w:r w:rsidRPr="00990287">
        <w:rPr>
          <w:rFonts w:ascii="Times New Roman" w:hAnsi="Times New Roman"/>
          <w:sz w:val="24"/>
          <w:szCs w:val="24"/>
          <w:lang w:eastAsia="ru-RU"/>
        </w:rPr>
        <w:tab/>
      </w:r>
      <w:r w:rsidRPr="00990287">
        <w:rPr>
          <w:rFonts w:ascii="Times New Roman" w:hAnsi="Times New Roman"/>
          <w:sz w:val="24"/>
          <w:szCs w:val="24"/>
          <w:lang w:eastAsia="ru-RU"/>
        </w:rPr>
        <w:tab/>
      </w:r>
      <w:r w:rsidRPr="00990287">
        <w:rPr>
          <w:rFonts w:ascii="Times New Roman" w:hAnsi="Times New Roman"/>
          <w:sz w:val="24"/>
          <w:szCs w:val="24"/>
          <w:lang w:eastAsia="ru-RU"/>
        </w:rPr>
        <w:tab/>
      </w:r>
      <w:r w:rsidRPr="00990287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990287">
        <w:rPr>
          <w:rFonts w:ascii="Times New Roman" w:hAnsi="Times New Roman"/>
          <w:sz w:val="24"/>
          <w:szCs w:val="24"/>
          <w:lang w:eastAsia="ru-RU"/>
        </w:rPr>
        <w:tab/>
      </w:r>
      <w:r w:rsidRPr="00990287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990287"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r w:rsidR="0039488F" w:rsidRPr="009902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81A" w:rsidRPr="009902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 Д.А. </w:t>
      </w:r>
      <w:proofErr w:type="spellStart"/>
      <w:r w:rsidRPr="00990287">
        <w:rPr>
          <w:rFonts w:ascii="Times New Roman" w:hAnsi="Times New Roman"/>
          <w:sz w:val="24"/>
          <w:szCs w:val="24"/>
          <w:lang w:eastAsia="ru-RU"/>
        </w:rPr>
        <w:t>Пулатов</w:t>
      </w:r>
      <w:proofErr w:type="spellEnd"/>
    </w:p>
    <w:p w:rsidR="00E60F0D" w:rsidRPr="00990287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460948" w:rsidRPr="00990287" w:rsidRDefault="00460948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  <w:sectPr w:rsidR="00E60F0D" w:rsidRPr="00990287" w:rsidSect="00E14A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134" w:bottom="1134" w:left="1134" w:header="567" w:footer="0" w:gutter="0"/>
          <w:cols w:space="283"/>
          <w:titlePg/>
          <w:docGrid w:linePitch="299"/>
        </w:sectPr>
      </w:pP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42E3">
        <w:rPr>
          <w:rFonts w:ascii="Times New Roman" w:hAnsi="Times New Roman"/>
          <w:sz w:val="24"/>
          <w:szCs w:val="24"/>
          <w:lang w:eastAsia="ru-RU"/>
        </w:rPr>
        <w:t>26.07.2022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7142E3">
        <w:rPr>
          <w:rFonts w:ascii="Times New Roman" w:hAnsi="Times New Roman"/>
          <w:sz w:val="24"/>
          <w:szCs w:val="24"/>
          <w:lang w:eastAsia="ru-RU"/>
        </w:rPr>
        <w:t>942</w:t>
      </w:r>
      <w:bookmarkStart w:id="0" w:name="_GoBack"/>
      <w:bookmarkEnd w:id="0"/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вносимые в муниципальную программу </w:t>
      </w:r>
      <w:r w:rsidRPr="00990287">
        <w:rPr>
          <w:rFonts w:ascii="Times New Roman" w:hAnsi="Times New Roman" w:cs="Calibri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 w:cs="Calibri"/>
          <w:sz w:val="24"/>
          <w:szCs w:val="24"/>
          <w:lang w:eastAsia="ru-RU"/>
        </w:rPr>
      </w:pP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 w:cs="Calibri"/>
          <w:sz w:val="24"/>
          <w:szCs w:val="24"/>
          <w:lang w:eastAsia="ru-RU"/>
        </w:rPr>
      </w:pPr>
    </w:p>
    <w:p w:rsidR="00A31BCA" w:rsidRPr="00990287" w:rsidRDefault="00A31BCA" w:rsidP="00A31BCA">
      <w:pPr>
        <w:widowControl w:val="0"/>
        <w:autoSpaceDE w:val="0"/>
        <w:autoSpaceDN w:val="0"/>
        <w:spacing w:after="0" w:line="240" w:lineRule="auto"/>
        <w:ind w:left="900"/>
        <w:rPr>
          <w:rFonts w:ascii="Times New Roman" w:hAnsi="Times New Roman" w:cs="Calibri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</w:rPr>
        <w:t>1. Приложение 2  к муниципальной программе изложить в следующей редакции:</w:t>
      </w:r>
    </w:p>
    <w:p w:rsidR="00A31BCA" w:rsidRPr="00990287" w:rsidRDefault="00A31BCA" w:rsidP="00A31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60F0D" w:rsidRPr="00990287" w:rsidRDefault="00E60F0D" w:rsidP="00A31B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90287">
        <w:rPr>
          <w:rFonts w:ascii="Times New Roman" w:hAnsi="Times New Roman"/>
          <w:b/>
          <w:sz w:val="24"/>
          <w:szCs w:val="24"/>
        </w:rPr>
        <w:t xml:space="preserve"> «</w:t>
      </w:r>
      <w:r w:rsidRPr="00990287">
        <w:rPr>
          <w:rFonts w:ascii="Times New Roman" w:hAnsi="Times New Roman"/>
          <w:sz w:val="24"/>
        </w:rPr>
        <w:t>Приложение N 2</w:t>
      </w:r>
      <w:r w:rsidRPr="00990287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990287">
          <w:rPr>
            <w:rFonts w:ascii="Times New Roman" w:hAnsi="Times New Roman"/>
            <w:sz w:val="24"/>
          </w:rPr>
          <w:t>муниципальной программе</w:t>
        </w:r>
      </w:hyperlink>
      <w:r w:rsidRPr="00990287">
        <w:rPr>
          <w:rFonts w:ascii="Times New Roman" w:hAnsi="Times New Roman"/>
          <w:sz w:val="24"/>
        </w:rPr>
        <w:br/>
        <w:t>"Повышение безопасности</w:t>
      </w:r>
      <w:r w:rsidRPr="00990287">
        <w:rPr>
          <w:rFonts w:ascii="Times New Roman" w:hAnsi="Times New Roman"/>
          <w:sz w:val="24"/>
        </w:rPr>
        <w:br/>
        <w:t>жизнедеятельности населения</w:t>
      </w:r>
      <w:r w:rsidRPr="00990287">
        <w:rPr>
          <w:rFonts w:ascii="Times New Roman" w:hAnsi="Times New Roman"/>
          <w:sz w:val="24"/>
        </w:rPr>
        <w:br/>
        <w:t>и территорий города Новочебоксарска</w:t>
      </w:r>
      <w:r w:rsidRPr="00990287">
        <w:rPr>
          <w:color w:val="000080"/>
          <w:sz w:val="24"/>
        </w:rPr>
        <w:t>"</w:t>
      </w:r>
    </w:p>
    <w:p w:rsidR="00E60F0D" w:rsidRPr="00990287" w:rsidRDefault="00E60F0D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F0D" w:rsidRPr="00990287" w:rsidRDefault="00E60F0D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99028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99028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E60F0D" w:rsidRPr="00990287" w:rsidRDefault="00E60F0D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9902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990287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7142E3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6" w:history="1">
              <w:r w:rsidR="00E60F0D" w:rsidRPr="00990287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E60F0D" w:rsidRPr="00990287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Муницип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"Повышение безопасности 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16991,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18105,4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14845,4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16991,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18105,4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14845,4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7142E3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E60F0D" w:rsidRPr="00990287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8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  <w:r w:rsidR="008A7995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8A7995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6430,7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8A7995" w:rsidP="008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32155,5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8A7995" w:rsidP="008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32155,5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8546BB" w:rsidRDefault="00E60F0D" w:rsidP="0096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631AB"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  <w:r w:rsidR="009631AB" w:rsidRPr="009631AB">
              <w:rPr>
                <w:rFonts w:ascii="Times New Roman" w:hAnsi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8546BB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631AB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644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10998,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629</w:t>
            </w:r>
            <w:r w:rsidR="00FE4F56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10998,</w:t>
            </w:r>
            <w:r w:rsidR="00BA12CF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BA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629</w:t>
            </w:r>
            <w:r w:rsidR="00BA12CF"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города 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30664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F30664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8A7995" w:rsidP="008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8A7995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F30664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F30664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5" w:rsidRPr="00990287" w:rsidRDefault="008A7995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95" w:rsidRPr="00990287" w:rsidRDefault="008A7995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26A0C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26A0C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26A0C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26A0C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26A0C">
            <w:pPr>
              <w:jc w:val="center"/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932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Ц8105759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города 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7142E3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E60F0D" w:rsidRPr="00990287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Ц830572620, 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Ц8305S72620,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</w:t>
            </w:r>
          </w:p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7142E3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E60F0D" w:rsidRPr="00990287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B9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  <w:r w:rsidR="00B93186"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B93186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B9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  <w:r w:rsidR="00B93186"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B93186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безопасности населения и муниципальной </w:t>
            </w: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46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  <w:r w:rsidR="004623D0">
              <w:rPr>
                <w:rFonts w:ascii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4623D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B9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  <w:r w:rsidR="004623D0">
              <w:rPr>
                <w:rFonts w:ascii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4623D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CB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3D3609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3D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3609" w:rsidRPr="00990287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028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09" w:rsidRPr="00990287" w:rsidRDefault="003D360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</w:pPr>
    </w:p>
    <w:p w:rsidR="00E60F0D" w:rsidRPr="00990287" w:rsidRDefault="00E60F0D" w:rsidP="00E4639D">
      <w:pPr>
        <w:spacing w:after="200" w:line="276" w:lineRule="auto"/>
        <w:sectPr w:rsidR="00E60F0D" w:rsidRPr="00990287" w:rsidSect="00A41E7C">
          <w:headerReference w:type="first" r:id="rId17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4E36A7" w:rsidRPr="00990287">
        <w:rPr>
          <w:rFonts w:ascii="Times New Roman" w:hAnsi="Times New Roman"/>
          <w:sz w:val="24"/>
          <w:szCs w:val="24"/>
          <w:lang w:eastAsia="ru-RU"/>
        </w:rPr>
        <w:t>2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90287">
        <w:rPr>
          <w:rFonts w:ascii="Times New Roman" w:hAnsi="Times New Roman"/>
          <w:sz w:val="24"/>
          <w:szCs w:val="24"/>
        </w:rPr>
        <w:t>В приложении № 3 к муниципальной программе: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</w:rPr>
        <w:t xml:space="preserve"> позицию «</w:t>
      </w:r>
      <w:r w:rsidRPr="00990287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990287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E60F0D" w:rsidRPr="00990287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287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133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411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>,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3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D660D" w:rsidRPr="00990287">
              <w:rPr>
                <w:rFonts w:ascii="Times New Roman" w:hAnsi="Times New Roman"/>
                <w:sz w:val="24"/>
                <w:szCs w:val="24"/>
              </w:rPr>
              <w:t>12680,7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2023 году – 10596,0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2024 году – 10596,0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6430,7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155,5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 xml:space="preserve">в 2031–2035 годах – 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32155,5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2602,6 тыс. рублей (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2,0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2022 году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130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808,7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 (98,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0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 w:rsidR="00121320" w:rsidRPr="00990287">
              <w:rPr>
                <w:rFonts w:ascii="Times New Roman" w:hAnsi="Times New Roman"/>
                <w:sz w:val="24"/>
                <w:szCs w:val="24"/>
              </w:rPr>
              <w:t>680,7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2023 году – 10596,0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2024 году – 10596,0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2025 году – 64</w:t>
            </w:r>
            <w:r w:rsidR="00111552" w:rsidRPr="00990287">
              <w:rPr>
                <w:rFonts w:ascii="Times New Roman" w:hAnsi="Times New Roman"/>
                <w:sz w:val="24"/>
                <w:szCs w:val="24"/>
              </w:rPr>
              <w:t>30,7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 w:rsidR="00111552" w:rsidRPr="00990287">
              <w:rPr>
                <w:rFonts w:ascii="Times New Roman" w:hAnsi="Times New Roman"/>
                <w:sz w:val="24"/>
                <w:szCs w:val="24"/>
              </w:rPr>
              <w:t>155,5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111552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 xml:space="preserve">в 2031–2035 годах – 32155,5 </w:t>
            </w:r>
            <w:r w:rsidR="00E60F0D" w:rsidRPr="00990287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уровней.»;</w:t>
            </w: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0D" w:rsidRPr="00990287" w:rsidRDefault="00E60F0D" w:rsidP="00C04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lastRenderedPageBreak/>
        <w:tab/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C75B7F" w:rsidRPr="00990287" w:rsidRDefault="00C75B7F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«</w:t>
      </w:r>
      <w:r w:rsidRPr="00990287">
        <w:rPr>
          <w:rFonts w:ascii="Times New Roman" w:hAnsi="Times New Roman"/>
          <w:b/>
          <w:sz w:val="24"/>
          <w:szCs w:val="24"/>
          <w:lang w:eastAsia="ru-RU"/>
        </w:rPr>
        <w:t>Раздел IV</w:t>
      </w:r>
      <w:r w:rsidR="003F58C3" w:rsidRPr="0099028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90287">
        <w:rPr>
          <w:rFonts w:ascii="Times New Roman" w:hAnsi="Times New Roman"/>
          <w:b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Общий объем финансирования подпрограммы в 2019–2035 годах составит 133</w:t>
      </w:r>
      <w:r w:rsidR="00537580" w:rsidRPr="00990287">
        <w:rPr>
          <w:rFonts w:ascii="Times New Roman" w:hAnsi="Times New Roman"/>
          <w:sz w:val="24"/>
          <w:szCs w:val="24"/>
        </w:rPr>
        <w:t>411,3</w:t>
      </w:r>
      <w:r w:rsidRPr="00990287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F0A8E" w:rsidRPr="00990287" w:rsidRDefault="00E60F0D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Чувашской Республики – 2602,</w:t>
      </w:r>
      <w:r w:rsidR="004F0A8E" w:rsidRPr="00990287">
        <w:rPr>
          <w:rFonts w:ascii="Times New Roman" w:hAnsi="Times New Roman"/>
          <w:sz w:val="24"/>
          <w:szCs w:val="24"/>
        </w:rPr>
        <w:t>6</w:t>
      </w:r>
      <w:r w:rsidRPr="00990287">
        <w:rPr>
          <w:rFonts w:ascii="Times New Roman" w:hAnsi="Times New Roman"/>
          <w:sz w:val="24"/>
          <w:szCs w:val="24"/>
        </w:rPr>
        <w:t xml:space="preserve"> тыс. рублей (</w:t>
      </w:r>
      <w:r w:rsidR="00537580" w:rsidRPr="00990287">
        <w:rPr>
          <w:rFonts w:ascii="Times New Roman" w:hAnsi="Times New Roman"/>
          <w:sz w:val="24"/>
          <w:szCs w:val="24"/>
        </w:rPr>
        <w:t xml:space="preserve">2,0 </w:t>
      </w:r>
      <w:r w:rsidRPr="00990287">
        <w:rPr>
          <w:rFonts w:ascii="Times New Roman" w:hAnsi="Times New Roman"/>
          <w:sz w:val="24"/>
          <w:szCs w:val="24"/>
        </w:rPr>
        <w:t>процента)</w:t>
      </w:r>
    </w:p>
    <w:p w:rsidR="00E60F0D" w:rsidRPr="00990287" w:rsidRDefault="00E60F0D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 города Новочебоксарска –  130</w:t>
      </w:r>
      <w:r w:rsidR="00537580" w:rsidRPr="00990287">
        <w:rPr>
          <w:rFonts w:ascii="Times New Roman" w:hAnsi="Times New Roman"/>
          <w:sz w:val="24"/>
          <w:szCs w:val="24"/>
        </w:rPr>
        <w:t>808,7</w:t>
      </w:r>
      <w:r w:rsidRPr="00990287">
        <w:rPr>
          <w:rFonts w:ascii="Times New Roman" w:hAnsi="Times New Roman"/>
          <w:sz w:val="24"/>
          <w:szCs w:val="24"/>
        </w:rPr>
        <w:t xml:space="preserve"> тыс. рублей (98,</w:t>
      </w:r>
      <w:r w:rsidR="00537580" w:rsidRPr="00990287">
        <w:rPr>
          <w:rFonts w:ascii="Times New Roman" w:hAnsi="Times New Roman"/>
          <w:sz w:val="24"/>
          <w:szCs w:val="24"/>
        </w:rPr>
        <w:t>0</w:t>
      </w:r>
      <w:r w:rsidRPr="00990287">
        <w:rPr>
          <w:rFonts w:ascii="Times New Roman" w:hAnsi="Times New Roman"/>
          <w:sz w:val="24"/>
          <w:szCs w:val="24"/>
        </w:rPr>
        <w:t xml:space="preserve"> процентов);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Объем финансирования подпрограммы на 1 этапе (2019–2025 годы) составляет 691</w:t>
      </w:r>
      <w:r w:rsidR="00537580" w:rsidRPr="00990287">
        <w:rPr>
          <w:rFonts w:ascii="Times New Roman" w:hAnsi="Times New Roman"/>
          <w:sz w:val="24"/>
          <w:szCs w:val="24"/>
        </w:rPr>
        <w:t>00,3</w:t>
      </w:r>
      <w:r w:rsidRPr="00990287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2022 году – 12</w:t>
      </w:r>
      <w:r w:rsidR="00537580" w:rsidRPr="00990287">
        <w:rPr>
          <w:rFonts w:ascii="Times New Roman" w:hAnsi="Times New Roman"/>
          <w:sz w:val="24"/>
          <w:szCs w:val="24"/>
        </w:rPr>
        <w:t>680,7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2023 году – 10596,0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2024 году – 10596,0 тыс. рублей;</w:t>
      </w:r>
    </w:p>
    <w:p w:rsidR="00E60F0D" w:rsidRPr="00990287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2025 году – 64</w:t>
      </w:r>
      <w:r w:rsidR="00537580" w:rsidRPr="00990287">
        <w:rPr>
          <w:rFonts w:ascii="Times New Roman" w:hAnsi="Times New Roman"/>
          <w:sz w:val="24"/>
          <w:szCs w:val="24"/>
        </w:rPr>
        <w:t>3</w:t>
      </w:r>
      <w:r w:rsidR="004F0A8E" w:rsidRPr="00990287">
        <w:rPr>
          <w:rFonts w:ascii="Times New Roman" w:hAnsi="Times New Roman"/>
          <w:sz w:val="24"/>
          <w:szCs w:val="24"/>
        </w:rPr>
        <w:t>0,</w:t>
      </w:r>
      <w:r w:rsidR="00537580" w:rsidRPr="00990287">
        <w:rPr>
          <w:rFonts w:ascii="Times New Roman" w:hAnsi="Times New Roman"/>
          <w:sz w:val="24"/>
          <w:szCs w:val="24"/>
        </w:rPr>
        <w:t>7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Чувашской Республики – 2602,6 тыс. рублей (3,8</w:t>
      </w:r>
      <w:r w:rsidR="004F0A8E" w:rsidRPr="00990287">
        <w:rPr>
          <w:rFonts w:ascii="Times New Roman" w:hAnsi="Times New Roman"/>
          <w:sz w:val="24"/>
          <w:szCs w:val="24"/>
        </w:rPr>
        <w:t xml:space="preserve"> процентов),</w:t>
      </w:r>
    </w:p>
    <w:p w:rsidR="004F0A8E" w:rsidRPr="00990287" w:rsidRDefault="004F0A8E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том числе:</w:t>
      </w:r>
    </w:p>
    <w:p w:rsidR="004F0A8E" w:rsidRPr="00990287" w:rsidRDefault="004F0A8E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F0A8E" w:rsidRPr="00990287" w:rsidRDefault="004F0A8E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– 66</w:t>
      </w:r>
      <w:r w:rsidR="0039488F" w:rsidRPr="00990287">
        <w:rPr>
          <w:rFonts w:ascii="Times New Roman" w:hAnsi="Times New Roman"/>
          <w:sz w:val="24"/>
          <w:szCs w:val="24"/>
        </w:rPr>
        <w:t>497,7</w:t>
      </w:r>
      <w:r w:rsidRPr="00990287">
        <w:rPr>
          <w:rFonts w:ascii="Times New Roman" w:hAnsi="Times New Roman"/>
          <w:sz w:val="24"/>
          <w:szCs w:val="24"/>
        </w:rPr>
        <w:t xml:space="preserve"> тыс. рублей (96,2 процентов), в том числе: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2022 году – 12</w:t>
      </w:r>
      <w:r w:rsidR="00537580" w:rsidRPr="00990287">
        <w:rPr>
          <w:rFonts w:ascii="Times New Roman" w:hAnsi="Times New Roman"/>
          <w:sz w:val="24"/>
          <w:szCs w:val="24"/>
        </w:rPr>
        <w:t>680,7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2023 году – 10596,0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2024 году – 10596,0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2025 году – 64</w:t>
      </w:r>
      <w:r w:rsidR="00537580" w:rsidRPr="00990287">
        <w:rPr>
          <w:rFonts w:ascii="Times New Roman" w:hAnsi="Times New Roman"/>
          <w:sz w:val="24"/>
          <w:szCs w:val="24"/>
        </w:rPr>
        <w:t>30,7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32</w:t>
      </w:r>
      <w:r w:rsidR="00537580" w:rsidRPr="00990287">
        <w:rPr>
          <w:rFonts w:ascii="Times New Roman" w:hAnsi="Times New Roman"/>
          <w:sz w:val="24"/>
          <w:szCs w:val="24"/>
        </w:rPr>
        <w:t>155,5</w:t>
      </w:r>
      <w:r w:rsidRPr="00990287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– 32</w:t>
      </w:r>
      <w:r w:rsidR="00537580" w:rsidRPr="00990287">
        <w:rPr>
          <w:rFonts w:ascii="Times New Roman" w:hAnsi="Times New Roman"/>
          <w:sz w:val="24"/>
          <w:szCs w:val="24"/>
        </w:rPr>
        <w:t>155,5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На 3 этапе (2031–2035 годы) объем финансирования подпрограммы составит 32</w:t>
      </w:r>
      <w:r w:rsidR="004B3B57" w:rsidRPr="00990287">
        <w:rPr>
          <w:rFonts w:ascii="Times New Roman" w:hAnsi="Times New Roman"/>
          <w:sz w:val="24"/>
          <w:szCs w:val="24"/>
        </w:rPr>
        <w:t>155,5</w:t>
      </w:r>
      <w:r w:rsidRPr="00990287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– 32</w:t>
      </w:r>
      <w:r w:rsidR="004B3B57" w:rsidRPr="00990287">
        <w:rPr>
          <w:rFonts w:ascii="Times New Roman" w:hAnsi="Times New Roman"/>
          <w:sz w:val="24"/>
          <w:szCs w:val="24"/>
        </w:rPr>
        <w:t>155,5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E60F0D" w:rsidRPr="00990287" w:rsidRDefault="00E60F0D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60F0D" w:rsidRPr="00990287" w:rsidRDefault="00E60F0D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E60F0D" w:rsidRPr="00990287" w:rsidRDefault="004E36A7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3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 xml:space="preserve">. Приложение </w:t>
      </w:r>
      <w:r w:rsidR="00E60F0D" w:rsidRPr="00990287">
        <w:rPr>
          <w:rFonts w:ascii="Times New Roman" w:hAnsi="Times New Roman"/>
          <w:sz w:val="24"/>
          <w:szCs w:val="24"/>
        </w:rPr>
        <w:t xml:space="preserve">к подпрограмме 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>«</w:t>
      </w:r>
      <w:r w:rsidR="00E60F0D" w:rsidRPr="00990287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60F0D" w:rsidRPr="00990287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E60F0D" w:rsidRPr="00990287" w:rsidRDefault="00E60F0D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E60F0D" w:rsidRPr="00990287" w:rsidSect="00A41E7C">
          <w:headerReference w:type="first" r:id="rId18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E60F0D" w:rsidRPr="00990287" w:rsidRDefault="00E60F0D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90287">
        <w:rPr>
          <w:rFonts w:ascii="Times New Roman" w:hAnsi="Times New Roman"/>
          <w:sz w:val="20"/>
          <w:szCs w:val="20"/>
        </w:rPr>
        <w:t xml:space="preserve">«Приложение </w:t>
      </w:r>
    </w:p>
    <w:p w:rsidR="00E60F0D" w:rsidRPr="00990287" w:rsidRDefault="00E60F0D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990287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990287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87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87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87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87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E60F0D" w:rsidRPr="00990287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E60F0D" w:rsidRPr="00990287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0287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E60F0D" w:rsidRPr="00990287" w:rsidRDefault="00E60F0D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275"/>
        <w:gridCol w:w="1180"/>
        <w:gridCol w:w="1232"/>
        <w:gridCol w:w="697"/>
        <w:gridCol w:w="750"/>
        <w:gridCol w:w="967"/>
        <w:gridCol w:w="594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E60F0D" w:rsidRPr="00990287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60F0D" w:rsidRPr="00990287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990287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12</w:t>
            </w:r>
            <w:r w:rsidR="004B3B57" w:rsidRPr="00990287">
              <w:rPr>
                <w:rFonts w:ascii="Times New Roman" w:hAnsi="Times New Roman"/>
                <w:sz w:val="17"/>
                <w:szCs w:val="17"/>
              </w:rPr>
              <w:t>680,7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64</w:t>
            </w:r>
            <w:r w:rsidR="004B3B57" w:rsidRPr="00990287">
              <w:rPr>
                <w:rFonts w:ascii="Times New Roman" w:hAnsi="Times New Roman"/>
                <w:sz w:val="17"/>
                <w:szCs w:val="17"/>
              </w:rPr>
              <w:t>30,7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 w:rsidR="004B3B57"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 w:rsidR="004B3B57"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4B3B57" w:rsidP="004B3B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126</w:t>
            </w:r>
            <w:r w:rsidR="004B3B57" w:rsidRPr="00990287">
              <w:rPr>
                <w:rFonts w:ascii="Times New Roman" w:hAnsi="Times New Roman"/>
                <w:sz w:val="17"/>
                <w:szCs w:val="17"/>
              </w:rPr>
              <w:t>80,7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64</w:t>
            </w:r>
            <w:r w:rsidR="004B3B57" w:rsidRPr="00990287">
              <w:rPr>
                <w:rFonts w:ascii="Times New Roman" w:hAnsi="Times New Roman"/>
                <w:sz w:val="17"/>
                <w:szCs w:val="17"/>
              </w:rPr>
              <w:t>30,7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 w:rsidR="004B3B57"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4B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 w:rsidR="004B3B57"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6E0B8B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60F0D" w:rsidRPr="00990287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990287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E60F0D" w:rsidRPr="00990287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селения и тер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10998,2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6291,1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E60F0D" w:rsidRPr="00990287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10998,2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6291,1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E60F0D" w:rsidRPr="00990287" w:rsidRDefault="00E60F0D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990287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990287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990287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CB44BC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C664E8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C664E8" w:rsidP="00C664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CB4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</w:t>
            </w:r>
            <w:r w:rsidR="00CB44BC" w:rsidRPr="009902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CB4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</w:t>
            </w:r>
            <w:r w:rsidR="00CB44BC" w:rsidRPr="009902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CB4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</w:t>
            </w:r>
            <w:r w:rsidR="00CB44BC" w:rsidRPr="009902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60F0D" w:rsidRPr="00990287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664E8" w:rsidRPr="00990287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4E8" w:rsidRPr="00990287" w:rsidRDefault="00C664E8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C664E8" w:rsidRPr="00990287" w:rsidRDefault="00C664E8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C664E8" w:rsidRPr="00990287" w:rsidRDefault="00C664E8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C664E8" w:rsidRPr="00990287" w:rsidRDefault="00C664E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C664E8" w:rsidRPr="00990287" w:rsidRDefault="00C664E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C664E8" w:rsidRPr="00990287" w:rsidRDefault="00C664E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C664E8" w:rsidRPr="00990287" w:rsidRDefault="00C664E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C664E8" w:rsidRPr="00990287" w:rsidRDefault="00C664E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мунициальной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E60F0D" w:rsidRPr="00990287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 xml:space="preserve">кой базы КУ «Управление по делам ГО и ЧС» города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Новочебоксарск</w:t>
            </w: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а,п</w:t>
            </w:r>
            <w:r w:rsidRPr="00990287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</w:t>
            </w:r>
            <w:proofErr w:type="spellEnd"/>
            <w:r w:rsidRPr="009902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7214BE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7214BE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7214BE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990287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990287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990287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мероприя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>-</w:t>
            </w:r>
            <w:r w:rsidRPr="0099028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Совершенствование функционирования органов управления городского звена территориально</w:t>
            </w: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й подсистемы Чувашской Республики единой государственной системы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предупрежде</w:t>
            </w:r>
            <w:proofErr w:type="spellEnd"/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совершенствование системы обеспечения пожарной безопасности и защиты населения и территорий </w:t>
            </w: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города Новочебоксарска Чувашской Республики от чрезвычайных 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990287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lastRenderedPageBreak/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990287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муниципальной программы и подпрограммы, увязанные с основным мероприятием 5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0287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E60F0D" w:rsidRPr="00990287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  <w:r w:rsidRPr="00990287">
              <w:t xml:space="preserve"> </w:t>
            </w:r>
            <w:r w:rsidRPr="00990287">
              <w:rPr>
                <w:rFonts w:ascii="Times New Roman" w:hAnsi="Times New Roman"/>
                <w:b/>
                <w:sz w:val="16"/>
                <w:szCs w:val="16"/>
              </w:rPr>
              <w:t xml:space="preserve">недопущение завоза и распространения новой </w:t>
            </w:r>
            <w:proofErr w:type="spellStart"/>
            <w:r w:rsidRPr="00990287">
              <w:rPr>
                <w:rFonts w:ascii="Times New Roman" w:hAnsi="Times New Roman"/>
                <w:b/>
                <w:sz w:val="16"/>
                <w:szCs w:val="16"/>
              </w:rPr>
              <w:t>коронавирусной</w:t>
            </w:r>
            <w:proofErr w:type="spellEnd"/>
            <w:r w:rsidRPr="00990287">
              <w:rPr>
                <w:rFonts w:ascii="Times New Roman" w:hAnsi="Times New Roman"/>
                <w:b/>
                <w:sz w:val="16"/>
                <w:szCs w:val="16"/>
              </w:rPr>
              <w:t xml:space="preserve"> инфекции</w:t>
            </w:r>
          </w:p>
        </w:tc>
      </w:tr>
      <w:tr w:rsidR="00E60F0D" w:rsidRPr="00990287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мероприя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>-</w:t>
            </w:r>
            <w:r w:rsidRPr="0099028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990287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990287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1065,0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990287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990287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990287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1065,0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990287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028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990287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28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90287">
        <w:rPr>
          <w:rFonts w:ascii="Times New Roman" w:hAnsi="Times New Roman"/>
          <w:sz w:val="18"/>
          <w:szCs w:val="18"/>
        </w:rPr>
        <w:lastRenderedPageBreak/>
        <w:t>--------------------------------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90287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E60F0D" w:rsidRPr="00990287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90287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соответственно.».</w:t>
      </w:r>
    </w:p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/>
    <w:p w:rsidR="00E60F0D" w:rsidRPr="00990287" w:rsidRDefault="00E60F0D">
      <w:pPr>
        <w:sectPr w:rsidR="00E60F0D" w:rsidRPr="00990287" w:rsidSect="00A41E7C">
          <w:headerReference w:type="first" r:id="rId19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E60F0D" w:rsidRPr="00990287" w:rsidRDefault="004E36A7" w:rsidP="004E36A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</w:rPr>
        <w:lastRenderedPageBreak/>
        <w:t>4</w:t>
      </w:r>
      <w:r w:rsidR="00E60F0D" w:rsidRPr="00990287">
        <w:rPr>
          <w:rFonts w:ascii="Times New Roman" w:hAnsi="Times New Roman"/>
          <w:sz w:val="24"/>
          <w:szCs w:val="24"/>
        </w:rPr>
        <w:t>. В приложении № 5 к муниципальной программе позицию «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подпрограммы с разбивкой по годам реализации» паспорта подпрограммы </w:t>
      </w:r>
      <w:r w:rsidR="00E60F0D" w:rsidRPr="00990287">
        <w:rPr>
          <w:rFonts w:ascii="Times New Roman" w:hAnsi="Times New Roman"/>
          <w:sz w:val="24"/>
          <w:szCs w:val="24"/>
        </w:rPr>
        <w:t xml:space="preserve">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 xml:space="preserve">(далее – подпрограмма) изложить в следующей редакции: </w:t>
      </w:r>
    </w:p>
    <w:p w:rsidR="00C75B7F" w:rsidRPr="00990287" w:rsidRDefault="00C75B7F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E60F0D" w:rsidRPr="00990287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8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35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497,6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2019 году – 2780,6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2020 году – 2579,8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2021 году – 3006,4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2022 году – 42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60,9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2023 году – 7509,4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2024 году – 4249,4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2025 году – 10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10,1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2026–2030 годах – 50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50,5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D72EC2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2031–2035 годах – 5050,5</w:t>
            </w:r>
            <w:r w:rsidR="00E60F0D"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(0,0 процента);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35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497,6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 (100,0 процента), в том числе: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2019 году – 2780,6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2020 году – 2579,8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2021 году – 3006,4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2022 году – 42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60,9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2023 году – 7509,4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2024 году – 4249,4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2025 году – 10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10,1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2026–2030 годах – 50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50,5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в 2031–2035 годах – 50</w:t>
            </w:r>
            <w:r w:rsidR="00D72EC2" w:rsidRPr="00990287">
              <w:rPr>
                <w:rFonts w:ascii="Times New Roman" w:hAnsi="Times New Roman"/>
                <w:sz w:val="24"/>
                <w:szCs w:val="24"/>
              </w:rPr>
              <w:t>50,5</w:t>
            </w:r>
            <w:r w:rsidRPr="009902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(0,0 процента).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7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уровней.».</w:t>
            </w:r>
          </w:p>
          <w:p w:rsidR="00E60F0D" w:rsidRPr="00990287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0D" w:rsidRPr="00990287" w:rsidRDefault="004E36A7" w:rsidP="00DE2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5</w:t>
      </w:r>
      <w:r w:rsidR="00E60F0D" w:rsidRPr="00990287">
        <w:rPr>
          <w:rFonts w:ascii="Times New Roman" w:hAnsi="Times New Roman"/>
          <w:sz w:val="24"/>
          <w:szCs w:val="24"/>
          <w:lang w:eastAsia="ru-RU"/>
        </w:rPr>
        <w:t>. В приложении № 5 муниципальной программы раздел IV «Обоснование объема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>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 подпрограммы изложить в следующей редакции:</w:t>
      </w:r>
    </w:p>
    <w:p w:rsidR="00D17C26" w:rsidRPr="00990287" w:rsidRDefault="00D17C26" w:rsidP="00D17C26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17C26" w:rsidRPr="00990287" w:rsidRDefault="00D17C26" w:rsidP="00D1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 xml:space="preserve"> </w:t>
      </w:r>
    </w:p>
    <w:p w:rsidR="00E60F0D" w:rsidRPr="00990287" w:rsidRDefault="00E60F0D" w:rsidP="00D1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lastRenderedPageBreak/>
        <w:t>«Общий объем финансирования подпрограммы в 2019–</w:t>
      </w:r>
      <w:r w:rsidRPr="00990287">
        <w:rPr>
          <w:rFonts w:ascii="Times New Roman" w:hAnsi="Times New Roman"/>
          <w:sz w:val="24"/>
          <w:szCs w:val="24"/>
        </w:rPr>
        <w:br/>
        <w:t>2035 годах составит 35</w:t>
      </w:r>
      <w:r w:rsidR="007F5F88" w:rsidRPr="00990287">
        <w:rPr>
          <w:rFonts w:ascii="Times New Roman" w:hAnsi="Times New Roman"/>
          <w:sz w:val="24"/>
          <w:szCs w:val="24"/>
        </w:rPr>
        <w:t>497,6</w:t>
      </w:r>
      <w:r w:rsidRPr="00990287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 xml:space="preserve">республиканский бюджет Чувашской Республики – 0,0 тыс. рублей (0,0 процента); 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 города Новочебоксарска – 35</w:t>
      </w:r>
      <w:r w:rsidR="007F5F88" w:rsidRPr="00990287">
        <w:rPr>
          <w:rFonts w:ascii="Times New Roman" w:hAnsi="Times New Roman"/>
          <w:sz w:val="24"/>
          <w:szCs w:val="24"/>
        </w:rPr>
        <w:t>497,6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Объем финансирования подпрограммы на 1 этапе (2019–2025 годы) составит 25</w:t>
      </w:r>
      <w:r w:rsidR="007F5F88" w:rsidRPr="00990287">
        <w:rPr>
          <w:rFonts w:ascii="Times New Roman" w:hAnsi="Times New Roman"/>
          <w:sz w:val="24"/>
          <w:szCs w:val="24"/>
        </w:rPr>
        <w:t>396,6</w:t>
      </w:r>
      <w:r w:rsidRPr="00990287">
        <w:rPr>
          <w:rFonts w:ascii="Times New Roman" w:hAnsi="Times New Roman"/>
          <w:sz w:val="24"/>
          <w:szCs w:val="24"/>
        </w:rPr>
        <w:t xml:space="preserve"> тыс. рублей, в том чис</w:t>
      </w:r>
      <w:r w:rsidRPr="005C7F62">
        <w:rPr>
          <w:rFonts w:ascii="Times New Roman" w:hAnsi="Times New Roman"/>
          <w:sz w:val="24"/>
          <w:szCs w:val="24"/>
        </w:rPr>
        <w:t>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2780,6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2579,8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2021 году – 3006,4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2022 году – 42</w:t>
      </w:r>
      <w:r w:rsidR="007F5F88" w:rsidRPr="00990287">
        <w:rPr>
          <w:rFonts w:ascii="Times New Roman" w:hAnsi="Times New Roman"/>
          <w:sz w:val="24"/>
          <w:szCs w:val="24"/>
        </w:rPr>
        <w:t>60,9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2023 году – 7509,4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2024 году – 4249,4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2025 году – 10</w:t>
      </w:r>
      <w:r w:rsidR="007F5F88" w:rsidRPr="00990287">
        <w:rPr>
          <w:rFonts w:ascii="Times New Roman" w:hAnsi="Times New Roman"/>
          <w:sz w:val="24"/>
          <w:szCs w:val="24"/>
        </w:rPr>
        <w:t>10,1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0,0 тыс. рублей (0,0 процентов), 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– 25</w:t>
      </w:r>
      <w:r w:rsidR="007F5F88" w:rsidRPr="00990287">
        <w:rPr>
          <w:rFonts w:ascii="Times New Roman" w:hAnsi="Times New Roman"/>
          <w:sz w:val="24"/>
          <w:szCs w:val="24"/>
        </w:rPr>
        <w:t>396,6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процента).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том числе: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2019 году – 2780,6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2020 году – 2579,8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2021 году – 3006,4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2022 году – 42</w:t>
      </w:r>
      <w:r w:rsidR="007F5F88" w:rsidRPr="00990287">
        <w:rPr>
          <w:rFonts w:ascii="Times New Roman" w:hAnsi="Times New Roman"/>
          <w:sz w:val="24"/>
          <w:szCs w:val="24"/>
        </w:rPr>
        <w:t xml:space="preserve">60,9 </w:t>
      </w:r>
      <w:r w:rsidRPr="00990287">
        <w:rPr>
          <w:rFonts w:ascii="Times New Roman" w:hAnsi="Times New Roman"/>
          <w:sz w:val="24"/>
          <w:szCs w:val="24"/>
        </w:rPr>
        <w:t>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2023 году – 7509,4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2024 году – 4249,4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в 2025 году – 10</w:t>
      </w:r>
      <w:r w:rsidR="007F5F88" w:rsidRPr="00990287">
        <w:rPr>
          <w:rFonts w:ascii="Times New Roman" w:hAnsi="Times New Roman"/>
          <w:sz w:val="24"/>
          <w:szCs w:val="24"/>
        </w:rPr>
        <w:t>10,1</w:t>
      </w:r>
      <w:r w:rsidRPr="009902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50</w:t>
      </w:r>
      <w:r w:rsidR="007F5F88" w:rsidRPr="00990287">
        <w:rPr>
          <w:rFonts w:ascii="Times New Roman" w:hAnsi="Times New Roman"/>
          <w:sz w:val="24"/>
          <w:szCs w:val="24"/>
        </w:rPr>
        <w:t>50,5</w:t>
      </w:r>
      <w:r w:rsidRPr="00990287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 – 50</w:t>
      </w:r>
      <w:r w:rsidR="007F5F88" w:rsidRPr="00990287">
        <w:rPr>
          <w:rFonts w:ascii="Times New Roman" w:hAnsi="Times New Roman"/>
          <w:sz w:val="24"/>
          <w:szCs w:val="24"/>
        </w:rPr>
        <w:t>50,5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50</w:t>
      </w:r>
      <w:r w:rsidR="007F5F88" w:rsidRPr="00990287">
        <w:rPr>
          <w:rFonts w:ascii="Times New Roman" w:hAnsi="Times New Roman"/>
          <w:sz w:val="24"/>
          <w:szCs w:val="24"/>
        </w:rPr>
        <w:t>50,5</w:t>
      </w:r>
      <w:r w:rsidRPr="00990287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бюджета города Новочебоксарска  – 50</w:t>
      </w:r>
      <w:r w:rsidR="007F5F88" w:rsidRPr="00990287">
        <w:rPr>
          <w:rFonts w:ascii="Times New Roman" w:hAnsi="Times New Roman"/>
          <w:sz w:val="24"/>
          <w:szCs w:val="24"/>
        </w:rPr>
        <w:t>50,5</w:t>
      </w:r>
      <w:r w:rsidRPr="00990287">
        <w:rPr>
          <w:rFonts w:ascii="Times New Roman" w:hAnsi="Times New Roman"/>
          <w:sz w:val="24"/>
          <w:szCs w:val="24"/>
        </w:rPr>
        <w:t xml:space="preserve"> тыс. рублей (100,0 процента).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60F0D" w:rsidRPr="00990287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287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Pr="00990287">
        <w:rPr>
          <w:sz w:val="26"/>
          <w:szCs w:val="26"/>
        </w:rPr>
        <w:t>.».</w:t>
      </w:r>
    </w:p>
    <w:p w:rsidR="00E60F0D" w:rsidRPr="00990287" w:rsidRDefault="00E60F0D" w:rsidP="00DE220F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8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E36A7" w:rsidRPr="00990287">
        <w:rPr>
          <w:rFonts w:ascii="Times New Roman" w:hAnsi="Times New Roman"/>
          <w:sz w:val="24"/>
          <w:szCs w:val="24"/>
          <w:lang w:eastAsia="ru-RU"/>
        </w:rPr>
        <w:t>6</w:t>
      </w:r>
      <w:r w:rsidRPr="00990287">
        <w:rPr>
          <w:rFonts w:ascii="Times New Roman" w:hAnsi="Times New Roman"/>
          <w:sz w:val="24"/>
          <w:szCs w:val="24"/>
          <w:lang w:eastAsia="ru-RU"/>
        </w:rPr>
        <w:t xml:space="preserve">. Приложение </w:t>
      </w:r>
      <w:r w:rsidRPr="00990287">
        <w:rPr>
          <w:rFonts w:ascii="Times New Roman" w:hAnsi="Times New Roman"/>
          <w:sz w:val="24"/>
          <w:szCs w:val="24"/>
        </w:rPr>
        <w:t xml:space="preserve">к подпрограмме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</w:t>
      </w:r>
      <w:r w:rsidRPr="00990287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E60F0D" w:rsidRPr="00990287" w:rsidRDefault="00E60F0D" w:rsidP="00DE220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990287" w:rsidRDefault="00E60F0D" w:rsidP="00DE220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60F0D" w:rsidRPr="00990287" w:rsidSect="00E14A08">
          <w:headerReference w:type="default" r:id="rId20"/>
          <w:pgSz w:w="11906" w:h="16838"/>
          <w:pgMar w:top="284" w:right="851" w:bottom="1134" w:left="1985" w:header="709" w:footer="720" w:gutter="0"/>
          <w:cols w:space="720"/>
          <w:docGrid w:linePitch="360"/>
        </w:sectPr>
      </w:pP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lastRenderedPageBreak/>
        <w:t>«Приложение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к подпрограмме «Построение (развитие)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аппаратно-программного комплекса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«Безопасный город» на территории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 xml:space="preserve">города Новочебоксарска 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Чувашской Республики» муниципальной</w:t>
      </w:r>
      <w:r w:rsidRPr="00990287">
        <w:rPr>
          <w:rFonts w:ascii="Times New Roman" w:hAnsi="Times New Roman"/>
          <w:b/>
          <w:sz w:val="17"/>
          <w:szCs w:val="17"/>
        </w:rPr>
        <w:t xml:space="preserve"> 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 xml:space="preserve"> программы  «Повышение безопасности 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жизнедеятельности населения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 xml:space="preserve"> и территорий города Новочебоксарска»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bookmarkStart w:id="1" w:name="P12798"/>
      <w:bookmarkEnd w:id="1"/>
      <w:r w:rsidRPr="00990287">
        <w:rPr>
          <w:rFonts w:ascii="Times New Roman" w:hAnsi="Times New Roman"/>
          <w:b/>
          <w:sz w:val="17"/>
          <w:szCs w:val="17"/>
        </w:rPr>
        <w:t>РЕСУРСНОЕ ОБЕСПЕЧЕНИЕ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990287">
        <w:rPr>
          <w:rFonts w:ascii="Times New Roman" w:hAnsi="Times New Roman"/>
          <w:b/>
          <w:sz w:val="17"/>
          <w:szCs w:val="17"/>
        </w:rPr>
        <w:t>реализации подпрограммы «Построение (развитие) аппаратно-программного комплекса «Безопасный город»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b/>
          <w:sz w:val="17"/>
          <w:szCs w:val="17"/>
        </w:rPr>
        <w:t>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за счет всех источников финансирования</w:t>
      </w:r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1"/>
        <w:gridCol w:w="1274"/>
        <w:gridCol w:w="1330"/>
        <w:gridCol w:w="1274"/>
        <w:gridCol w:w="910"/>
        <w:gridCol w:w="825"/>
        <w:gridCol w:w="952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E60F0D" w:rsidRPr="00990287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 xml:space="preserve">Задача подпрограммы муниципальной программы 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35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11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 xml:space="preserve">главный </w:t>
            </w:r>
            <w:proofErr w:type="spellStart"/>
            <w:r w:rsidRPr="00990287">
              <w:rPr>
                <w:rFonts w:ascii="Times New Roman" w:hAnsi="Times New Roman"/>
                <w:sz w:val="17"/>
                <w:szCs w:val="17"/>
              </w:rPr>
              <w:t>распоря-дитель</w:t>
            </w:r>
            <w:proofErr w:type="spellEnd"/>
            <w:r w:rsidRPr="00990287">
              <w:rPr>
                <w:rFonts w:ascii="Times New Roman" w:hAnsi="Times New Roman"/>
                <w:sz w:val="17"/>
                <w:szCs w:val="17"/>
              </w:rPr>
              <w:t xml:space="preserve"> бюджетных средств</w:t>
            </w:r>
          </w:p>
        </w:tc>
        <w:tc>
          <w:tcPr>
            <w:tcW w:w="82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95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88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7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2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2026-2030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2031-2035</w:t>
            </w:r>
          </w:p>
        </w:tc>
      </w:tr>
    </w:tbl>
    <w:p w:rsidR="00E60F0D" w:rsidRPr="00990287" w:rsidRDefault="00E60F0D" w:rsidP="00DE220F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1"/>
        <w:gridCol w:w="1274"/>
        <w:gridCol w:w="1330"/>
        <w:gridCol w:w="1274"/>
        <w:gridCol w:w="910"/>
        <w:gridCol w:w="14"/>
        <w:gridCol w:w="811"/>
        <w:gridCol w:w="14"/>
        <w:gridCol w:w="938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E60F0D" w:rsidRPr="00990287" w:rsidTr="00DE220F">
        <w:trPr>
          <w:tblHeader/>
        </w:trPr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</w:tr>
      <w:tr w:rsidR="00E60F0D" w:rsidRPr="00990287" w:rsidTr="00DE220F">
        <w:trPr>
          <w:trHeight w:val="72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«Построение (развитие) аппаратно-программного комплекса «Безопасный город» на территории города Новочебоксарска Чувашской Республики»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участники: ОМВД России по г. Новочебоксарск*, учреждения  культуры, спорта, образования города Новочебоксарска, предприятия и организации города Новочебоксарска*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7F5F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</w:t>
            </w:r>
            <w:r w:rsidR="007F5F88" w:rsidRPr="00990287">
              <w:rPr>
                <w:rFonts w:ascii="Times New Roman" w:hAnsi="Times New Roman"/>
                <w:sz w:val="17"/>
                <w:szCs w:val="17"/>
              </w:rPr>
              <w:t>60,9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7F5F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</w:t>
            </w:r>
            <w:r w:rsidR="007F5F88" w:rsidRPr="00990287">
              <w:rPr>
                <w:rFonts w:ascii="Times New Roman" w:hAnsi="Times New Roman"/>
                <w:sz w:val="17"/>
                <w:szCs w:val="17"/>
              </w:rPr>
              <w:t>10,1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7F5F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</w:t>
            </w:r>
            <w:r w:rsidR="007F5F88"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7F5F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</w:t>
            </w:r>
            <w:r w:rsidR="007F5F88"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</w:tr>
      <w:tr w:rsidR="00E60F0D" w:rsidRPr="00990287" w:rsidTr="00DE220F">
        <w:trPr>
          <w:trHeight w:val="8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7F5F88" w:rsidRPr="00990287" w:rsidTr="00DE220F">
        <w:trPr>
          <w:trHeight w:val="8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4260,9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1010,1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5050,5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F88" w:rsidRPr="00990287" w:rsidRDefault="007F5F88" w:rsidP="003D360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5050,5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0287">
              <w:rPr>
                <w:rFonts w:ascii="Times New Roman" w:hAnsi="Times New Roman"/>
                <w:b/>
                <w:sz w:val="17"/>
                <w:szCs w:val="17"/>
              </w:rPr>
              <w:t xml:space="preserve">Цель «Повышение безопасности жизнедеятельности населения города Новочебоксарска  Чувашской Республики и снижение социально-экономического ущерба от чрезвычайных ситуаций природного и </w:t>
            </w:r>
            <w:r w:rsidRPr="00990287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</w:tc>
      </w:tr>
      <w:tr w:rsidR="00E60F0D" w:rsidRPr="00990287" w:rsidTr="00DE220F">
        <w:trPr>
          <w:trHeight w:val="85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Основное мероприятие 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Создание системы обеспечения вызова экстренных оперативных служб по единому номеру «112» на территории города Новочебоксарска Чувашской Республики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создание телекоммуникационной и информационно-технической инфраструктуры «Системы-112»;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дооснащение единых дежурно-диспетчерских служб муниципального 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организация подготовки персонала «Системы-112»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rPr>
          <w:trHeight w:val="1063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rPr>
          <w:trHeight w:val="106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 Чувашской Республики по сравнению с 2017 годом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20,0**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доля населения города Новочебоксарска Чувашской Республики, проживающего на территориях муниципального образования, в которых развернута «Система-112», в общей численности населения города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100,0**</w:t>
            </w:r>
          </w:p>
        </w:tc>
      </w:tr>
      <w:tr w:rsidR="00E60F0D" w:rsidRPr="00990287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0287">
              <w:rPr>
                <w:rFonts w:ascii="Times New Roman" w:hAnsi="Times New Roman"/>
                <w:b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E60F0D" w:rsidRPr="00990287" w:rsidTr="00DE220F">
        <w:trPr>
          <w:trHeight w:val="674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 xml:space="preserve">Обеспечение безопасности населения и </w:t>
            </w: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муниципальной (коммунальной) инфраструктуры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внедрение современных технических </w:t>
            </w: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ответственный исполнитель – КУ </w:t>
            </w: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«Управление по делам ГО и ЧС» города Новочебоксарска,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990287" w:rsidTr="00DE220F">
        <w:trPr>
          <w:trHeight w:val="100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7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990287" w:rsidTr="00DE220F">
        <w:trPr>
          <w:trHeight w:val="407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Мероприятие 2.1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990287">
              <w:rPr>
                <w:rFonts w:ascii="Times New Roman" w:hAnsi="Times New Roman"/>
                <w:sz w:val="17"/>
                <w:szCs w:val="17"/>
              </w:rPr>
              <w:t>видеофиксации</w:t>
            </w:r>
            <w:proofErr w:type="spellEnd"/>
            <w:r w:rsidRPr="00990287">
              <w:rPr>
                <w:rFonts w:ascii="Times New Roman" w:hAnsi="Times New Roman"/>
                <w:sz w:val="17"/>
                <w:szCs w:val="17"/>
              </w:rPr>
              <w:t xml:space="preserve"> преступлений и </w:t>
            </w: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административных правонарушений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990287" w:rsidTr="00DE220F">
        <w:trPr>
          <w:trHeight w:val="537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47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990287" w:rsidTr="00DE220F">
        <w:trPr>
          <w:trHeight w:val="57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122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2.2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- полиция»)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91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124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6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330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Мероприятие 2.3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35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536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625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2.4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53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rPr>
          <w:trHeight w:val="51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990287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0287">
              <w:rPr>
                <w:rFonts w:ascii="Times New Roman" w:hAnsi="Times New Roman"/>
                <w:b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E60F0D" w:rsidRPr="00990287" w:rsidTr="00DE220F">
        <w:trPr>
          <w:trHeight w:val="539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участники: ОМВД России по г. Новочебоксарск*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rPr>
          <w:trHeight w:val="688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rPr>
          <w:trHeight w:val="5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990287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90287">
              <w:rPr>
                <w:rFonts w:ascii="Times New Roman" w:hAnsi="Times New Roman"/>
                <w:b/>
                <w:sz w:val="17"/>
                <w:szCs w:val="17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</w:p>
        </w:tc>
      </w:tr>
      <w:tr w:rsidR="00E60F0D" w:rsidRPr="00990287" w:rsidTr="00DE220F">
        <w:trPr>
          <w:trHeight w:val="104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Основное мероприятие 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дооснащение единых дежурно-диспетчерских служб муниципального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Ц850576320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7F5F88" w:rsidP="007F5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</w:tr>
      <w:tr w:rsidR="00E60F0D" w:rsidRPr="00990287" w:rsidTr="00DE220F">
        <w:trPr>
          <w:trHeight w:val="107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BB5FBC" w:rsidRPr="00990287" w:rsidTr="00DE220F">
        <w:trPr>
          <w:trHeight w:val="1051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Ц850576320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11,5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10,1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FBC" w:rsidRPr="00990287" w:rsidRDefault="00BB5FBC" w:rsidP="003D3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50,5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990287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Целевые индикаторы и показатели подпрограммы, увязанные с основным мероприятием  4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color w:val="000000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990287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Чувашской Республики по сравнению с 2016 годом (минут)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990287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90287">
              <w:rPr>
                <w:rFonts w:ascii="Times New Roman" w:hAnsi="Times New Roman"/>
                <w:sz w:val="17"/>
                <w:szCs w:val="17"/>
              </w:rPr>
              <w:t>20**</w:t>
            </w:r>
          </w:p>
        </w:tc>
      </w:tr>
    </w:tbl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" w:name="P13482"/>
      <w:bookmarkEnd w:id="2"/>
    </w:p>
    <w:p w:rsidR="00E60F0D" w:rsidRPr="00990287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990287">
        <w:rPr>
          <w:rFonts w:ascii="Times New Roman" w:hAnsi="Times New Roman"/>
          <w:sz w:val="17"/>
          <w:szCs w:val="17"/>
        </w:rPr>
        <w:t>&lt;*&gt;  Мероприятия проводятся по согласованию с исполнителем.</w:t>
      </w:r>
    </w:p>
    <w:p w:rsidR="00E60F0D" w:rsidRDefault="00E60F0D" w:rsidP="00F32244">
      <w:pPr>
        <w:widowControl w:val="0"/>
        <w:autoSpaceDE w:val="0"/>
        <w:autoSpaceDN w:val="0"/>
        <w:spacing w:after="0" w:line="240" w:lineRule="auto"/>
        <w:jc w:val="both"/>
      </w:pPr>
      <w:r w:rsidRPr="00990287">
        <w:rPr>
          <w:rFonts w:ascii="Times New Roman" w:hAnsi="Times New Roman"/>
          <w:sz w:val="17"/>
          <w:szCs w:val="17"/>
        </w:rPr>
        <w:t>&lt;**&gt; Приводятся значения целевых индикаторов и показателей в 2030 и 2035 годах соответственно.».</w:t>
      </w:r>
    </w:p>
    <w:sectPr w:rsidR="00E60F0D" w:rsidSect="001C7A09">
      <w:pgSz w:w="16840" w:h="11907" w:orient="landscape" w:code="9"/>
      <w:pgMar w:top="1134" w:right="567" w:bottom="1134" w:left="1134" w:header="284" w:footer="0" w:gutter="0"/>
      <w:cols w:space="283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31" w:rsidRDefault="00B13D31" w:rsidP="00E4639D">
      <w:pPr>
        <w:spacing w:after="0" w:line="240" w:lineRule="auto"/>
      </w:pPr>
      <w:r>
        <w:separator/>
      </w:r>
    </w:p>
  </w:endnote>
  <w:endnote w:type="continuationSeparator" w:id="0">
    <w:p w:rsidR="00B13D31" w:rsidRDefault="00B13D31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31" w:rsidRDefault="00B13D31" w:rsidP="00E4639D">
      <w:pPr>
        <w:spacing w:after="0" w:line="240" w:lineRule="auto"/>
      </w:pPr>
      <w:r>
        <w:separator/>
      </w:r>
    </w:p>
  </w:footnote>
  <w:footnote w:type="continuationSeparator" w:id="0">
    <w:p w:rsidR="00B13D31" w:rsidRDefault="00B13D31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3"/>
      <w:jc w:val="center"/>
    </w:pPr>
  </w:p>
  <w:p w:rsidR="003D3609" w:rsidRDefault="007142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D3609" w:rsidRPr="009C287A" w:rsidRDefault="003D3609" w:rsidP="009C28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3"/>
      <w:jc w:val="center"/>
    </w:pPr>
  </w:p>
  <w:p w:rsidR="003D3609" w:rsidRPr="009C287A" w:rsidRDefault="003D3609" w:rsidP="009C287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 w:rsidP="00AE0D5C">
    <w:pPr>
      <w:pStyle w:val="a3"/>
      <w:jc w:val="center"/>
      <w:rPr>
        <w:lang w:val="en-US"/>
      </w:rPr>
    </w:pPr>
  </w:p>
  <w:p w:rsidR="003D3609" w:rsidRPr="00AE0D5C" w:rsidRDefault="003D3609">
    <w:pPr>
      <w:pStyle w:val="a3"/>
      <w:jc w:val="center"/>
      <w:rPr>
        <w:lang w:val="en-US"/>
      </w:rPr>
    </w:pPr>
    <w:r>
      <w:t>2</w:t>
    </w:r>
  </w:p>
  <w:p w:rsidR="003D3609" w:rsidRPr="009C287A" w:rsidRDefault="003D3609" w:rsidP="009C287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 w:rsidP="00AE0D5C">
    <w:pPr>
      <w:pStyle w:val="a3"/>
      <w:jc w:val="center"/>
      <w:rPr>
        <w:lang w:val="en-US"/>
      </w:rPr>
    </w:pPr>
  </w:p>
  <w:p w:rsidR="003D3609" w:rsidRPr="00AE0D5C" w:rsidRDefault="003D3609">
    <w:pPr>
      <w:pStyle w:val="a3"/>
      <w:jc w:val="center"/>
      <w:rPr>
        <w:lang w:val="en-US"/>
      </w:rPr>
    </w:pPr>
    <w:r>
      <w:t>8</w:t>
    </w:r>
  </w:p>
  <w:p w:rsidR="003D3609" w:rsidRPr="009C287A" w:rsidRDefault="003D3609" w:rsidP="009C287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Pr="00E14A08" w:rsidRDefault="007142E3" w:rsidP="00AE0D5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 w:rsidR="003D3609">
      <w:t xml:space="preserve"> </w:t>
    </w:r>
  </w:p>
  <w:p w:rsidR="003D3609" w:rsidRPr="00AE0D5C" w:rsidRDefault="003D3609">
    <w:pPr>
      <w:pStyle w:val="a3"/>
      <w:jc w:val="center"/>
      <w:rPr>
        <w:lang w:val="en-US"/>
      </w:rPr>
    </w:pPr>
  </w:p>
  <w:p w:rsidR="003D3609" w:rsidRPr="009C287A" w:rsidRDefault="003D3609" w:rsidP="009C287A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09" w:rsidRDefault="003D3609">
    <w:pPr>
      <w:pStyle w:val="a3"/>
      <w:jc w:val="center"/>
    </w:pPr>
  </w:p>
  <w:p w:rsidR="003D3609" w:rsidRDefault="003D3609">
    <w:pPr>
      <w:pStyle w:val="a3"/>
      <w:jc w:val="center"/>
    </w:pPr>
  </w:p>
  <w:p w:rsidR="003D3609" w:rsidRDefault="003D3609">
    <w:pPr>
      <w:pStyle w:val="a3"/>
      <w:jc w:val="center"/>
    </w:pPr>
  </w:p>
  <w:p w:rsidR="003D3609" w:rsidRDefault="007142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3D3609" w:rsidRPr="0058085B" w:rsidRDefault="003D3609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9D"/>
    <w:rsid w:val="000103FD"/>
    <w:rsid w:val="00025325"/>
    <w:rsid w:val="000468B6"/>
    <w:rsid w:val="00050268"/>
    <w:rsid w:val="00051674"/>
    <w:rsid w:val="0005302A"/>
    <w:rsid w:val="0009340E"/>
    <w:rsid w:val="000A39CB"/>
    <w:rsid w:val="000B3DD1"/>
    <w:rsid w:val="000C52E4"/>
    <w:rsid w:val="00103582"/>
    <w:rsid w:val="00111552"/>
    <w:rsid w:val="00121320"/>
    <w:rsid w:val="001260C0"/>
    <w:rsid w:val="001478E6"/>
    <w:rsid w:val="0015264B"/>
    <w:rsid w:val="00171A81"/>
    <w:rsid w:val="00181FAC"/>
    <w:rsid w:val="001A5024"/>
    <w:rsid w:val="001B4BCF"/>
    <w:rsid w:val="001C7A09"/>
    <w:rsid w:val="001D5B41"/>
    <w:rsid w:val="001E1448"/>
    <w:rsid w:val="001E7652"/>
    <w:rsid w:val="00200017"/>
    <w:rsid w:val="00200BFD"/>
    <w:rsid w:val="00205C7F"/>
    <w:rsid w:val="00230E90"/>
    <w:rsid w:val="00232CAB"/>
    <w:rsid w:val="002559AF"/>
    <w:rsid w:val="00270A0F"/>
    <w:rsid w:val="00275C94"/>
    <w:rsid w:val="002826E9"/>
    <w:rsid w:val="00291C3C"/>
    <w:rsid w:val="002A0943"/>
    <w:rsid w:val="002A09BD"/>
    <w:rsid w:val="002B0FAA"/>
    <w:rsid w:val="002B540C"/>
    <w:rsid w:val="002D221F"/>
    <w:rsid w:val="002D44AD"/>
    <w:rsid w:val="002E0B16"/>
    <w:rsid w:val="002E3562"/>
    <w:rsid w:val="002F01C2"/>
    <w:rsid w:val="002F57BC"/>
    <w:rsid w:val="00301664"/>
    <w:rsid w:val="003041C1"/>
    <w:rsid w:val="00305BBF"/>
    <w:rsid w:val="0031403B"/>
    <w:rsid w:val="003230CD"/>
    <w:rsid w:val="00326A0C"/>
    <w:rsid w:val="003562A6"/>
    <w:rsid w:val="003579D2"/>
    <w:rsid w:val="00371CD3"/>
    <w:rsid w:val="00374018"/>
    <w:rsid w:val="00393474"/>
    <w:rsid w:val="0039488F"/>
    <w:rsid w:val="003B09D4"/>
    <w:rsid w:val="003B385F"/>
    <w:rsid w:val="003C5D8A"/>
    <w:rsid w:val="003D3609"/>
    <w:rsid w:val="003E3328"/>
    <w:rsid w:val="003E7AB6"/>
    <w:rsid w:val="003E7D8F"/>
    <w:rsid w:val="003F1305"/>
    <w:rsid w:val="003F58C3"/>
    <w:rsid w:val="00417741"/>
    <w:rsid w:val="00421550"/>
    <w:rsid w:val="00453E21"/>
    <w:rsid w:val="00460948"/>
    <w:rsid w:val="004623D0"/>
    <w:rsid w:val="00486160"/>
    <w:rsid w:val="004913C7"/>
    <w:rsid w:val="004A2F6D"/>
    <w:rsid w:val="004A7991"/>
    <w:rsid w:val="004B3B57"/>
    <w:rsid w:val="004E36A7"/>
    <w:rsid w:val="004F0A8E"/>
    <w:rsid w:val="0050097D"/>
    <w:rsid w:val="005014B5"/>
    <w:rsid w:val="0052146E"/>
    <w:rsid w:val="00537580"/>
    <w:rsid w:val="00543C76"/>
    <w:rsid w:val="00563923"/>
    <w:rsid w:val="00565481"/>
    <w:rsid w:val="00566507"/>
    <w:rsid w:val="0058085B"/>
    <w:rsid w:val="005B2B1D"/>
    <w:rsid w:val="005B5ABD"/>
    <w:rsid w:val="005C5FDA"/>
    <w:rsid w:val="005C7F62"/>
    <w:rsid w:val="005D72F3"/>
    <w:rsid w:val="005E13C8"/>
    <w:rsid w:val="005E2C77"/>
    <w:rsid w:val="005E5787"/>
    <w:rsid w:val="005F7F38"/>
    <w:rsid w:val="0061445C"/>
    <w:rsid w:val="00623ADB"/>
    <w:rsid w:val="00631D6C"/>
    <w:rsid w:val="00647847"/>
    <w:rsid w:val="00671AC5"/>
    <w:rsid w:val="00695D83"/>
    <w:rsid w:val="006A196D"/>
    <w:rsid w:val="006A2359"/>
    <w:rsid w:val="006A47D1"/>
    <w:rsid w:val="006C0621"/>
    <w:rsid w:val="006C2A67"/>
    <w:rsid w:val="006E0B8B"/>
    <w:rsid w:val="006E289A"/>
    <w:rsid w:val="007142E3"/>
    <w:rsid w:val="00714F59"/>
    <w:rsid w:val="007214BE"/>
    <w:rsid w:val="00725518"/>
    <w:rsid w:val="00751840"/>
    <w:rsid w:val="0075354F"/>
    <w:rsid w:val="007545A6"/>
    <w:rsid w:val="00766689"/>
    <w:rsid w:val="0078259E"/>
    <w:rsid w:val="00790906"/>
    <w:rsid w:val="007B1533"/>
    <w:rsid w:val="007B79F6"/>
    <w:rsid w:val="007F5F88"/>
    <w:rsid w:val="008546BB"/>
    <w:rsid w:val="0086016B"/>
    <w:rsid w:val="008A7995"/>
    <w:rsid w:val="008C1705"/>
    <w:rsid w:val="008C2B20"/>
    <w:rsid w:val="00900F55"/>
    <w:rsid w:val="0090367E"/>
    <w:rsid w:val="009036E0"/>
    <w:rsid w:val="0090581A"/>
    <w:rsid w:val="00910C5D"/>
    <w:rsid w:val="0091781C"/>
    <w:rsid w:val="009270BE"/>
    <w:rsid w:val="0094022A"/>
    <w:rsid w:val="00945DF5"/>
    <w:rsid w:val="0095212C"/>
    <w:rsid w:val="009631AB"/>
    <w:rsid w:val="00963FA5"/>
    <w:rsid w:val="00971888"/>
    <w:rsid w:val="00974473"/>
    <w:rsid w:val="00980DC2"/>
    <w:rsid w:val="00984609"/>
    <w:rsid w:val="00990287"/>
    <w:rsid w:val="009A3935"/>
    <w:rsid w:val="009B4335"/>
    <w:rsid w:val="009C287A"/>
    <w:rsid w:val="009D5A3F"/>
    <w:rsid w:val="009F168D"/>
    <w:rsid w:val="009F6E1B"/>
    <w:rsid w:val="00A304DB"/>
    <w:rsid w:val="00A31BCA"/>
    <w:rsid w:val="00A401B7"/>
    <w:rsid w:val="00A41E7C"/>
    <w:rsid w:val="00A46458"/>
    <w:rsid w:val="00A52F24"/>
    <w:rsid w:val="00A8295F"/>
    <w:rsid w:val="00AB4475"/>
    <w:rsid w:val="00AE0D5C"/>
    <w:rsid w:val="00AE1687"/>
    <w:rsid w:val="00AF2B18"/>
    <w:rsid w:val="00AF6A28"/>
    <w:rsid w:val="00B00E60"/>
    <w:rsid w:val="00B034E9"/>
    <w:rsid w:val="00B13D31"/>
    <w:rsid w:val="00B23A8D"/>
    <w:rsid w:val="00B56A05"/>
    <w:rsid w:val="00B57BA3"/>
    <w:rsid w:val="00B63FCC"/>
    <w:rsid w:val="00B76DE6"/>
    <w:rsid w:val="00B93186"/>
    <w:rsid w:val="00BA12CF"/>
    <w:rsid w:val="00BB5FBC"/>
    <w:rsid w:val="00BF3364"/>
    <w:rsid w:val="00C02965"/>
    <w:rsid w:val="00C04188"/>
    <w:rsid w:val="00C4018F"/>
    <w:rsid w:val="00C658CA"/>
    <w:rsid w:val="00C659BE"/>
    <w:rsid w:val="00C664E8"/>
    <w:rsid w:val="00C75311"/>
    <w:rsid w:val="00C75B7F"/>
    <w:rsid w:val="00C82DAB"/>
    <w:rsid w:val="00C94AF9"/>
    <w:rsid w:val="00CA78A0"/>
    <w:rsid w:val="00CB2AED"/>
    <w:rsid w:val="00CB44BC"/>
    <w:rsid w:val="00CD1E5C"/>
    <w:rsid w:val="00CD660D"/>
    <w:rsid w:val="00CE1BD6"/>
    <w:rsid w:val="00CE30EC"/>
    <w:rsid w:val="00D01BF1"/>
    <w:rsid w:val="00D17C26"/>
    <w:rsid w:val="00D72C45"/>
    <w:rsid w:val="00D72EC2"/>
    <w:rsid w:val="00D977EB"/>
    <w:rsid w:val="00DD095D"/>
    <w:rsid w:val="00DE220F"/>
    <w:rsid w:val="00DF2322"/>
    <w:rsid w:val="00E14A08"/>
    <w:rsid w:val="00E17040"/>
    <w:rsid w:val="00E218EE"/>
    <w:rsid w:val="00E30264"/>
    <w:rsid w:val="00E32D83"/>
    <w:rsid w:val="00E36872"/>
    <w:rsid w:val="00E41DB8"/>
    <w:rsid w:val="00E4639D"/>
    <w:rsid w:val="00E53924"/>
    <w:rsid w:val="00E60F0D"/>
    <w:rsid w:val="00E644B2"/>
    <w:rsid w:val="00E66FC2"/>
    <w:rsid w:val="00EE6BFF"/>
    <w:rsid w:val="00F00844"/>
    <w:rsid w:val="00F2097F"/>
    <w:rsid w:val="00F30664"/>
    <w:rsid w:val="00F32244"/>
    <w:rsid w:val="00F436E2"/>
    <w:rsid w:val="00F81F25"/>
    <w:rsid w:val="00FA1D02"/>
    <w:rsid w:val="00FE4F5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affffffb">
    <w:name w:val="Заголовок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2275618/13000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2275618/1000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6101</Words>
  <Characters>37456</Characters>
  <Application>Microsoft Office Word</Application>
  <DocSecurity>0</DocSecurity>
  <Lines>312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Кошелев Иван Иванович</cp:lastModifiedBy>
  <cp:revision>3</cp:revision>
  <cp:lastPrinted>2022-07-19T05:30:00Z</cp:lastPrinted>
  <dcterms:created xsi:type="dcterms:W3CDTF">2022-07-28T07:59:00Z</dcterms:created>
  <dcterms:modified xsi:type="dcterms:W3CDTF">2022-08-04T13:15:00Z</dcterms:modified>
</cp:coreProperties>
</file>