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Default="00956858" w:rsidP="00956858">
      <w:pPr>
        <w:tabs>
          <w:tab w:val="left" w:pos="69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051A3" w:rsidTr="002873B4">
        <w:trPr>
          <w:trHeight w:val="980"/>
        </w:trPr>
        <w:tc>
          <w:tcPr>
            <w:tcW w:w="3686" w:type="dxa"/>
          </w:tcPr>
          <w:p w:rsidR="007051A3" w:rsidRDefault="000D6745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251657728" filled="f" stroked="f">
                  <v:textbox>
                    <w:txbxContent>
                      <w:p w:rsidR="00C849F9" w:rsidRDefault="00C849F9" w:rsidP="007848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051A3">
              <w:t xml:space="preserve"> </w:t>
            </w:r>
          </w:p>
        </w:tc>
        <w:tc>
          <w:tcPr>
            <w:tcW w:w="2694" w:type="dxa"/>
          </w:tcPr>
          <w:p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:rsidTr="002873B4">
        <w:tc>
          <w:tcPr>
            <w:tcW w:w="3686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7051A3" w:rsidRPr="00C210D7" w:rsidRDefault="00932600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23.06.2022</w:t>
            </w:r>
            <w:r w:rsidR="007051A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140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7051A3" w:rsidRPr="006E2916" w:rsidRDefault="007051A3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32600">
              <w:rPr>
                <w:sz w:val="26"/>
                <w:szCs w:val="26"/>
                <w:u w:val="single"/>
              </w:rPr>
              <w:t>23.06.2022</w:t>
            </w:r>
            <w:r>
              <w:rPr>
                <w:sz w:val="26"/>
                <w:szCs w:val="26"/>
              </w:rPr>
              <w:t xml:space="preserve">  № </w:t>
            </w:r>
            <w:r w:rsidR="00932600">
              <w:rPr>
                <w:sz w:val="26"/>
                <w:szCs w:val="26"/>
                <w:u w:val="single"/>
              </w:rPr>
              <w:t>140</w:t>
            </w:r>
          </w:p>
          <w:p w:rsidR="007051A3" w:rsidRPr="006E2916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7051A3" w:rsidRPr="006E2916" w:rsidRDefault="007051A3" w:rsidP="002873B4">
      <w:pPr>
        <w:ind w:firstLine="540"/>
        <w:rPr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7051A3" w:rsidRPr="006E2916" w:rsidRDefault="007051A3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7051A3" w:rsidRPr="006E2916" w:rsidRDefault="007051A3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7051A3" w:rsidRPr="006E2916" w:rsidRDefault="007051A3" w:rsidP="006E2916">
      <w:pPr>
        <w:jc w:val="center"/>
        <w:rPr>
          <w:b/>
          <w:bCs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7051A3" w:rsidRPr="006E2916" w:rsidRDefault="007051A3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</w:t>
      </w:r>
      <w:r w:rsidR="00D31441">
        <w:rPr>
          <w:sz w:val="26"/>
          <w:szCs w:val="26"/>
        </w:rPr>
        <w:t>тановление вступает в силу со дня</w:t>
      </w:r>
      <w:r w:rsidRPr="006E2916">
        <w:rPr>
          <w:sz w:val="26"/>
          <w:szCs w:val="26"/>
        </w:rPr>
        <w:t xml:space="preserve"> его официального опубликования.</w:t>
      </w:r>
    </w:p>
    <w:p w:rsidR="007051A3" w:rsidRPr="006E2916" w:rsidRDefault="007051A3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1A3" w:rsidRPr="006E2916" w:rsidRDefault="007051A3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7051A3" w:rsidRPr="006E2916" w:rsidRDefault="007051A3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7051A3" w:rsidRDefault="007051A3" w:rsidP="002873B4">
      <w:pPr>
        <w:ind w:left="709"/>
      </w:pPr>
      <w:r>
        <w:t xml:space="preserve">  </w:t>
      </w: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Pr="003C7224" w:rsidRDefault="007051A3" w:rsidP="002873B4">
      <w:pPr>
        <w:ind w:left="709"/>
      </w:pPr>
    </w:p>
    <w:p w:rsidR="007051A3" w:rsidRPr="003C7224" w:rsidRDefault="007051A3" w:rsidP="002873B4"/>
    <w:p w:rsidR="007051A3" w:rsidRPr="003C7224" w:rsidRDefault="007051A3" w:rsidP="002873B4"/>
    <w:p w:rsidR="007051A3" w:rsidRPr="003C7224" w:rsidRDefault="007051A3" w:rsidP="002873B4">
      <w:pPr>
        <w:ind w:hanging="284"/>
      </w:pPr>
    </w:p>
    <w:p w:rsidR="007051A3" w:rsidRDefault="007051A3" w:rsidP="002873B4"/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Default="007051A3" w:rsidP="00637F90">
      <w:pPr>
        <w:jc w:val="center"/>
      </w:pPr>
    </w:p>
    <w:p w:rsidR="007051A3" w:rsidRDefault="007051A3" w:rsidP="00637F90">
      <w:pPr>
        <w:jc w:val="center"/>
        <w:rPr>
          <w:sz w:val="26"/>
          <w:szCs w:val="26"/>
        </w:rPr>
      </w:pPr>
      <w:r w:rsidRPr="00B85608">
        <w:rPr>
          <w:sz w:val="26"/>
          <w:szCs w:val="26"/>
        </w:rPr>
        <w:lastRenderedPageBreak/>
        <w:t>ЛИСТ СОГЛАСОВАНИЯ</w:t>
      </w:r>
    </w:p>
    <w:p w:rsidR="007051A3" w:rsidRPr="00B85608" w:rsidRDefault="007051A3" w:rsidP="00637F90">
      <w:pPr>
        <w:jc w:val="center"/>
        <w:rPr>
          <w:sz w:val="26"/>
          <w:szCs w:val="26"/>
        </w:rPr>
      </w:pPr>
    </w:p>
    <w:p w:rsidR="007051A3" w:rsidRPr="00B85608" w:rsidRDefault="007051A3" w:rsidP="008B30C6">
      <w:pPr>
        <w:rPr>
          <w:sz w:val="26"/>
          <w:szCs w:val="26"/>
        </w:rPr>
      </w:pPr>
      <w:r w:rsidRPr="00B85608">
        <w:rPr>
          <w:sz w:val="26"/>
          <w:szCs w:val="26"/>
        </w:rPr>
        <w:t xml:space="preserve">к постановлению администрации Порецкого района от   </w:t>
      </w:r>
      <w:r w:rsidR="00932600">
        <w:rPr>
          <w:sz w:val="26"/>
          <w:szCs w:val="26"/>
          <w:u w:val="single"/>
        </w:rPr>
        <w:t>23.06.2022</w:t>
      </w:r>
      <w:r w:rsidRPr="00B85608">
        <w:rPr>
          <w:sz w:val="26"/>
          <w:szCs w:val="26"/>
        </w:rPr>
        <w:t xml:space="preserve"> №  </w:t>
      </w:r>
      <w:r w:rsidR="00932600">
        <w:rPr>
          <w:sz w:val="26"/>
          <w:szCs w:val="26"/>
          <w:u w:val="single"/>
        </w:rPr>
        <w:t>140</w:t>
      </w:r>
    </w:p>
    <w:p w:rsidR="007051A3" w:rsidRPr="00B85608" w:rsidRDefault="007051A3" w:rsidP="00637F90">
      <w:pPr>
        <w:jc w:val="center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 xml:space="preserve">Постановление подготовлено:         </w:t>
      </w:r>
      <w:r w:rsidRPr="00B85608">
        <w:rPr>
          <w:sz w:val="26"/>
          <w:szCs w:val="26"/>
        </w:rPr>
        <w:tab/>
        <w:t>сектором спорта и молодёжной политики</w:t>
      </w: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</w:r>
      <w:r w:rsidRPr="00B85608">
        <w:rPr>
          <w:sz w:val="26"/>
          <w:szCs w:val="26"/>
        </w:rPr>
        <w:tab/>
        <w:t>администрации Порецкого района</w:t>
      </w: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За</w:t>
      </w:r>
      <w:r>
        <w:rPr>
          <w:color w:val="000000"/>
          <w:spacing w:val="-1"/>
          <w:sz w:val="26"/>
          <w:szCs w:val="26"/>
        </w:rPr>
        <w:t xml:space="preserve">меститель главы администрации </w:t>
      </w:r>
    </w:p>
    <w:p w:rsidR="007051A3" w:rsidRPr="00B85608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 xml:space="preserve"> – начальник отдела</w:t>
      </w:r>
    </w:p>
    <w:p w:rsidR="007051A3" w:rsidRPr="00B85608" w:rsidRDefault="007051A3" w:rsidP="00727B71">
      <w:pPr>
        <w:rPr>
          <w:color w:val="000000"/>
          <w:spacing w:val="-1"/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организационно – контрольной, кадровой</w:t>
      </w:r>
    </w:p>
    <w:p w:rsidR="007051A3" w:rsidRPr="00B85608" w:rsidRDefault="007051A3" w:rsidP="00727B71">
      <w:pPr>
        <w:jc w:val="both"/>
        <w:rPr>
          <w:sz w:val="26"/>
          <w:szCs w:val="26"/>
        </w:rPr>
      </w:pPr>
      <w:r w:rsidRPr="00B85608">
        <w:rPr>
          <w:color w:val="000000"/>
          <w:spacing w:val="-1"/>
          <w:sz w:val="26"/>
          <w:szCs w:val="26"/>
        </w:rPr>
        <w:t>и правовой работы</w:t>
      </w:r>
      <w:r w:rsidRPr="00B85608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</w:t>
      </w:r>
      <w:r w:rsidRPr="00B85608">
        <w:rPr>
          <w:sz w:val="26"/>
          <w:szCs w:val="26"/>
        </w:rPr>
        <w:t xml:space="preserve"> __________ Е.Н. Федулова  </w:t>
      </w:r>
      <w:r w:rsidRPr="00B85608">
        <w:rPr>
          <w:sz w:val="26"/>
          <w:szCs w:val="26"/>
        </w:rPr>
        <w:tab/>
      </w: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jc w:val="both"/>
        <w:rPr>
          <w:sz w:val="26"/>
          <w:szCs w:val="26"/>
        </w:rPr>
      </w:pPr>
      <w:r w:rsidRPr="00B85608">
        <w:rPr>
          <w:sz w:val="26"/>
          <w:szCs w:val="26"/>
        </w:rPr>
        <w:t>Постановление согласовано:</w:t>
      </w:r>
    </w:p>
    <w:p w:rsidR="007051A3" w:rsidRPr="00B85608" w:rsidRDefault="007051A3" w:rsidP="00637F90">
      <w:pPr>
        <w:spacing w:after="274"/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398"/>
      </w:tblGrid>
      <w:tr w:rsidR="007051A3" w:rsidRPr="00B85608" w:rsidTr="00637F90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4"/>
                <w:sz w:val="26"/>
                <w:szCs w:val="26"/>
              </w:rPr>
              <w:t>№ п/п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spacing w:line="274" w:lineRule="exact"/>
              <w:ind w:left="576" w:right="605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 w:rsidRPr="00B85608">
              <w:rPr>
                <w:color w:val="000000"/>
                <w:spacing w:val="1"/>
                <w:sz w:val="26"/>
                <w:szCs w:val="26"/>
              </w:rPr>
              <w:t>должностей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8"/>
                <w:sz w:val="26"/>
                <w:szCs w:val="26"/>
              </w:rPr>
              <w:t>ФИО</w:t>
            </w:r>
            <w:r w:rsidRPr="00B856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spacing w:line="278" w:lineRule="exact"/>
              <w:ind w:left="5" w:right="29"/>
              <w:jc w:val="center"/>
              <w:rPr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 xml:space="preserve">Дата 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согл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а</w:t>
            </w:r>
            <w:r w:rsidRPr="00B85608">
              <w:rPr>
                <w:color w:val="000000"/>
                <w:spacing w:val="-1"/>
                <w:sz w:val="26"/>
                <w:szCs w:val="26"/>
              </w:rPr>
              <w:t>сования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ind w:left="140"/>
              <w:rPr>
                <w:sz w:val="26"/>
                <w:szCs w:val="26"/>
              </w:rPr>
            </w:pPr>
            <w:r w:rsidRPr="00B85608">
              <w:rPr>
                <w:color w:val="000000"/>
                <w:spacing w:val="-5"/>
                <w:sz w:val="26"/>
                <w:szCs w:val="26"/>
              </w:rPr>
              <w:t>Подпись</w:t>
            </w:r>
          </w:p>
        </w:tc>
      </w:tr>
      <w:tr w:rsidR="007051A3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B8560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Default="007051A3" w:rsidP="00637F90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финансового </w:t>
            </w:r>
          </w:p>
          <w:p w:rsidR="007051A3" w:rsidRPr="00B85608" w:rsidRDefault="007051A3" w:rsidP="00637F90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 xml:space="preserve">Т.И. </w:t>
            </w:r>
            <w:r>
              <w:rPr>
                <w:color w:val="000000"/>
                <w:spacing w:val="-6"/>
                <w:sz w:val="26"/>
                <w:szCs w:val="26"/>
              </w:rPr>
              <w:t>Галахова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1A3" w:rsidRPr="00B85608" w:rsidRDefault="007051A3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335CD" w:rsidRPr="00B85608" w:rsidTr="00637F90">
        <w:trPr>
          <w:trHeight w:hRule="exact" w:val="21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М.Ю. Архипова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5CD" w:rsidRPr="00B85608" w:rsidRDefault="00C335CD" w:rsidP="00637F9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7051A3" w:rsidRPr="00B85608" w:rsidRDefault="007051A3" w:rsidP="00637F90">
      <w:pPr>
        <w:jc w:val="both"/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Default="007051A3" w:rsidP="00637F90">
      <w:pPr>
        <w:rPr>
          <w:sz w:val="26"/>
          <w:szCs w:val="26"/>
        </w:rPr>
      </w:pPr>
      <w:r w:rsidRPr="00B85608">
        <w:rPr>
          <w:sz w:val="26"/>
          <w:szCs w:val="26"/>
        </w:rPr>
        <w:t>Краснов А.А.</w:t>
      </w:r>
    </w:p>
    <w:p w:rsidR="007051A3" w:rsidRDefault="007051A3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FE4180" w:rsidRDefault="00FE4180" w:rsidP="00637F90">
      <w:pPr>
        <w:rPr>
          <w:sz w:val="26"/>
          <w:szCs w:val="26"/>
        </w:rPr>
      </w:pPr>
    </w:p>
    <w:p w:rsidR="007051A3" w:rsidRPr="00B85608" w:rsidRDefault="007051A3" w:rsidP="00637F90">
      <w:pPr>
        <w:rPr>
          <w:sz w:val="26"/>
          <w:szCs w:val="26"/>
        </w:rPr>
      </w:pPr>
    </w:p>
    <w:p w:rsidR="007051A3" w:rsidRDefault="007051A3" w:rsidP="00637F90">
      <w:pPr>
        <w:jc w:val="center"/>
      </w:pPr>
    </w:p>
    <w:p w:rsidR="007051A3" w:rsidRDefault="007051A3" w:rsidP="00637F90">
      <w:pPr>
        <w:jc w:val="center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                                 </w:t>
      </w:r>
      <w:r w:rsidRPr="0005413F">
        <w:t>Приложение</w:t>
      </w: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7051A3" w:rsidRPr="0005413F" w:rsidRDefault="007051A3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7051A3" w:rsidRPr="0005413F" w:rsidRDefault="006C7DE9" w:rsidP="006C7DE9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center"/>
      </w:pPr>
      <w:r>
        <w:t xml:space="preserve">                                                                                                                   </w:t>
      </w:r>
      <w:r w:rsidR="007051A3" w:rsidRPr="0005413F">
        <w:t xml:space="preserve">от </w:t>
      </w:r>
      <w:r w:rsidR="00932600">
        <w:rPr>
          <w:u w:val="single"/>
        </w:rPr>
        <w:t>23.06.2022</w:t>
      </w:r>
      <w:r w:rsidR="007051A3" w:rsidRPr="0005413F">
        <w:t>№</w:t>
      </w:r>
      <w:r w:rsidR="007051A3" w:rsidRPr="00231A39">
        <w:t xml:space="preserve"> </w:t>
      </w:r>
      <w:r w:rsidR="00932600">
        <w:rPr>
          <w:u w:val="single"/>
        </w:rPr>
        <w:t>140</w:t>
      </w:r>
    </w:p>
    <w:p w:rsidR="007051A3" w:rsidRDefault="007051A3" w:rsidP="00637F90">
      <w:pPr>
        <w:jc w:val="center"/>
      </w:pPr>
    </w:p>
    <w:p w:rsidR="007051A3" w:rsidRDefault="007051A3" w:rsidP="00637F90">
      <w:pPr>
        <w:jc w:val="right"/>
      </w:pPr>
      <w:r>
        <w:t>«Утверждена</w:t>
      </w:r>
    </w:p>
    <w:p w:rsidR="007051A3" w:rsidRDefault="007051A3" w:rsidP="00637F90">
      <w:pPr>
        <w:jc w:val="right"/>
      </w:pPr>
      <w:r>
        <w:t>постановлением администрации</w:t>
      </w:r>
    </w:p>
    <w:p w:rsidR="007051A3" w:rsidRDefault="007051A3" w:rsidP="00637F90">
      <w:pPr>
        <w:jc w:val="right"/>
      </w:pPr>
      <w:r>
        <w:t>Порецкого района</w:t>
      </w:r>
    </w:p>
    <w:p w:rsidR="007051A3" w:rsidRPr="00231A39" w:rsidRDefault="007051A3" w:rsidP="00637F90">
      <w:pPr>
        <w:jc w:val="right"/>
        <w:rPr>
          <w:b/>
        </w:rPr>
      </w:pPr>
      <w:r>
        <w:t xml:space="preserve">от  </w:t>
      </w:r>
      <w:r w:rsidR="00EF69D2">
        <w:rPr>
          <w:u w:val="single"/>
        </w:rPr>
        <w:t>24.12.2018</w:t>
      </w:r>
      <w:r>
        <w:t xml:space="preserve"> № </w:t>
      </w:r>
      <w:r w:rsidR="00EF69D2">
        <w:rPr>
          <w:u w:val="single"/>
        </w:rPr>
        <w:t>401</w:t>
      </w:r>
    </w:p>
    <w:p w:rsidR="007051A3" w:rsidRDefault="007051A3" w:rsidP="00637F90">
      <w:pPr>
        <w:jc w:val="right"/>
      </w:pPr>
    </w:p>
    <w:p w:rsidR="007051A3" w:rsidRDefault="007051A3" w:rsidP="00637F90">
      <w:pPr>
        <w:jc w:val="right"/>
      </w:pP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051A3" w:rsidRPr="00D04AB0" w:rsidTr="00696097">
        <w:trPr>
          <w:trHeight w:val="1837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7051A3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7051A3" w:rsidRDefault="007051A3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7051A3" w:rsidRPr="00D04AB0" w:rsidRDefault="007051A3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 xml:space="preserve">доля населения систематически занимающихся физической культурой </w:t>
            </w:r>
            <w:r w:rsidR="001817E1">
              <w:rPr>
                <w:bCs/>
                <w:sz w:val="26"/>
                <w:szCs w:val="26"/>
              </w:rPr>
              <w:t>и спортом в Порецком районе - 70</w:t>
            </w:r>
            <w:r w:rsidRPr="00D04AB0">
              <w:rPr>
                <w:bCs/>
                <w:sz w:val="26"/>
                <w:szCs w:val="26"/>
              </w:rPr>
              <w:t xml:space="preserve"> % от общей численности населения ;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</w:t>
            </w:r>
            <w:r w:rsidR="00736B47">
              <w:rPr>
                <w:sz w:val="26"/>
                <w:szCs w:val="26"/>
              </w:rPr>
              <w:t>ющ</w:t>
            </w:r>
            <w:r w:rsidR="001817E1">
              <w:rPr>
                <w:sz w:val="26"/>
                <w:szCs w:val="26"/>
              </w:rPr>
              <w:t>ихся в спортивных секциях – 85,5</w:t>
            </w:r>
            <w:r w:rsidRPr="00D04AB0">
              <w:rPr>
                <w:sz w:val="26"/>
                <w:szCs w:val="26"/>
              </w:rPr>
              <w:t xml:space="preserve">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CF5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D6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25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686,</w:t>
            </w:r>
            <w:r w:rsidR="001304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10953,5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2020 году – 45</w:t>
            </w:r>
            <w:r w:rsidR="003D7EEA">
              <w:rPr>
                <w:rFonts w:ascii="Times New Roman" w:hAnsi="Times New Roman"/>
                <w:sz w:val="26"/>
                <w:szCs w:val="26"/>
              </w:rPr>
              <w:t>312,9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2021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14908,7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13</w:t>
            </w:r>
            <w:r w:rsidR="00130481">
              <w:rPr>
                <w:rFonts w:ascii="Times New Roman" w:hAnsi="Times New Roman"/>
                <w:sz w:val="26"/>
                <w:szCs w:val="26"/>
              </w:rPr>
              <w:t>251,7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817394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63F9D">
              <w:rPr>
                <w:rFonts w:ascii="Times New Roman" w:hAnsi="Times New Roman"/>
                <w:sz w:val="26"/>
                <w:szCs w:val="26"/>
              </w:rPr>
              <w:t>10180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12090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BD318F">
              <w:rPr>
                <w:sz w:val="26"/>
                <w:szCs w:val="26"/>
              </w:rPr>
              <w:t>лики – 42440,7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35634,5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D63F9D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 w:rsidRPr="00D04AB0">
              <w:rPr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в 2023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2024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2025 году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130481">
              <w:rPr>
                <w:rFonts w:ascii="Times New Roman" w:hAnsi="Times New Roman"/>
                <w:sz w:val="26"/>
                <w:szCs w:val="26"/>
              </w:rPr>
              <w:t>жета Порецкого района – 139716,1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7982,5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2020 году </w:t>
            </w:r>
            <w:r w:rsidR="00817394">
              <w:rPr>
                <w:rFonts w:ascii="Times New Roman" w:hAnsi="Times New Roman"/>
                <w:sz w:val="26"/>
                <w:szCs w:val="26"/>
              </w:rPr>
              <w:t>– 9608,4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 году – 14838,7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39314B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 году – 9</w:t>
            </w:r>
            <w:r w:rsidR="00130481">
              <w:rPr>
                <w:rFonts w:ascii="Times New Roman" w:hAnsi="Times New Roman"/>
                <w:sz w:val="26"/>
                <w:szCs w:val="26"/>
              </w:rPr>
              <w:t>286,5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BD318F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10100</w:t>
            </w:r>
            <w:r w:rsidR="00817394">
              <w:rPr>
                <w:rFonts w:ascii="Times New Roman" w:hAnsi="Times New Roman"/>
                <w:sz w:val="26"/>
                <w:szCs w:val="26"/>
              </w:rPr>
              <w:t>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</w:t>
            </w:r>
            <w:r w:rsidR="00BD318F">
              <w:rPr>
                <w:rFonts w:ascii="Times New Roman" w:hAnsi="Times New Roman"/>
                <w:sz w:val="26"/>
                <w:szCs w:val="26"/>
              </w:rPr>
              <w:t>ду – 12000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7051A3" w:rsidRPr="00D04AB0" w:rsidRDefault="007051A3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7051A3" w:rsidRPr="00D04AB0" w:rsidRDefault="007051A3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7051A3" w:rsidRPr="00D04AB0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8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7051A3" w:rsidRDefault="007051A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7051A3" w:rsidRDefault="007051A3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7051A3" w:rsidRDefault="007051A3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57,9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85,7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69,3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</w:t>
      </w:r>
      <w:r>
        <w:rPr>
          <w:rFonts w:ascii="Times New Roman" w:hAnsi="Times New Roman" w:cs="Times New Roman"/>
          <w:color w:val="000000"/>
          <w:sz w:val="26"/>
          <w:szCs w:val="26"/>
        </w:rPr>
        <w:t>,5 процента;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70</w:t>
      </w:r>
      <w:r>
        <w:rPr>
          <w:rFonts w:ascii="Times New Roman" w:hAnsi="Times New Roman" w:cs="Times New Roman"/>
          <w:color w:val="000000"/>
          <w:sz w:val="26"/>
          <w:szCs w:val="26"/>
        </w:rPr>
        <w:t>,0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5466E">
        <w:rPr>
          <w:rFonts w:ascii="Times New Roman" w:hAnsi="Times New Roman" w:cs="Times New Roman"/>
          <w:color w:val="000000"/>
          <w:sz w:val="26"/>
          <w:szCs w:val="26"/>
        </w:rPr>
        <w:t xml:space="preserve"> 86,9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7051A3" w:rsidRDefault="007051A3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7051A3" w:rsidRDefault="007051A3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7051A3" w:rsidRDefault="007051A3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4D5D12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051D8" w:rsidRDefault="00C051D8" w:rsidP="00C051D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051D8" w:rsidRDefault="00C051D8" w:rsidP="00C051D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051D8" w:rsidRDefault="00C051D8" w:rsidP="00C051D8">
      <w:pPr>
        <w:ind w:firstLine="709"/>
        <w:jc w:val="both"/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0D6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7051A3" w:rsidRPr="00987480" w:rsidRDefault="007051A3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lastRenderedPageBreak/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 «Дельфин»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Pr="003427D4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7051A3" w:rsidRPr="003427D4" w:rsidRDefault="007051A3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0A0D83">
        <w:rPr>
          <w:color w:val="000000"/>
          <w:sz w:val="26"/>
          <w:szCs w:val="26"/>
        </w:rPr>
        <w:t>8</w:t>
      </w:r>
      <w:r w:rsidR="006F42FC">
        <w:rPr>
          <w:color w:val="000000"/>
          <w:sz w:val="26"/>
          <w:szCs w:val="26"/>
        </w:rPr>
        <w:t>3</w:t>
      </w:r>
      <w:r w:rsidR="00D56A1E">
        <w:rPr>
          <w:color w:val="000000"/>
          <w:sz w:val="26"/>
          <w:szCs w:val="26"/>
        </w:rPr>
        <w:t>686,</w:t>
      </w:r>
      <w:r w:rsidR="00DD454C">
        <w:rPr>
          <w:color w:val="000000"/>
          <w:sz w:val="26"/>
          <w:szCs w:val="26"/>
        </w:rPr>
        <w:t>8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6F42FC">
        <w:rPr>
          <w:sz w:val="26"/>
          <w:szCs w:val="26"/>
        </w:rPr>
        <w:t>– 42440,7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DD454C">
        <w:rPr>
          <w:sz w:val="26"/>
          <w:szCs w:val="26"/>
        </w:rPr>
        <w:t>– 139716,1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6F42FC">
        <w:rPr>
          <w:sz w:val="26"/>
          <w:szCs w:val="26"/>
          <w:lang w:eastAsia="en-US"/>
        </w:rPr>
        <w:t>мы на 1 этапе составляет 11</w:t>
      </w:r>
      <w:r w:rsidR="00D56A1E">
        <w:rPr>
          <w:sz w:val="26"/>
          <w:szCs w:val="26"/>
          <w:lang w:eastAsia="en-US"/>
        </w:rPr>
        <w:t>3</w:t>
      </w:r>
      <w:r w:rsidR="00BD2EF8">
        <w:rPr>
          <w:sz w:val="26"/>
          <w:szCs w:val="26"/>
          <w:lang w:eastAsia="en-US"/>
        </w:rPr>
        <w:t>6</w:t>
      </w:r>
      <w:r w:rsidR="00DD454C">
        <w:rPr>
          <w:sz w:val="26"/>
          <w:szCs w:val="26"/>
          <w:lang w:eastAsia="en-US"/>
        </w:rPr>
        <w:t>86,8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>
        <w:rPr>
          <w:rFonts w:ascii="Times New Roman" w:hAnsi="Times New Roman"/>
          <w:sz w:val="26"/>
          <w:szCs w:val="26"/>
        </w:rPr>
        <w:t>10953,5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295102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45312,9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95102">
        <w:rPr>
          <w:rFonts w:ascii="Times New Roman" w:hAnsi="Times New Roman"/>
        </w:rPr>
        <w:t>в 2021</w:t>
      </w:r>
      <w:r w:rsidR="006F42FC">
        <w:rPr>
          <w:rFonts w:ascii="Times New Roman" w:hAnsi="Times New Roman"/>
        </w:rPr>
        <w:t xml:space="preserve"> году – 14908,7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DD454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13251,7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101</w:t>
      </w:r>
      <w:r w:rsidR="007051A3">
        <w:rPr>
          <w:rFonts w:ascii="Times New Roman" w:hAnsi="Times New Roman"/>
        </w:rPr>
        <w:t>8</w:t>
      </w:r>
      <w:r w:rsidR="007051A3"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</w:t>
      </w:r>
      <w:r w:rsidR="006F42FC">
        <w:rPr>
          <w:rFonts w:ascii="Times New Roman" w:hAnsi="Times New Roman"/>
        </w:rPr>
        <w:t xml:space="preserve"> году – 120</w:t>
      </w:r>
      <w:r>
        <w:rPr>
          <w:rFonts w:ascii="Times New Roman" w:hAnsi="Times New Roman"/>
        </w:rPr>
        <w:t>9</w:t>
      </w:r>
      <w:r w:rsidRPr="003B392B">
        <w:rPr>
          <w:rFonts w:ascii="Times New Roman" w:hAnsi="Times New Roman"/>
        </w:rPr>
        <w:t>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</w:t>
      </w:r>
      <w:r w:rsidR="006F42FC">
        <w:rPr>
          <w:sz w:val="26"/>
          <w:szCs w:val="26"/>
        </w:rPr>
        <w:t>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2921,0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35634,5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6F42F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7051A3" w:rsidRDefault="007051A3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7051A3" w:rsidRDefault="007051A3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бюд</w:t>
      </w:r>
      <w:r w:rsidR="00503563">
        <w:rPr>
          <w:sz w:val="26"/>
          <w:szCs w:val="26"/>
        </w:rPr>
        <w:t>жета Пор</w:t>
      </w:r>
      <w:r w:rsidR="00DD454C">
        <w:rPr>
          <w:sz w:val="26"/>
          <w:szCs w:val="26"/>
        </w:rPr>
        <w:t>ецкого района  – 70716,1</w:t>
      </w:r>
      <w:r>
        <w:rPr>
          <w:sz w:val="26"/>
          <w:szCs w:val="26"/>
        </w:rPr>
        <w:t xml:space="preserve">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7982,5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5102">
        <w:rPr>
          <w:rFonts w:ascii="Times New Roman" w:hAnsi="Times New Roman"/>
        </w:rPr>
        <w:t xml:space="preserve">           в 2020 году – 9608,4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</w:t>
      </w:r>
      <w:r w:rsidR="00295102">
        <w:rPr>
          <w:rFonts w:ascii="Times New Roman" w:hAnsi="Times New Roman"/>
        </w:rPr>
        <w:t xml:space="preserve">1 году </w:t>
      </w:r>
      <w:r w:rsidR="006F42FC">
        <w:rPr>
          <w:rFonts w:ascii="Times New Roman" w:hAnsi="Times New Roman"/>
        </w:rPr>
        <w:t>– 14838,7</w:t>
      </w:r>
      <w:r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DD454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9286,5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6F42FC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101</w:t>
      </w:r>
      <w:r w:rsidR="00295102">
        <w:rPr>
          <w:rFonts w:ascii="Times New Roman" w:hAnsi="Times New Roman"/>
        </w:rPr>
        <w:t>00,0</w:t>
      </w:r>
      <w:r w:rsidR="007051A3" w:rsidRPr="003B392B">
        <w:rPr>
          <w:rFonts w:ascii="Times New Roman" w:hAnsi="Times New Roman"/>
        </w:rPr>
        <w:t xml:space="preserve">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F42FC">
        <w:rPr>
          <w:rFonts w:ascii="Times New Roman" w:hAnsi="Times New Roman"/>
        </w:rPr>
        <w:t xml:space="preserve">     в 2024 году – 120</w:t>
      </w:r>
      <w:r>
        <w:rPr>
          <w:rFonts w:ascii="Times New Roman" w:hAnsi="Times New Roman"/>
        </w:rPr>
        <w:t>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3B392B" w:rsidRDefault="007051A3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7051A3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10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Sect="0078487A">
          <w:headerReference w:type="even" r:id="rId11"/>
          <w:headerReference w:type="default" r:id="rId12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7051A3" w:rsidTr="00B91EE6">
        <w:tc>
          <w:tcPr>
            <w:tcW w:w="185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051A3" w:rsidTr="007C0BB6">
        <w:trPr>
          <w:trHeight w:val="274"/>
        </w:trPr>
        <w:tc>
          <w:tcPr>
            <w:tcW w:w="185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0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2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15" w:type="pct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85,6</w:t>
            </w:r>
          </w:p>
        </w:tc>
        <w:tc>
          <w:tcPr>
            <w:tcW w:w="370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0" w:type="pct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jc w:val="center"/>
            </w:pPr>
            <w:r>
              <w:t>85,7</w:t>
            </w:r>
          </w:p>
        </w:tc>
        <w:tc>
          <w:tcPr>
            <w:tcW w:w="372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1" w:type="pct"/>
            <w:gridSpan w:val="2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415" w:type="pct"/>
          </w:tcPr>
          <w:p w:rsidR="007051A3" w:rsidRDefault="001438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817E1" w:rsidTr="007C0BB6">
        <w:tc>
          <w:tcPr>
            <w:tcW w:w="185" w:type="pct"/>
          </w:tcPr>
          <w:p w:rsidR="001817E1" w:rsidRDefault="001817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1817E1" w:rsidRDefault="001817E1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1817E1" w:rsidRDefault="001817E1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372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68" w:type="pct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1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20" w:type="pct"/>
            <w:gridSpan w:val="2"/>
          </w:tcPr>
          <w:p w:rsidR="001817E1" w:rsidRDefault="001817E1" w:rsidP="00AA3D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7051A3" w:rsidRDefault="007051A3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7051A3" w:rsidRDefault="007051A3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7051A3" w:rsidRDefault="007051A3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7051A3" w:rsidRDefault="007051A3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7051A3" w:rsidRDefault="007051A3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7051A3" w:rsidRPr="00D666B4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7051A3" w:rsidRDefault="007051A3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DC74A5">
              <w:rPr>
                <w:b/>
                <w:bCs/>
                <w:sz w:val="18"/>
                <w:szCs w:val="18"/>
              </w:rPr>
              <w:t>251,</w:t>
            </w:r>
            <w:r w:rsidR="0072054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12090</w:t>
            </w:r>
            <w:r w:rsidR="0072054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CB3D6D" w:rsidRDefault="007051A3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05EA8" w:rsidP="002743C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66B59">
              <w:rPr>
                <w:sz w:val="18"/>
                <w:szCs w:val="18"/>
              </w:rPr>
              <w:t>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DC74A5">
              <w:rPr>
                <w:sz w:val="18"/>
                <w:szCs w:val="18"/>
              </w:rPr>
              <w:t>286,</w:t>
            </w:r>
            <w:r w:rsidR="0072054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466B59" w:rsidP="002743C4">
            <w:pPr>
              <w:jc w:val="center"/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</w:pPr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7051A3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5753F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38377,7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D7556F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B2292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66258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9</w:t>
            </w:r>
            <w:r w:rsidR="007051A3" w:rsidRPr="005D7D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88351E" w:rsidRDefault="007051A3" w:rsidP="007465CB">
            <w:pPr>
              <w:jc w:val="center"/>
              <w:rPr>
                <w:sz w:val="18"/>
                <w:szCs w:val="18"/>
              </w:rPr>
            </w:pPr>
            <w:r w:rsidRPr="008835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B2292" w:rsidP="007465CB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75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0A2B3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9C4F79" w:rsidP="000A2B32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 w:rsidP="0075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750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554CB4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1A480C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D7556F" w:rsidP="00750E1C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750E1C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A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D7556F" w:rsidP="002849E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3E63B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236</w:t>
            </w:r>
            <w:r w:rsidR="001A480C" w:rsidRPr="0092280B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2873B4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7A5A55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A480C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:rsidTr="00C911F3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CA2BB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4</w:t>
            </w:r>
            <w:r w:rsidR="009C4F79">
              <w:rPr>
                <w:b/>
                <w:sz w:val="18"/>
                <w:szCs w:val="18"/>
              </w:rPr>
              <w:t>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CA2BBA" w:rsidP="00C911F3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D7556F" w:rsidP="00C911F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8513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9C4F79" w:rsidP="00C911F3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16D3A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B5A2D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148</w:t>
            </w:r>
            <w:r w:rsidR="00B60935" w:rsidRPr="005D7D40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8B36B6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A8295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B60935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5D7D40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 w:rsidP="006C4D40">
            <w:pPr>
              <w:jc w:val="center"/>
              <w:rPr>
                <w:b/>
              </w:rPr>
            </w:pPr>
            <w:r w:rsidRPr="005D7D40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5D7D40" w:rsidRDefault="007051A3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8B36B6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A8295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B60935" w:rsidRDefault="00B60935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8B36B6" w:rsidP="00C937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A8295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C93791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Pr="0092280B" w:rsidRDefault="00B60935" w:rsidP="00240EBD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935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5" w:rsidRDefault="00B609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8B36B6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A8295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101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C9379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120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B60935" w:rsidRDefault="00B6093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вочных мероприятий для членов спортивных </w:t>
            </w:r>
            <w:r>
              <w:rPr>
                <w:color w:val="000000"/>
                <w:sz w:val="18"/>
                <w:szCs w:val="18"/>
              </w:rPr>
              <w:lastRenderedPageBreak/>
              <w:t>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5D7D40">
              <w:rPr>
                <w:sz w:val="26"/>
                <w:szCs w:val="26"/>
              </w:rPr>
              <w:t>50</w:t>
            </w:r>
            <w:r w:rsidR="008E0E64">
              <w:rPr>
                <w:sz w:val="26"/>
                <w:szCs w:val="26"/>
              </w:rPr>
              <w:t>792,4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3386,9 тыс. рублей;</w:t>
            </w:r>
          </w:p>
          <w:p w:rsidR="007051A3" w:rsidRDefault="002D66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38</w:t>
            </w:r>
            <w:r w:rsidR="00276A5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77,7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4397,8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80,0 тыс. рублей;</w:t>
            </w:r>
          </w:p>
          <w:p w:rsidR="007051A3" w:rsidRDefault="005D7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856835">
              <w:rPr>
                <w:sz w:val="26"/>
                <w:szCs w:val="26"/>
              </w:rPr>
              <w:lastRenderedPageBreak/>
              <w:t>ки – 42440,7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2921,0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35634,5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56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3885,2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8E0E64">
              <w:rPr>
                <w:sz w:val="26"/>
                <w:szCs w:val="26"/>
              </w:rPr>
              <w:t>– 6821,7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415,9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2673,2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</w:t>
            </w:r>
            <w:r w:rsidR="008338FC">
              <w:rPr>
                <w:sz w:val="26"/>
                <w:szCs w:val="26"/>
              </w:rPr>
              <w:t>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8E0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432,6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FD21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67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7051A3">
              <w:rPr>
                <w:sz w:val="26"/>
                <w:szCs w:val="26"/>
              </w:rPr>
              <w:t>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7051A3" w:rsidRPr="00D04AB0" w:rsidRDefault="007051A3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Default="007051A3"/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b/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7051A3" w:rsidRDefault="007051A3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7051A3" w:rsidRDefault="007051A3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 3.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DC5C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DC5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7051A3" w:rsidRPr="004D5D12" w:rsidRDefault="007051A3" w:rsidP="00DC5C03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Pr="00DC5C03">
        <w:rPr>
          <w:sz w:val="26"/>
          <w:szCs w:val="26"/>
        </w:rPr>
        <w:t>4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D57C43" w:rsidRDefault="00D57C43" w:rsidP="00D57C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57C43" w:rsidRDefault="00D57C43" w:rsidP="00D57C4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57C43" w:rsidRPr="00DC5C03" w:rsidRDefault="00D57C43" w:rsidP="00D57C4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lastRenderedPageBreak/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2338F5">
        <w:rPr>
          <w:sz w:val="26"/>
          <w:szCs w:val="26"/>
        </w:rPr>
        <w:t xml:space="preserve">ляет </w:t>
      </w:r>
      <w:r w:rsidR="00145FCE">
        <w:rPr>
          <w:sz w:val="26"/>
          <w:szCs w:val="26"/>
        </w:rPr>
        <w:t>50</w:t>
      </w:r>
      <w:r w:rsidR="008A28E5">
        <w:rPr>
          <w:sz w:val="26"/>
          <w:szCs w:val="26"/>
        </w:rPr>
        <w:t>792,4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5FCE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рублей;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</w:t>
      </w:r>
      <w:r w:rsidR="008A28E5">
        <w:rPr>
          <w:sz w:val="26"/>
          <w:szCs w:val="26"/>
        </w:rPr>
        <w:t>етов – 6821,7</w:t>
      </w:r>
      <w:r>
        <w:rPr>
          <w:sz w:val="26"/>
          <w:szCs w:val="26"/>
        </w:rPr>
        <w:t xml:space="preserve"> 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</w:t>
      </w:r>
      <w:r w:rsidR="008308C0">
        <w:rPr>
          <w:sz w:val="26"/>
          <w:szCs w:val="26"/>
          <w:lang w:eastAsia="en-US"/>
        </w:rPr>
        <w:t>ам</w:t>
      </w:r>
      <w:r w:rsidR="008A28E5">
        <w:rPr>
          <w:sz w:val="26"/>
          <w:szCs w:val="26"/>
          <w:lang w:eastAsia="en-US"/>
        </w:rPr>
        <w:t>мы на 1 этапе составляет 46792,4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3386,9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38377,7</w:t>
      </w:r>
      <w:r w:rsidR="007051A3">
        <w:rPr>
          <w:sz w:val="26"/>
          <w:szCs w:val="26"/>
        </w:rPr>
        <w:t xml:space="preserve">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70,0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4397,8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</w:t>
      </w:r>
      <w:r w:rsidR="007051A3">
        <w:rPr>
          <w:sz w:val="26"/>
          <w:szCs w:val="26"/>
        </w:rPr>
        <w:t>80,0 тыс. рублей;</w:t>
      </w:r>
    </w:p>
    <w:p w:rsidR="007051A3" w:rsidRDefault="00145FCE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</w:t>
      </w:r>
      <w:r w:rsidR="007051A3">
        <w:rPr>
          <w:sz w:val="26"/>
          <w:szCs w:val="26"/>
        </w:rPr>
        <w:t>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14726B">
        <w:rPr>
          <w:sz w:val="26"/>
          <w:szCs w:val="26"/>
        </w:rPr>
        <w:t>а Чувашской Республики – 42440,7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2921,0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35634,5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14726B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3885,2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2338F5">
        <w:rPr>
          <w:sz w:val="26"/>
          <w:szCs w:val="26"/>
        </w:rPr>
        <w:t>д</w:t>
      </w:r>
      <w:r w:rsidR="008A28E5">
        <w:rPr>
          <w:sz w:val="26"/>
          <w:szCs w:val="26"/>
        </w:rPr>
        <w:t>жетов Порецкого района – 3821,7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415,9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2673,2</w:t>
      </w:r>
      <w:r w:rsidR="007051A3">
        <w:rPr>
          <w:sz w:val="26"/>
          <w:szCs w:val="26"/>
        </w:rPr>
        <w:t xml:space="preserve">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0</w:t>
      </w:r>
      <w:r w:rsidR="008308C0">
        <w:rPr>
          <w:sz w:val="26"/>
          <w:szCs w:val="26"/>
        </w:rPr>
        <w:t>,0</w:t>
      </w:r>
      <w:r w:rsidR="007051A3">
        <w:rPr>
          <w:sz w:val="26"/>
          <w:szCs w:val="26"/>
        </w:rPr>
        <w:t xml:space="preserve"> 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432,6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7051A3">
        <w:rPr>
          <w:sz w:val="26"/>
          <w:szCs w:val="26"/>
        </w:rPr>
        <w:t>0,0 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0F32" w:rsidRDefault="00D00F3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A271B3">
              <w:rPr>
                <w:b/>
                <w:sz w:val="18"/>
                <w:szCs w:val="18"/>
              </w:rPr>
              <w:t>377,7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A28E5">
              <w:rPr>
                <w:b/>
                <w:sz w:val="18"/>
                <w:szCs w:val="18"/>
              </w:rPr>
              <w:t>397,8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154730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051A3" w:rsidRPr="00F50DE4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F50DE4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>
              <w:rPr>
                <w:sz w:val="18"/>
                <w:szCs w:val="18"/>
              </w:rPr>
              <w:t>35634,5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7051A3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154730" w:rsidP="00240EB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AE41B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8A28E5" w:rsidP="00240EBD">
            <w:pPr>
              <w:jc w:val="center"/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40EB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Pr="002D5CCD" w:rsidRDefault="007051A3" w:rsidP="002D5C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во стадион-площадки в с. Порецкое)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B5588F" w:rsidP="0024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14604,6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5547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</w:t>
            </w:r>
          </w:p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0A0E17">
              <w:rPr>
                <w:sz w:val="18"/>
                <w:szCs w:val="18"/>
              </w:rPr>
              <w:t>0,0</w:t>
            </w:r>
          </w:p>
        </w:tc>
      </w:tr>
      <w:tr w:rsidR="007051A3" w:rsidTr="00D00F32">
        <w:trPr>
          <w:trHeight w:val="9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</w:t>
            </w:r>
            <w:r>
              <w:rPr>
                <w:sz w:val="18"/>
                <w:szCs w:val="18"/>
              </w:rPr>
              <w:lastRenderedPageBreak/>
              <w:t>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:rsidR="004962C3" w:rsidRDefault="004962C3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A271B3" w:rsidP="002D5CCD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5D6147" w:rsidP="002D5C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D5CCD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A271B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7051A3" w:rsidRPr="0013025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3107,4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236</w:t>
            </w:r>
            <w:r w:rsidR="00A271B3" w:rsidRPr="00154730"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  <w:sz w:val="18"/>
                <w:szCs w:val="18"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154730" w:rsidRDefault="007051A3" w:rsidP="002873B4">
            <w:pPr>
              <w:jc w:val="center"/>
              <w:rPr>
                <w:b/>
              </w:rPr>
            </w:pPr>
            <w:r w:rsidRPr="00154730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271B3"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B5588F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8F" w:rsidRPr="00053FC1" w:rsidRDefault="00B5588F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8F" w:rsidRPr="00053FC1" w:rsidRDefault="00B5588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54730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54730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5D6147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C911F3">
            <w:pPr>
              <w:jc w:val="center"/>
              <w:rPr>
                <w:b/>
              </w:rPr>
            </w:pPr>
          </w:p>
          <w:p w:rsidR="005D6147" w:rsidRPr="0092280B" w:rsidRDefault="005D6147" w:rsidP="001C3CA5">
            <w:pPr>
              <w:jc w:val="center"/>
              <w:rPr>
                <w:b/>
              </w:rPr>
            </w:pPr>
          </w:p>
          <w:p w:rsidR="001C3CA5" w:rsidRPr="0092280B" w:rsidRDefault="008A28E5" w:rsidP="001C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4317,8</w:t>
            </w:r>
          </w:p>
          <w:p w:rsidR="005D6147" w:rsidRPr="0092280B" w:rsidRDefault="005D6147" w:rsidP="005D614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8F" w:rsidRPr="0092280B" w:rsidRDefault="00B5588F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</w:p>
          <w:p w:rsidR="001C3CA5" w:rsidRPr="0092280B" w:rsidRDefault="001C3CA5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AD404F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6C59B8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D404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1C3CA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Pr="00053FC1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8A28E5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7051A3" w:rsidRDefault="007051A3">
      <w:pPr>
        <w:rPr>
          <w:sz w:val="26"/>
          <w:szCs w:val="26"/>
        </w:rPr>
      </w:pPr>
    </w:p>
    <w:p w:rsidR="007051A3" w:rsidRDefault="007051A3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7051A3" w:rsidRPr="00240EBD" w:rsidRDefault="007051A3" w:rsidP="00240EBD">
            <w:pPr>
              <w:pStyle w:val="a7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Pr="00987480" w:rsidRDefault="007051A3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7051A3" w:rsidRPr="00987480" w:rsidRDefault="007051A3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A3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Pr="004C03F9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7051A3" w:rsidRDefault="007051A3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F42048">
              <w:rPr>
                <w:sz w:val="26"/>
                <w:szCs w:val="26"/>
              </w:rPr>
              <w:t>132894,3</w:t>
            </w:r>
            <w:r w:rsidR="00E169A0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7566,6 тыс. рублей;</w:t>
            </w:r>
          </w:p>
          <w:p w:rsidR="007051A3" w:rsidRDefault="00420D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246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8853,9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CC2A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12000</w:t>
            </w:r>
            <w:r w:rsidR="007051A3">
              <w:rPr>
                <w:sz w:val="26"/>
                <w:szCs w:val="26"/>
              </w:rPr>
              <w:t>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EC5116">
              <w:rPr>
                <w:sz w:val="26"/>
                <w:szCs w:val="26"/>
              </w:rPr>
              <w:t>жета Порец</w:t>
            </w:r>
            <w:r w:rsidR="00F42048">
              <w:rPr>
                <w:sz w:val="26"/>
                <w:szCs w:val="26"/>
              </w:rPr>
              <w:t>кого района – 132894,3</w:t>
            </w:r>
            <w:r>
              <w:rPr>
                <w:sz w:val="26"/>
                <w:szCs w:val="26"/>
              </w:rPr>
              <w:t xml:space="preserve">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7566,6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6935,2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14838,7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F42048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8853,8</w:t>
            </w:r>
            <w:r w:rsidR="00EC5116">
              <w:rPr>
                <w:sz w:val="26"/>
                <w:szCs w:val="26"/>
              </w:rPr>
              <w:t xml:space="preserve">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101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CC2AB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120</w:t>
            </w:r>
            <w:r w:rsidR="00EC5116">
              <w:rPr>
                <w:sz w:val="26"/>
                <w:szCs w:val="26"/>
              </w:rPr>
              <w:t>00,0 тыс. рублей;</w:t>
            </w:r>
          </w:p>
          <w:p w:rsidR="00EC5116" w:rsidRDefault="00EC5116" w:rsidP="00EC51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7051A3" w:rsidRDefault="007051A3" w:rsidP="00850324">
            <w:pPr>
              <w:pStyle w:val="ConsPlusNormal"/>
              <w:jc w:val="both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ind w:firstLine="709"/>
        <w:jc w:val="both"/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7051A3" w:rsidRDefault="007051A3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7051A3" w:rsidTr="00A81212">
        <w:trPr>
          <w:trHeight w:val="20"/>
        </w:trPr>
        <w:tc>
          <w:tcPr>
            <w:tcW w:w="3201" w:type="pct"/>
          </w:tcPr>
          <w:p w:rsidR="007051A3" w:rsidRPr="00987480" w:rsidRDefault="007051A3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7051A3" w:rsidRPr="00A81212" w:rsidRDefault="007051A3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7051A3" w:rsidRDefault="007051A3" w:rsidP="00850324">
      <w:pPr>
        <w:ind w:firstLine="708"/>
        <w:jc w:val="both"/>
        <w:rPr>
          <w:sz w:val="26"/>
          <w:szCs w:val="26"/>
        </w:rPr>
      </w:pPr>
    </w:p>
    <w:p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7051A3" w:rsidRDefault="007051A3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7051A3" w:rsidRDefault="007051A3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7051A3" w:rsidRDefault="000D6745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1A3" w:rsidRPr="00987480" w:rsidRDefault="007051A3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7051A3" w:rsidRPr="00987480" w:rsidRDefault="007051A3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7051A3" w:rsidRDefault="007051A3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443FF5">
        <w:rPr>
          <w:sz w:val="26"/>
          <w:szCs w:val="26"/>
        </w:rPr>
        <w:t>ляет 132894,3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района  – </w:t>
      </w:r>
      <w:r w:rsidR="00443FF5">
        <w:rPr>
          <w:sz w:val="26"/>
          <w:szCs w:val="26"/>
        </w:rPr>
        <w:t>132894,3</w:t>
      </w:r>
      <w:r w:rsidR="00C510A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443FF5">
        <w:rPr>
          <w:sz w:val="26"/>
          <w:szCs w:val="26"/>
          <w:lang w:eastAsia="en-US"/>
        </w:rPr>
        <w:t>мы на 1 этапе составляет 66894,3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7566,6 тыс. рублей;</w:t>
      </w:r>
    </w:p>
    <w:p w:rsidR="007051A3" w:rsidRDefault="00C904F7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</w:t>
      </w:r>
      <w:r w:rsidR="007051A3">
        <w:rPr>
          <w:sz w:val="26"/>
          <w:szCs w:val="26"/>
        </w:rPr>
        <w:t xml:space="preserve"> тыс. рублей;</w:t>
      </w:r>
    </w:p>
    <w:p w:rsidR="007051A3" w:rsidRDefault="00C510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</w:t>
      </w:r>
      <w:r w:rsidR="003D6E32">
        <w:rPr>
          <w:sz w:val="26"/>
          <w:szCs w:val="26"/>
        </w:rPr>
        <w:t>38,7</w:t>
      </w:r>
      <w:r w:rsidR="007051A3">
        <w:rPr>
          <w:sz w:val="26"/>
          <w:szCs w:val="26"/>
        </w:rPr>
        <w:t xml:space="preserve"> тыс. рублей;</w:t>
      </w:r>
    </w:p>
    <w:p w:rsidR="007051A3" w:rsidRDefault="0024624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8853,9 </w:t>
      </w:r>
      <w:r w:rsidR="007051A3">
        <w:rPr>
          <w:sz w:val="26"/>
          <w:szCs w:val="26"/>
        </w:rPr>
        <w:t>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101</w:t>
      </w:r>
      <w:r w:rsidR="007051A3">
        <w:rPr>
          <w:sz w:val="26"/>
          <w:szCs w:val="26"/>
        </w:rPr>
        <w:t>00,0 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7051A3">
        <w:rPr>
          <w:sz w:val="26"/>
          <w:szCs w:val="26"/>
        </w:rPr>
        <w:t>00,0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</w:t>
      </w:r>
      <w:r w:rsidR="00C904F7">
        <w:rPr>
          <w:sz w:val="26"/>
          <w:szCs w:val="26"/>
        </w:rPr>
        <w:t xml:space="preserve">джета Порецкого района – </w:t>
      </w:r>
      <w:r w:rsidR="00443FF5">
        <w:rPr>
          <w:sz w:val="26"/>
          <w:szCs w:val="26"/>
          <w:lang w:eastAsia="en-US"/>
        </w:rPr>
        <w:t>66894,3</w:t>
      </w:r>
      <w:r w:rsidR="00C510A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тыс. рублей, в том числе:</w:t>
      </w:r>
    </w:p>
    <w:p w:rsidR="00C904F7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04F7">
        <w:rPr>
          <w:sz w:val="26"/>
          <w:szCs w:val="26"/>
        </w:rPr>
        <w:t>в 2019 году – 7566,6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6935,2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14838,7</w:t>
      </w:r>
      <w:r w:rsidR="00C904F7">
        <w:rPr>
          <w:sz w:val="26"/>
          <w:szCs w:val="26"/>
        </w:rPr>
        <w:t xml:space="preserve"> тыс. рублей;</w:t>
      </w:r>
    </w:p>
    <w:p w:rsidR="00C904F7" w:rsidRDefault="00443FF5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8853,8</w:t>
      </w:r>
      <w:r w:rsidR="00C904F7">
        <w:rPr>
          <w:sz w:val="26"/>
          <w:szCs w:val="26"/>
        </w:rPr>
        <w:t xml:space="preserve">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</w:t>
      </w:r>
      <w:r w:rsidR="00961967">
        <w:rPr>
          <w:sz w:val="26"/>
          <w:szCs w:val="26"/>
        </w:rPr>
        <w:t xml:space="preserve"> 101</w:t>
      </w:r>
      <w:r>
        <w:rPr>
          <w:sz w:val="26"/>
          <w:szCs w:val="26"/>
        </w:rPr>
        <w:t>00,0 тыс. рублей;</w:t>
      </w:r>
    </w:p>
    <w:p w:rsidR="00C904F7" w:rsidRDefault="0096196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120</w:t>
      </w:r>
      <w:r w:rsidR="00C904F7">
        <w:rPr>
          <w:sz w:val="26"/>
          <w:szCs w:val="26"/>
        </w:rPr>
        <w:t>00,0 тыс. рублей;</w:t>
      </w:r>
    </w:p>
    <w:p w:rsidR="00C904F7" w:rsidRDefault="00C904F7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7051A3" w:rsidRDefault="007051A3" w:rsidP="00C904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7051A3" w:rsidRDefault="007051A3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4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51A3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47D25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8A5DE3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</w:t>
            </w:r>
            <w:r w:rsidR="001206A6">
              <w:rPr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A90C6B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24624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1206A6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="007051A3"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033611" w:rsidRDefault="007051A3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CB3D6D" w:rsidRDefault="001206A6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A90C6B" w:rsidP="007F1CF6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246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 «Дельфин» </w:t>
            </w:r>
          </w:p>
          <w:p w:rsidR="001206A6" w:rsidRDefault="001206A6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  <w:sz w:val="18"/>
                <w:szCs w:val="18"/>
              </w:rPr>
            </w:pPr>
            <w:r w:rsidRPr="001206A6">
              <w:rPr>
                <w:b/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03796B">
            <w:pPr>
              <w:jc w:val="center"/>
              <w:rPr>
                <w:b/>
              </w:rPr>
            </w:pPr>
            <w:r w:rsidRPr="001206A6">
              <w:rPr>
                <w:b/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A90C6B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8853,</w:t>
            </w:r>
            <w:r w:rsidR="0024624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101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  <w:r w:rsidRPr="00033611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033611" w:rsidRDefault="001206A6" w:rsidP="007F1CF6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06A6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6" w:rsidRDefault="001206A6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Default="001206A6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2A5D6C" w:rsidRDefault="001206A6" w:rsidP="0003796B">
            <w:pPr>
              <w:jc w:val="center"/>
              <w:rPr>
                <w:sz w:val="18"/>
                <w:szCs w:val="18"/>
              </w:rPr>
            </w:pPr>
            <w:r w:rsidRPr="002A5D6C">
              <w:rPr>
                <w:sz w:val="18"/>
                <w:szCs w:val="18"/>
              </w:rPr>
              <w:t>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47D25" w:rsidRDefault="001206A6" w:rsidP="0003796B">
            <w:pPr>
              <w:jc w:val="center"/>
            </w:pPr>
            <w:r w:rsidRPr="00147D25">
              <w:rPr>
                <w:color w:val="000000"/>
                <w:sz w:val="18"/>
                <w:szCs w:val="18"/>
              </w:rPr>
              <w:t>6935,2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14838,7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A90C6B" w:rsidP="007F1CF6">
            <w:pPr>
              <w:jc w:val="center"/>
            </w:pPr>
            <w:r>
              <w:rPr>
                <w:color w:val="000000"/>
                <w:sz w:val="18"/>
                <w:szCs w:val="18"/>
              </w:rPr>
              <w:t>8853,</w:t>
            </w:r>
            <w:r w:rsidR="002462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10100,0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</w:pPr>
            <w:r w:rsidRPr="001206A6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1206A6" w:rsidRPr="001206A6" w:rsidRDefault="001206A6" w:rsidP="007F1CF6">
            <w:pPr>
              <w:jc w:val="center"/>
              <w:rPr>
                <w:sz w:val="18"/>
                <w:szCs w:val="18"/>
              </w:rPr>
            </w:pPr>
            <w:r w:rsidRPr="001206A6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 w:rsidP="00A37E10"/>
    <w:p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EC" w:rsidRDefault="005A62EC">
      <w:r>
        <w:separator/>
      </w:r>
    </w:p>
  </w:endnote>
  <w:endnote w:type="continuationSeparator" w:id="1">
    <w:p w:rsidR="005A62EC" w:rsidRDefault="005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EC" w:rsidRDefault="005A62EC">
      <w:r>
        <w:separator/>
      </w:r>
    </w:p>
  </w:footnote>
  <w:footnote w:type="continuationSeparator" w:id="1">
    <w:p w:rsidR="005A62EC" w:rsidRDefault="005A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9" w:rsidRDefault="000D6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9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9F9" w:rsidRDefault="00C84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9" w:rsidRDefault="000D6745">
    <w:pPr>
      <w:pStyle w:val="a3"/>
      <w:jc w:val="center"/>
    </w:pPr>
    <w:fldSimple w:instr="PAGE   \* MERGEFORMAT">
      <w:r w:rsidR="00932600">
        <w:rPr>
          <w:noProof/>
        </w:rPr>
        <w:t>4</w:t>
      </w:r>
    </w:fldSimple>
  </w:p>
  <w:p w:rsidR="00C849F9" w:rsidRDefault="00C84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002AB3"/>
    <w:rsid w:val="0000413C"/>
    <w:rsid w:val="00004DC9"/>
    <w:rsid w:val="00015C7B"/>
    <w:rsid w:val="000177A8"/>
    <w:rsid w:val="00017CB2"/>
    <w:rsid w:val="00021C84"/>
    <w:rsid w:val="00023333"/>
    <w:rsid w:val="00024FEA"/>
    <w:rsid w:val="00026FFB"/>
    <w:rsid w:val="00033611"/>
    <w:rsid w:val="0003796B"/>
    <w:rsid w:val="00042482"/>
    <w:rsid w:val="0004630F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62C2"/>
    <w:rsid w:val="000772C8"/>
    <w:rsid w:val="000773DE"/>
    <w:rsid w:val="00083B2A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708"/>
    <w:rsid w:val="000A2B32"/>
    <w:rsid w:val="000B37B9"/>
    <w:rsid w:val="000B4FE9"/>
    <w:rsid w:val="000B5C3D"/>
    <w:rsid w:val="000B6055"/>
    <w:rsid w:val="000C471B"/>
    <w:rsid w:val="000C7243"/>
    <w:rsid w:val="000D0826"/>
    <w:rsid w:val="000D164D"/>
    <w:rsid w:val="000D552F"/>
    <w:rsid w:val="000D6590"/>
    <w:rsid w:val="000D6745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06A6"/>
    <w:rsid w:val="00123585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40935"/>
    <w:rsid w:val="00140C6B"/>
    <w:rsid w:val="00143839"/>
    <w:rsid w:val="00143ED4"/>
    <w:rsid w:val="00145FCE"/>
    <w:rsid w:val="00146843"/>
    <w:rsid w:val="0014726B"/>
    <w:rsid w:val="00147D25"/>
    <w:rsid w:val="0015006C"/>
    <w:rsid w:val="00154730"/>
    <w:rsid w:val="00156F10"/>
    <w:rsid w:val="00160FEC"/>
    <w:rsid w:val="001625BD"/>
    <w:rsid w:val="00165FE0"/>
    <w:rsid w:val="00166D8B"/>
    <w:rsid w:val="00175E6A"/>
    <w:rsid w:val="001817E1"/>
    <w:rsid w:val="00182565"/>
    <w:rsid w:val="001905EF"/>
    <w:rsid w:val="00190E2A"/>
    <w:rsid w:val="0019251D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34E6"/>
    <w:rsid w:val="001E705C"/>
    <w:rsid w:val="001E7F47"/>
    <w:rsid w:val="001F2041"/>
    <w:rsid w:val="00200DD8"/>
    <w:rsid w:val="00203AF5"/>
    <w:rsid w:val="00204827"/>
    <w:rsid w:val="002054CF"/>
    <w:rsid w:val="00213FAD"/>
    <w:rsid w:val="002163B3"/>
    <w:rsid w:val="00222277"/>
    <w:rsid w:val="002224AE"/>
    <w:rsid w:val="00222666"/>
    <w:rsid w:val="00225FDD"/>
    <w:rsid w:val="00230D37"/>
    <w:rsid w:val="00230D66"/>
    <w:rsid w:val="00231A39"/>
    <w:rsid w:val="00231C4C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5102"/>
    <w:rsid w:val="002A5D6C"/>
    <w:rsid w:val="002B4C37"/>
    <w:rsid w:val="002C508E"/>
    <w:rsid w:val="002C61A0"/>
    <w:rsid w:val="002D13D6"/>
    <w:rsid w:val="002D2EB0"/>
    <w:rsid w:val="002D3882"/>
    <w:rsid w:val="002D5CCD"/>
    <w:rsid w:val="002D6675"/>
    <w:rsid w:val="002D68EE"/>
    <w:rsid w:val="002E31AB"/>
    <w:rsid w:val="002E52FF"/>
    <w:rsid w:val="002E6B77"/>
    <w:rsid w:val="002E6D1E"/>
    <w:rsid w:val="002F39C6"/>
    <w:rsid w:val="002F5FE2"/>
    <w:rsid w:val="003056A5"/>
    <w:rsid w:val="00320AA9"/>
    <w:rsid w:val="00322389"/>
    <w:rsid w:val="00331D94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D52"/>
    <w:rsid w:val="003B6E82"/>
    <w:rsid w:val="003B748A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693E"/>
    <w:rsid w:val="00407157"/>
    <w:rsid w:val="0041138A"/>
    <w:rsid w:val="00413DB7"/>
    <w:rsid w:val="00416031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F5D"/>
    <w:rsid w:val="00455CF1"/>
    <w:rsid w:val="00457295"/>
    <w:rsid w:val="004577EC"/>
    <w:rsid w:val="00461086"/>
    <w:rsid w:val="00461790"/>
    <w:rsid w:val="004647F2"/>
    <w:rsid w:val="00466B59"/>
    <w:rsid w:val="00471EB8"/>
    <w:rsid w:val="00474447"/>
    <w:rsid w:val="0047742C"/>
    <w:rsid w:val="00477A30"/>
    <w:rsid w:val="0048001B"/>
    <w:rsid w:val="00482AFE"/>
    <w:rsid w:val="004962C3"/>
    <w:rsid w:val="00497709"/>
    <w:rsid w:val="004A67F2"/>
    <w:rsid w:val="004B05A6"/>
    <w:rsid w:val="004B69AC"/>
    <w:rsid w:val="004C03F9"/>
    <w:rsid w:val="004C3CEC"/>
    <w:rsid w:val="004C6817"/>
    <w:rsid w:val="004D1E56"/>
    <w:rsid w:val="004D3CF0"/>
    <w:rsid w:val="004D55AE"/>
    <w:rsid w:val="004D5D12"/>
    <w:rsid w:val="004D6372"/>
    <w:rsid w:val="004E07EB"/>
    <w:rsid w:val="004E131C"/>
    <w:rsid w:val="004E6111"/>
    <w:rsid w:val="004E7AA5"/>
    <w:rsid w:val="004E7F75"/>
    <w:rsid w:val="004F01F7"/>
    <w:rsid w:val="005026B9"/>
    <w:rsid w:val="00503563"/>
    <w:rsid w:val="005048A8"/>
    <w:rsid w:val="00505EA8"/>
    <w:rsid w:val="0050686C"/>
    <w:rsid w:val="00511389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A62EC"/>
    <w:rsid w:val="005B3039"/>
    <w:rsid w:val="005B31B4"/>
    <w:rsid w:val="005B6A75"/>
    <w:rsid w:val="005C3A43"/>
    <w:rsid w:val="005C42A9"/>
    <w:rsid w:val="005C48B6"/>
    <w:rsid w:val="005C5EB2"/>
    <w:rsid w:val="005D059F"/>
    <w:rsid w:val="005D1FE2"/>
    <w:rsid w:val="005D355F"/>
    <w:rsid w:val="005D6147"/>
    <w:rsid w:val="005D7D40"/>
    <w:rsid w:val="005D7ED5"/>
    <w:rsid w:val="005E0D1F"/>
    <w:rsid w:val="005E0F4C"/>
    <w:rsid w:val="005E28D2"/>
    <w:rsid w:val="005E4938"/>
    <w:rsid w:val="005E67C9"/>
    <w:rsid w:val="005F5483"/>
    <w:rsid w:val="005F7575"/>
    <w:rsid w:val="006053B8"/>
    <w:rsid w:val="00606582"/>
    <w:rsid w:val="00607EC7"/>
    <w:rsid w:val="006113E7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69A3"/>
    <w:rsid w:val="00696097"/>
    <w:rsid w:val="00697458"/>
    <w:rsid w:val="006A59F9"/>
    <w:rsid w:val="006B2292"/>
    <w:rsid w:val="006C0C00"/>
    <w:rsid w:val="006C20A3"/>
    <w:rsid w:val="006C3A68"/>
    <w:rsid w:val="006C483A"/>
    <w:rsid w:val="006C4D40"/>
    <w:rsid w:val="006C54C8"/>
    <w:rsid w:val="006C59B8"/>
    <w:rsid w:val="006C7928"/>
    <w:rsid w:val="006C7DE9"/>
    <w:rsid w:val="006D0CC4"/>
    <w:rsid w:val="006D0D45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659B"/>
    <w:rsid w:val="006F65AF"/>
    <w:rsid w:val="00700124"/>
    <w:rsid w:val="007051A3"/>
    <w:rsid w:val="00710B55"/>
    <w:rsid w:val="00712886"/>
    <w:rsid w:val="00712D33"/>
    <w:rsid w:val="007166DD"/>
    <w:rsid w:val="00716D3A"/>
    <w:rsid w:val="00716E40"/>
    <w:rsid w:val="0072054D"/>
    <w:rsid w:val="00722B2C"/>
    <w:rsid w:val="00726378"/>
    <w:rsid w:val="00727B71"/>
    <w:rsid w:val="0073075E"/>
    <w:rsid w:val="0073449D"/>
    <w:rsid w:val="00736B47"/>
    <w:rsid w:val="007377CF"/>
    <w:rsid w:val="00741E86"/>
    <w:rsid w:val="007424D2"/>
    <w:rsid w:val="007465CB"/>
    <w:rsid w:val="00750E1C"/>
    <w:rsid w:val="00753210"/>
    <w:rsid w:val="0075390F"/>
    <w:rsid w:val="0075466E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85134"/>
    <w:rsid w:val="00792A56"/>
    <w:rsid w:val="0079350A"/>
    <w:rsid w:val="0079783C"/>
    <w:rsid w:val="00797BD4"/>
    <w:rsid w:val="007A1435"/>
    <w:rsid w:val="007A574F"/>
    <w:rsid w:val="007A5A55"/>
    <w:rsid w:val="007A5D6B"/>
    <w:rsid w:val="007A609F"/>
    <w:rsid w:val="007A7B12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E009D"/>
    <w:rsid w:val="007E03DB"/>
    <w:rsid w:val="007E153B"/>
    <w:rsid w:val="007E341C"/>
    <w:rsid w:val="007F0093"/>
    <w:rsid w:val="007F1CF6"/>
    <w:rsid w:val="007F38D2"/>
    <w:rsid w:val="007F6BBB"/>
    <w:rsid w:val="00800108"/>
    <w:rsid w:val="00801061"/>
    <w:rsid w:val="008044A3"/>
    <w:rsid w:val="008051DC"/>
    <w:rsid w:val="00805CB8"/>
    <w:rsid w:val="00812D03"/>
    <w:rsid w:val="008143AD"/>
    <w:rsid w:val="008170EE"/>
    <w:rsid w:val="00817394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50324"/>
    <w:rsid w:val="008563C5"/>
    <w:rsid w:val="00856835"/>
    <w:rsid w:val="008600E3"/>
    <w:rsid w:val="00863753"/>
    <w:rsid w:val="00871D30"/>
    <w:rsid w:val="008736EC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4627"/>
    <w:rsid w:val="008A5DE3"/>
    <w:rsid w:val="008B30C6"/>
    <w:rsid w:val="008B3587"/>
    <w:rsid w:val="008B36B6"/>
    <w:rsid w:val="008B415B"/>
    <w:rsid w:val="008C20FC"/>
    <w:rsid w:val="008C7B38"/>
    <w:rsid w:val="008D0485"/>
    <w:rsid w:val="008D097B"/>
    <w:rsid w:val="008E0E64"/>
    <w:rsid w:val="008E488D"/>
    <w:rsid w:val="008E5CCA"/>
    <w:rsid w:val="008F0234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72E"/>
    <w:rsid w:val="0092280B"/>
    <w:rsid w:val="0092779A"/>
    <w:rsid w:val="00927C2D"/>
    <w:rsid w:val="00930393"/>
    <w:rsid w:val="009314CC"/>
    <w:rsid w:val="00932600"/>
    <w:rsid w:val="00932D74"/>
    <w:rsid w:val="0093426B"/>
    <w:rsid w:val="00935144"/>
    <w:rsid w:val="0093667F"/>
    <w:rsid w:val="009400F0"/>
    <w:rsid w:val="0094163E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72092"/>
    <w:rsid w:val="009726D0"/>
    <w:rsid w:val="00973105"/>
    <w:rsid w:val="009732A6"/>
    <w:rsid w:val="009738B4"/>
    <w:rsid w:val="00975EF2"/>
    <w:rsid w:val="00976922"/>
    <w:rsid w:val="00981826"/>
    <w:rsid w:val="0098665A"/>
    <w:rsid w:val="00987480"/>
    <w:rsid w:val="0098778E"/>
    <w:rsid w:val="009959E7"/>
    <w:rsid w:val="0099608F"/>
    <w:rsid w:val="00996434"/>
    <w:rsid w:val="009B30FA"/>
    <w:rsid w:val="009B7A75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76BB"/>
    <w:rsid w:val="009D7F36"/>
    <w:rsid w:val="009E00EC"/>
    <w:rsid w:val="009E2EEF"/>
    <w:rsid w:val="009E3ECB"/>
    <w:rsid w:val="009E5F46"/>
    <w:rsid w:val="009F2108"/>
    <w:rsid w:val="009F299B"/>
    <w:rsid w:val="00A0001B"/>
    <w:rsid w:val="00A05B0C"/>
    <w:rsid w:val="00A07C32"/>
    <w:rsid w:val="00A167A1"/>
    <w:rsid w:val="00A2050B"/>
    <w:rsid w:val="00A271B3"/>
    <w:rsid w:val="00A35B87"/>
    <w:rsid w:val="00A37E10"/>
    <w:rsid w:val="00A43857"/>
    <w:rsid w:val="00A460A3"/>
    <w:rsid w:val="00A4726B"/>
    <w:rsid w:val="00A52979"/>
    <w:rsid w:val="00A53677"/>
    <w:rsid w:val="00A55BA0"/>
    <w:rsid w:val="00A57B25"/>
    <w:rsid w:val="00A6194F"/>
    <w:rsid w:val="00A65EB0"/>
    <w:rsid w:val="00A66028"/>
    <w:rsid w:val="00A73219"/>
    <w:rsid w:val="00A73D67"/>
    <w:rsid w:val="00A741E4"/>
    <w:rsid w:val="00A7554F"/>
    <w:rsid w:val="00A77C0F"/>
    <w:rsid w:val="00A81212"/>
    <w:rsid w:val="00A81EB5"/>
    <w:rsid w:val="00A82950"/>
    <w:rsid w:val="00A82A9F"/>
    <w:rsid w:val="00A83BCF"/>
    <w:rsid w:val="00A84B38"/>
    <w:rsid w:val="00A86144"/>
    <w:rsid w:val="00A90C6B"/>
    <w:rsid w:val="00AA19A0"/>
    <w:rsid w:val="00AA2599"/>
    <w:rsid w:val="00AA38A8"/>
    <w:rsid w:val="00AA3D6E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7197"/>
    <w:rsid w:val="00AF7D3D"/>
    <w:rsid w:val="00B036F7"/>
    <w:rsid w:val="00B0504B"/>
    <w:rsid w:val="00B068B1"/>
    <w:rsid w:val="00B11275"/>
    <w:rsid w:val="00B1405B"/>
    <w:rsid w:val="00B14358"/>
    <w:rsid w:val="00B160F5"/>
    <w:rsid w:val="00B16F90"/>
    <w:rsid w:val="00B170AB"/>
    <w:rsid w:val="00B25EF6"/>
    <w:rsid w:val="00B331C9"/>
    <w:rsid w:val="00B42A14"/>
    <w:rsid w:val="00B4322C"/>
    <w:rsid w:val="00B44540"/>
    <w:rsid w:val="00B4711B"/>
    <w:rsid w:val="00B5588F"/>
    <w:rsid w:val="00B562DB"/>
    <w:rsid w:val="00B56428"/>
    <w:rsid w:val="00B60935"/>
    <w:rsid w:val="00B61FBD"/>
    <w:rsid w:val="00B64152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3FC0"/>
    <w:rsid w:val="00BB5FD4"/>
    <w:rsid w:val="00BB65E9"/>
    <w:rsid w:val="00BC2519"/>
    <w:rsid w:val="00BC46EA"/>
    <w:rsid w:val="00BC4EA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122CA"/>
    <w:rsid w:val="00C14373"/>
    <w:rsid w:val="00C156B5"/>
    <w:rsid w:val="00C166DF"/>
    <w:rsid w:val="00C210D7"/>
    <w:rsid w:val="00C27771"/>
    <w:rsid w:val="00C302F2"/>
    <w:rsid w:val="00C31406"/>
    <w:rsid w:val="00C335CD"/>
    <w:rsid w:val="00C35BBE"/>
    <w:rsid w:val="00C37A8A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49F9"/>
    <w:rsid w:val="00C86252"/>
    <w:rsid w:val="00C86A0E"/>
    <w:rsid w:val="00C904F7"/>
    <w:rsid w:val="00C911F3"/>
    <w:rsid w:val="00C91753"/>
    <w:rsid w:val="00C92C64"/>
    <w:rsid w:val="00C93791"/>
    <w:rsid w:val="00C9381F"/>
    <w:rsid w:val="00C94EA5"/>
    <w:rsid w:val="00CA2BBA"/>
    <w:rsid w:val="00CA2C64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7799"/>
    <w:rsid w:val="00CE08AC"/>
    <w:rsid w:val="00CF1C43"/>
    <w:rsid w:val="00CF548D"/>
    <w:rsid w:val="00D00DD9"/>
    <w:rsid w:val="00D00F32"/>
    <w:rsid w:val="00D04AB0"/>
    <w:rsid w:val="00D14208"/>
    <w:rsid w:val="00D16009"/>
    <w:rsid w:val="00D162AF"/>
    <w:rsid w:val="00D16DF9"/>
    <w:rsid w:val="00D2386D"/>
    <w:rsid w:val="00D23B03"/>
    <w:rsid w:val="00D25080"/>
    <w:rsid w:val="00D25088"/>
    <w:rsid w:val="00D25DDE"/>
    <w:rsid w:val="00D304D2"/>
    <w:rsid w:val="00D31441"/>
    <w:rsid w:val="00D3630A"/>
    <w:rsid w:val="00D40348"/>
    <w:rsid w:val="00D450F4"/>
    <w:rsid w:val="00D4726C"/>
    <w:rsid w:val="00D50F29"/>
    <w:rsid w:val="00D5653B"/>
    <w:rsid w:val="00D56A1E"/>
    <w:rsid w:val="00D57C43"/>
    <w:rsid w:val="00D6078F"/>
    <w:rsid w:val="00D6123E"/>
    <w:rsid w:val="00D61E6F"/>
    <w:rsid w:val="00D63780"/>
    <w:rsid w:val="00D63F9D"/>
    <w:rsid w:val="00D65339"/>
    <w:rsid w:val="00D65CAC"/>
    <w:rsid w:val="00D666B4"/>
    <w:rsid w:val="00D66F16"/>
    <w:rsid w:val="00D66FD9"/>
    <w:rsid w:val="00D670F7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A1DED"/>
    <w:rsid w:val="00DA70E6"/>
    <w:rsid w:val="00DA73C6"/>
    <w:rsid w:val="00DB071C"/>
    <w:rsid w:val="00DB115C"/>
    <w:rsid w:val="00DB3370"/>
    <w:rsid w:val="00DB33E6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68EE"/>
    <w:rsid w:val="00E37DAB"/>
    <w:rsid w:val="00E47A1A"/>
    <w:rsid w:val="00E632F3"/>
    <w:rsid w:val="00E643AC"/>
    <w:rsid w:val="00E665F7"/>
    <w:rsid w:val="00E675AA"/>
    <w:rsid w:val="00E7511C"/>
    <w:rsid w:val="00E75394"/>
    <w:rsid w:val="00E775E5"/>
    <w:rsid w:val="00E77D87"/>
    <w:rsid w:val="00E77EF0"/>
    <w:rsid w:val="00E946BE"/>
    <w:rsid w:val="00E978F2"/>
    <w:rsid w:val="00EA54EF"/>
    <w:rsid w:val="00EA6147"/>
    <w:rsid w:val="00EB0F15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7344"/>
    <w:rsid w:val="00EC7A2A"/>
    <w:rsid w:val="00ED058D"/>
    <w:rsid w:val="00ED0B1B"/>
    <w:rsid w:val="00EE1B5E"/>
    <w:rsid w:val="00EE47B0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131C1"/>
    <w:rsid w:val="00F172C7"/>
    <w:rsid w:val="00F17BF1"/>
    <w:rsid w:val="00F32D36"/>
    <w:rsid w:val="00F37255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70D01"/>
    <w:rsid w:val="00F80560"/>
    <w:rsid w:val="00F84E09"/>
    <w:rsid w:val="00F8508D"/>
    <w:rsid w:val="00F86158"/>
    <w:rsid w:val="00F913F2"/>
    <w:rsid w:val="00F92EE0"/>
    <w:rsid w:val="00F930E5"/>
    <w:rsid w:val="00F93FD2"/>
    <w:rsid w:val="00F96CB5"/>
    <w:rsid w:val="00FA57FB"/>
    <w:rsid w:val="00FA5E2D"/>
    <w:rsid w:val="00FA6B94"/>
    <w:rsid w:val="00FB1CBD"/>
    <w:rsid w:val="00FC1206"/>
    <w:rsid w:val="00FC3877"/>
    <w:rsid w:val="00FD210C"/>
    <w:rsid w:val="00FD2E02"/>
    <w:rsid w:val="00FD719E"/>
    <w:rsid w:val="00FE0AAF"/>
    <w:rsid w:val="00FE3E24"/>
    <w:rsid w:val="00FE4180"/>
    <w:rsid w:val="00FF095A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6D93-127D-491C-8570-741D2494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10204</Words>
  <Characters>58166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68234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Sport</cp:lastModifiedBy>
  <cp:revision>5</cp:revision>
  <cp:lastPrinted>2022-06-06T06:15:00Z</cp:lastPrinted>
  <dcterms:created xsi:type="dcterms:W3CDTF">2022-06-03T08:22:00Z</dcterms:created>
  <dcterms:modified xsi:type="dcterms:W3CDTF">2022-06-28T05:38:00Z</dcterms:modified>
</cp:coreProperties>
</file>