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764146">
              <w:t>01</w:t>
            </w:r>
            <w:r>
              <w:t xml:space="preserve">» </w:t>
            </w:r>
            <w:r w:rsidR="00764146">
              <w:t xml:space="preserve">июля </w:t>
            </w:r>
            <w:r w:rsidR="00491A62">
              <w:t xml:space="preserve">2022 г. № </w:t>
            </w:r>
            <w:r w:rsidR="00764146">
              <w:t>18.4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D215A2" w:rsidRDefault="00613A83" w:rsidP="00D215A2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</w:t>
            </w:r>
          </w:p>
          <w:p w:rsidR="00462311" w:rsidRDefault="00613A83" w:rsidP="00D215A2">
            <w:pPr>
              <w:jc w:val="both"/>
            </w:pPr>
            <w:r>
              <w:t xml:space="preserve">от </w:t>
            </w:r>
            <w:r w:rsidR="002C46BF">
              <w:t>19 июля 2019 г. № 29.2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 w:rsidR="00D05A9B">
        <w:t xml:space="preserve">                   </w:t>
      </w:r>
    </w:p>
    <w:p w:rsidR="00764146" w:rsidRDefault="00764146" w:rsidP="00462311"/>
    <w:p w:rsidR="00764146" w:rsidRDefault="00764146" w:rsidP="00462311"/>
    <w:p w:rsidR="00764146" w:rsidRDefault="00764146" w:rsidP="00462311"/>
    <w:p w:rsidR="00764146" w:rsidRDefault="00764146" w:rsidP="00462311"/>
    <w:p w:rsidR="00764146" w:rsidRDefault="00764146" w:rsidP="00462311"/>
    <w:p w:rsidR="00764146" w:rsidRDefault="00764146" w:rsidP="00462311"/>
    <w:p w:rsidR="00764146" w:rsidRDefault="00764146" w:rsidP="00462311"/>
    <w:p w:rsidR="00764146" w:rsidRDefault="00764146" w:rsidP="00462311">
      <w:bookmarkStart w:id="0" w:name="_GoBack"/>
      <w:bookmarkEnd w:id="0"/>
    </w:p>
    <w:p w:rsidR="00462311" w:rsidRDefault="00462311" w:rsidP="003E14BB">
      <w:pPr>
        <w:jc w:val="both"/>
      </w:pPr>
      <w:r>
        <w:tab/>
      </w:r>
      <w:r w:rsidR="004C6291">
        <w:t xml:space="preserve">В </w:t>
      </w:r>
      <w:proofErr w:type="gramStart"/>
      <w:r w:rsidR="004C6291">
        <w:t>соответствии</w:t>
      </w:r>
      <w:proofErr w:type="gramEnd"/>
      <w:r w:rsidR="004C6291">
        <w:t xml:space="preserve"> с Федеральным законом от </w:t>
      </w:r>
      <w:r w:rsidR="002C46BF">
        <w:t>06 октября 2003 г. № 131-ФЗ «Об общих принципах организации местного самоуправления в Российской Федерации» и Уставом Шемуршинского района Чувашской Республики 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8F7AFC">
        <w:t xml:space="preserve">нести в Положение </w:t>
      </w:r>
      <w:r w:rsidR="002C46BF">
        <w:t>об отделе образования и молодежной политики администрации Шемуршинского района Чувашской Республики</w:t>
      </w:r>
      <w:r w:rsidR="004C6291">
        <w:t xml:space="preserve">, утвержденное решением Шемуршинского районного Собрания депутатов Чувашской Республики от </w:t>
      </w:r>
      <w:r w:rsidR="002C46BF">
        <w:t xml:space="preserve">19 июля 2019 г. № 29.2 </w:t>
      </w:r>
      <w:r w:rsidR="008F7AFC">
        <w:t>(с изменениями и дополнениями, внесенными решени</w:t>
      </w:r>
      <w:r w:rsidR="002C46BF">
        <w:t>ями</w:t>
      </w:r>
      <w:r w:rsidR="008F7AFC">
        <w:t xml:space="preserve"> Шемуршинского районного Собрания депутатов Чувашской Республики от </w:t>
      </w:r>
      <w:r w:rsidR="002C46BF">
        <w:t>20 марта 2020 г. № 35.14, от 25 ноября 2020 г. № 3.5, от 23 декабря 2021 г. № 12.3</w:t>
      </w:r>
      <w:r w:rsidR="008F7AFC">
        <w:t>)</w:t>
      </w:r>
      <w:r w:rsidR="00AE0212">
        <w:t xml:space="preserve"> следующие изменения:</w:t>
      </w:r>
    </w:p>
    <w:p w:rsidR="00AE0212" w:rsidRDefault="003F73DA" w:rsidP="00462311">
      <w:pPr>
        <w:ind w:firstLine="708"/>
        <w:jc w:val="both"/>
      </w:pPr>
      <w:r>
        <w:t xml:space="preserve">пункт 3.1. раздела </w:t>
      </w:r>
      <w:r>
        <w:rPr>
          <w:lang w:val="en-US"/>
        </w:rPr>
        <w:t>III</w:t>
      </w:r>
      <w:r>
        <w:t xml:space="preserve"> Положения</w:t>
      </w:r>
      <w:r w:rsidR="00833BE0">
        <w:t xml:space="preserve"> дополнить </w:t>
      </w:r>
      <w:r>
        <w:t>под</w:t>
      </w:r>
      <w:r w:rsidR="00833BE0">
        <w:t xml:space="preserve">пунктом </w:t>
      </w:r>
      <w:r>
        <w:t>3.1.77</w:t>
      </w:r>
      <w:r w:rsidR="00833BE0">
        <w:t xml:space="preserve"> следующего содержания:</w:t>
      </w:r>
    </w:p>
    <w:p w:rsidR="00833BE0" w:rsidRDefault="00833BE0" w:rsidP="00462311">
      <w:pPr>
        <w:ind w:firstLine="708"/>
        <w:jc w:val="both"/>
      </w:pPr>
      <w:r>
        <w:t>«</w:t>
      </w:r>
      <w:r w:rsidR="003F73DA">
        <w:t>3.1.77. Осуществляет  контроль за использованием жилых помещений и (или) распоряжением жилыми помещениями, нанимателями или членами семей нанимателей по договорам 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  <w:r>
        <w:t>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C46BF"/>
    <w:rsid w:val="002E77A1"/>
    <w:rsid w:val="002F48C2"/>
    <w:rsid w:val="00372868"/>
    <w:rsid w:val="003E14BB"/>
    <w:rsid w:val="003F73DA"/>
    <w:rsid w:val="00462311"/>
    <w:rsid w:val="00491A62"/>
    <w:rsid w:val="004C6291"/>
    <w:rsid w:val="00585EF9"/>
    <w:rsid w:val="00613A83"/>
    <w:rsid w:val="00622ED7"/>
    <w:rsid w:val="006864DE"/>
    <w:rsid w:val="00696122"/>
    <w:rsid w:val="00764146"/>
    <w:rsid w:val="007D73DD"/>
    <w:rsid w:val="00833BE0"/>
    <w:rsid w:val="008F7AFC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05A9B"/>
    <w:rsid w:val="00D215A2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2022-07-02T06:34:00Z</cp:lastPrinted>
  <dcterms:created xsi:type="dcterms:W3CDTF">2022-07-02T06:34:00Z</dcterms:created>
  <dcterms:modified xsi:type="dcterms:W3CDTF">2022-07-02T06:34:00Z</dcterms:modified>
</cp:coreProperties>
</file>