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4" w:rsidRDefault="00D012C4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AD1" w:rsidRPr="00F12AD1" w:rsidRDefault="00F12AD1" w:rsidP="00F1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2A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F12AD1" w:rsidRPr="00F12AD1" w:rsidTr="00FA4DB1">
        <w:trPr>
          <w:cantSplit/>
          <w:trHeight w:val="384"/>
        </w:trPr>
        <w:tc>
          <w:tcPr>
            <w:tcW w:w="4161" w:type="dxa"/>
            <w:hideMark/>
          </w:tcPr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512B6B" wp14:editId="0DFB927F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F12AD1" w:rsidRPr="00F12AD1" w:rsidTr="00FA4DB1">
        <w:trPr>
          <w:cantSplit/>
          <w:trHeight w:val="1785"/>
        </w:trPr>
        <w:tc>
          <w:tcPr>
            <w:tcW w:w="4161" w:type="dxa"/>
          </w:tcPr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12AD1" w:rsidRPr="00F12AD1" w:rsidRDefault="003A6BEF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F12AD1" w:rsidRPr="00F1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 14/</w:t>
            </w:r>
            <w:r w:rsidR="000718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  <w:r w:rsidR="00F12AD1" w:rsidRPr="00F1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F1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AD1" w:rsidRPr="00F12AD1" w:rsidRDefault="00F12AD1" w:rsidP="00F1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12AD1" w:rsidRPr="00F12AD1" w:rsidRDefault="003A6BEF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F12AD1" w:rsidRPr="00F1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F12AD1" w:rsidRPr="00F12A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12AD1" w:rsidRPr="00F1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14/</w:t>
            </w:r>
            <w:r w:rsidR="000718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  <w:r w:rsidR="00F12AD1" w:rsidRPr="00F12A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12AD1" w:rsidRPr="00F12AD1" w:rsidRDefault="00F12AD1" w:rsidP="00F1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F12AD1" w:rsidRPr="00F12AD1" w:rsidRDefault="00F12AD1" w:rsidP="00F1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3EF" w:rsidRPr="001B4934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AD1" w:rsidRDefault="00F12AD1" w:rsidP="00F12AD1">
      <w:pPr>
        <w:spacing w:line="240" w:lineRule="auto"/>
        <w:ind w:right="4846"/>
        <w:jc w:val="both"/>
        <w:rPr>
          <w:rFonts w:ascii="Times New Roman" w:hAnsi="Times New Roman" w:cs="Times New Roman"/>
          <w:sz w:val="26"/>
          <w:szCs w:val="26"/>
        </w:rPr>
      </w:pPr>
      <w:r w:rsidRPr="001B4934">
        <w:rPr>
          <w:rFonts w:ascii="Times New Roman" w:hAnsi="Times New Roman" w:cs="Times New Roman"/>
          <w:sz w:val="26"/>
          <w:szCs w:val="26"/>
        </w:rPr>
        <w:t xml:space="preserve">Об утверждении Порядка определения платы за использование земельных участков, находящихся в муниципальной собственности </w:t>
      </w:r>
      <w:proofErr w:type="spellStart"/>
      <w:r w:rsidRPr="001B4934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Pr="001B493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для возведения гражданами гаражей, являющихся некапитальными сооружениями</w:t>
      </w:r>
    </w:p>
    <w:p w:rsidR="00586C3A" w:rsidRDefault="00586C3A" w:rsidP="00F12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A00CB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3 пункта 2 статьи 39.36-1 </w:t>
      </w:r>
      <w:r w:rsidR="007E3EF0" w:rsidRPr="00F1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кодекса Российской Федерации от 25.10.2001 № 136-ФЗ</w:t>
      </w:r>
      <w:r w:rsidR="007E3EF0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315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 w:rsidR="0047315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47315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</w:p>
    <w:p w:rsidR="00F12AD1" w:rsidRPr="00F12AD1" w:rsidRDefault="00F12AD1" w:rsidP="00F12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3EF" w:rsidRPr="00F12AD1" w:rsidRDefault="00F453EF" w:rsidP="00F1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</w:t>
      </w:r>
      <w:proofErr w:type="spellEnd"/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</w:t>
      </w:r>
    </w:p>
    <w:p w:rsidR="00F453EF" w:rsidRPr="00F12AD1" w:rsidRDefault="00F453EF" w:rsidP="00F12A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 решило:</w:t>
      </w:r>
    </w:p>
    <w:p w:rsidR="000853EB" w:rsidRPr="00F12AD1" w:rsidRDefault="000853EB" w:rsidP="00F12AD1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38E" w:rsidRPr="00F12AD1" w:rsidRDefault="006D7E9B" w:rsidP="00F12A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86C3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Порядок определения платы за </w:t>
      </w:r>
      <w:r w:rsidR="00A00CB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="00586C3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пользование </w:t>
      </w:r>
      <w:r w:rsidR="00A00CB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</w:t>
      </w:r>
      <w:r w:rsidR="00586C3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</w:t>
      </w:r>
      <w:r w:rsidR="00A00CB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86C3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ся в муниципальной собственности Шумерлинского муниципального округа Чувашской Республики</w:t>
      </w:r>
      <w:r w:rsidR="00A00CBD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, для возведения гражданами гаражей, являющихся некапитальными сооружениями</w:t>
      </w:r>
      <w:r w:rsidR="0036638E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приложению.</w:t>
      </w:r>
    </w:p>
    <w:p w:rsidR="00746E1B" w:rsidRPr="00F12AD1" w:rsidRDefault="00A00CBD" w:rsidP="00F12AD1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7E9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6E1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746E1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746E1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746E1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746E1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746E1B" w:rsidRPr="00F12AD1" w:rsidRDefault="00746E1B" w:rsidP="00F12AD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AD1" w:rsidRPr="00F12AD1" w:rsidRDefault="00F12AD1" w:rsidP="00F12A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D1" w:rsidRPr="00F12AD1" w:rsidRDefault="00F12AD1" w:rsidP="00F12A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F12AD1" w:rsidRPr="00F12AD1" w:rsidTr="00FA4DB1">
        <w:tc>
          <w:tcPr>
            <w:tcW w:w="5637" w:type="dxa"/>
            <w:hideMark/>
          </w:tcPr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F12AD1" w:rsidRPr="00F12AD1" w:rsidRDefault="00F12AD1" w:rsidP="00F12A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F12AD1" w:rsidRPr="00F12AD1" w:rsidRDefault="00F12AD1" w:rsidP="00F12A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D1" w:rsidRPr="00F12AD1" w:rsidRDefault="00F12AD1" w:rsidP="00F12A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F1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F12A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394242" w:rsidRPr="00F12AD1" w:rsidRDefault="00394242" w:rsidP="00F12A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42" w:rsidRPr="00F12AD1" w:rsidRDefault="00394242" w:rsidP="00F12A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42" w:rsidRPr="00F12AD1" w:rsidRDefault="00394242" w:rsidP="00F12A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242" w:rsidRPr="00F12AD1" w:rsidRDefault="00394242" w:rsidP="00F12A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AD1" w:rsidRDefault="00F12AD1" w:rsidP="00F12AD1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E1B" w:rsidRPr="00F12AD1" w:rsidRDefault="00746E1B" w:rsidP="00F12AD1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 </w:t>
      </w:r>
    </w:p>
    <w:p w:rsidR="00746E1B" w:rsidRPr="00F12AD1" w:rsidRDefault="00746E1B" w:rsidP="00F12AD1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Собрания депутатов</w:t>
      </w:r>
    </w:p>
    <w:p w:rsidR="00746E1B" w:rsidRPr="00F12AD1" w:rsidRDefault="00746E1B" w:rsidP="00F12AD1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</w:p>
    <w:p w:rsidR="00746E1B" w:rsidRPr="00F12AD1" w:rsidRDefault="00746E1B" w:rsidP="00F12AD1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A6BEF">
        <w:rPr>
          <w:rFonts w:ascii="Times New Roman" w:hAnsi="Times New Roman" w:cs="Times New Roman"/>
          <w:color w:val="000000" w:themeColor="text1"/>
          <w:sz w:val="24"/>
          <w:szCs w:val="24"/>
        </w:rPr>
        <w:t>10.06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№ </w:t>
      </w:r>
      <w:r w:rsidR="000718E3">
        <w:rPr>
          <w:rFonts w:ascii="Times New Roman" w:hAnsi="Times New Roman" w:cs="Times New Roman"/>
          <w:color w:val="000000" w:themeColor="text1"/>
          <w:sz w:val="24"/>
          <w:szCs w:val="24"/>
        </w:rPr>
        <w:t>14/12</w:t>
      </w:r>
      <w:bookmarkStart w:id="2" w:name="_GoBack"/>
      <w:bookmarkEnd w:id="2"/>
    </w:p>
    <w:p w:rsidR="00A00CBD" w:rsidRPr="00F12AD1" w:rsidRDefault="00A00CBD" w:rsidP="00F12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C3A" w:rsidRPr="00F12AD1" w:rsidRDefault="00586C3A" w:rsidP="00F12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Р Я Д О К</w:t>
      </w:r>
    </w:p>
    <w:p w:rsidR="00586C3A" w:rsidRPr="00F12AD1" w:rsidRDefault="00586C3A" w:rsidP="00F12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определения платы за </w:t>
      </w:r>
      <w:r w:rsidR="00A00CBD"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</w:t>
      </w:r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пользование </w:t>
      </w:r>
      <w:r w:rsidR="00A00CBD"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земельных участков</w:t>
      </w:r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586C3A" w:rsidRPr="00F12AD1" w:rsidRDefault="00A00CBD" w:rsidP="00F12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находящих</w:t>
      </w:r>
      <w:r w:rsidR="00586C3A"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 в муниципальной  собственности Шумерлинского муниципального округа Чувашской Республики</w:t>
      </w:r>
      <w:r w:rsidR="005D0B8B" w:rsidRPr="00F1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для возведения гражданами гаражей, являющихся некапитальными сооружениями</w:t>
      </w:r>
    </w:p>
    <w:p w:rsidR="00586C3A" w:rsidRPr="00F12AD1" w:rsidRDefault="00586C3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C3A" w:rsidRPr="00F12AD1" w:rsidRDefault="00586C3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устанавливает порядок определения платы за использование земельных участков, 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находящ</w:t>
      </w:r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ся в муниципальной собственности</w:t>
      </w:r>
      <w:r w:rsidR="008725AF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A6F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возведения гражданами гаражей, являющихся некапитальными сооружениями, на территории </w:t>
      </w:r>
      <w:proofErr w:type="spellStart"/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Республики. 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0F7C" w:rsidRPr="00F12AD1" w:rsidRDefault="00290F7C" w:rsidP="00F12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6C3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F1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платы </w:t>
      </w:r>
      <w:r w:rsidR="005D0B8B" w:rsidRPr="00F1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использование земельных участков, находящихся в муниципальной собственности </w:t>
      </w:r>
      <w:proofErr w:type="spellStart"/>
      <w:r w:rsidR="005D0B8B" w:rsidRPr="00F1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D0B8B" w:rsidRPr="00F1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гаражом, в расчете на год. </w:t>
      </w:r>
    </w:p>
    <w:p w:rsidR="00586C3A" w:rsidRPr="00F12AD1" w:rsidRDefault="00586C3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за использование земельных участков, находящихся в муниципальной собственности </w:t>
      </w:r>
      <w:proofErr w:type="spellStart"/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D0B8B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Республики, для возведения гражданами гаражей, являющихся некапитальными сооружениями, в случае если не определена кадастровая стоимость, определяется в расчете на год по формуле:</w:t>
      </w:r>
    </w:p>
    <w:p w:rsidR="005D0B8B" w:rsidRPr="00F12AD1" w:rsidRDefault="005D0B8B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 = СЗН х УКС х 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05C8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05C8A" w:rsidRPr="00F12AD1" w:rsidRDefault="00F05C8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C8A" w:rsidRPr="00F12AD1" w:rsidRDefault="00F05C8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РП – годовой размер платы за использование земель или земельного участка для возведения гаража, рублей;</w:t>
      </w:r>
    </w:p>
    <w:p w:rsidR="00F05C8A" w:rsidRPr="00F12AD1" w:rsidRDefault="00F05C8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СЗН – ставка земельного налога, установленная решением Собрания депутатов </w:t>
      </w:r>
      <w:proofErr w:type="spellStart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AD1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23.11.2021 № 2/13</w:t>
      </w:r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AD1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"О вопросах налоговог</w:t>
      </w:r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регулирования в </w:t>
      </w:r>
      <w:proofErr w:type="spellStart"/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Шумерлинском</w:t>
      </w:r>
      <w:proofErr w:type="spellEnd"/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AD1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</w:r>
      <w:proofErr w:type="gramStart"/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земельных участков, предназначенных для размещения гаражей, %;</w:t>
      </w:r>
    </w:p>
    <w:p w:rsidR="00967B2E" w:rsidRPr="00F12AD1" w:rsidRDefault="00F05C8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УКС – средний уровень кадастровой стоимости земель или земельного участка для сегмента «Транспорт» по </w:t>
      </w:r>
      <w:proofErr w:type="spellStart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Шумерлинскому</w:t>
      </w:r>
      <w:proofErr w:type="spellEnd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округу Чувашской Республики (в границах которого расположены земли или земельный участок для размещения гаража), утвержденный приказом Министерства экономического развития и имущественных отношений Чувашской Республики </w:t>
      </w:r>
      <w:r w:rsidR="00967B2E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от 14 января 2022 г. № 4 "Об утверждении среднего уровня кадастровой стоимости земельных участков на территории Чувашской Республики", руб./кв. м;</w:t>
      </w:r>
      <w:proofErr w:type="gramEnd"/>
    </w:p>
    <w:p w:rsidR="00535E89" w:rsidRPr="00F12AD1" w:rsidRDefault="00F05C8A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площадь</w:t>
      </w:r>
      <w:proofErr w:type="gramEnd"/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или земельного участка (части земельного участка), используемого для</w:t>
      </w:r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возведения гаража, являющегося некапитальным сооружением, </w:t>
      </w:r>
      <w:proofErr w:type="spellStart"/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25AF" w:rsidRPr="00F12AD1" w:rsidRDefault="00535E89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4. Плата за использование земель или земельного участка для возведения гаража</w:t>
      </w:r>
      <w:r w:rsidR="008725AF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,  являющихся некапитальными сооружениями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изменяется в связи с изменением</w:t>
      </w:r>
      <w:r w:rsidR="008725AF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725AF" w:rsidRPr="00F12AD1" w:rsidRDefault="008725AF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уровня кадастровой стоимости земель</w:t>
      </w:r>
      <w:r w:rsidR="001B4934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5AF" w:rsidRPr="00F12AD1" w:rsidRDefault="008725AF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по </w:t>
      </w:r>
      <w:proofErr w:type="spellStart"/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Шумерлинскому</w:t>
      </w:r>
      <w:proofErr w:type="spellEnd"/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округу Чувашской Республики в результате проведения государственной кадастровой оценки земельных участков</w:t>
      </w:r>
      <w:r w:rsidR="001B4934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5AF" w:rsidRPr="00F12AD1" w:rsidRDefault="00535E89" w:rsidP="00F12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5AF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кадастровой стоимости земельного участка</w:t>
      </w:r>
      <w:r w:rsidR="001B4934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1FB4" w:rsidRDefault="008725AF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</w:t>
      </w:r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при изменении законодательства Российской Федерации, Чувашской Республики</w:t>
      </w:r>
      <w:r w:rsidR="00F12A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6857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  <w:proofErr w:type="spellStart"/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35E89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Республики, влияющих на определение размера платы. </w:t>
      </w:r>
      <w:r w:rsidR="00F05C8A" w:rsidRPr="00F1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0F7C" w:rsidRPr="00DE42B9" w:rsidRDefault="001B493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Плата за использование земельного участка </w:t>
      </w:r>
      <w:proofErr w:type="spellStart"/>
      <w:r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вносится </w:t>
      </w:r>
      <w:r w:rsidR="00AD1FB4"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и срок, указанный в </w:t>
      </w:r>
      <w:r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>договоре.</w:t>
      </w:r>
    </w:p>
    <w:p w:rsidR="00AD1FB4" w:rsidRPr="00AD1FB4" w:rsidRDefault="00DE42B9" w:rsidP="00AD1FB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D1FB4" w:rsidRPr="00DE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1FB4" w:rsidRPr="00DE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земель или земельных участков, находящихся в муниципальной собственности </w:t>
      </w:r>
      <w:proofErr w:type="spellStart"/>
      <w:r w:rsidR="00AD1FB4" w:rsidRPr="00DE42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D1FB4" w:rsidRPr="00DE42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AD1FB4" w:rsidRPr="00DE4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стоянки технических или других средств передвижения инвалидов вблизи их места жительства осуществляется бесплатно.</w:t>
      </w:r>
      <w:r w:rsidR="00AD1FB4" w:rsidRPr="00AD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3A" w:rsidRPr="00F12AD1" w:rsidRDefault="00586C3A" w:rsidP="00F1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6C3A" w:rsidRPr="00F12AD1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03" w:rsidRDefault="006B2703" w:rsidP="00200E18">
      <w:pPr>
        <w:spacing w:after="0" w:line="240" w:lineRule="auto"/>
      </w:pPr>
      <w:r>
        <w:separator/>
      </w:r>
    </w:p>
  </w:endnote>
  <w:endnote w:type="continuationSeparator" w:id="0">
    <w:p w:rsidR="006B2703" w:rsidRDefault="006B270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03" w:rsidRDefault="006B2703" w:rsidP="00200E18">
      <w:pPr>
        <w:spacing w:after="0" w:line="240" w:lineRule="auto"/>
      </w:pPr>
      <w:r>
        <w:separator/>
      </w:r>
    </w:p>
  </w:footnote>
  <w:footnote w:type="continuationSeparator" w:id="0">
    <w:p w:rsidR="006B2703" w:rsidRDefault="006B270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260E"/>
    <w:rsid w:val="000718E3"/>
    <w:rsid w:val="000853EB"/>
    <w:rsid w:val="00097A90"/>
    <w:rsid w:val="000B4D79"/>
    <w:rsid w:val="000E63AD"/>
    <w:rsid w:val="000F265C"/>
    <w:rsid w:val="00110CBD"/>
    <w:rsid w:val="0017480E"/>
    <w:rsid w:val="00191274"/>
    <w:rsid w:val="001B0E9B"/>
    <w:rsid w:val="001B4934"/>
    <w:rsid w:val="001C2112"/>
    <w:rsid w:val="001E0E0F"/>
    <w:rsid w:val="00200E18"/>
    <w:rsid w:val="00200E58"/>
    <w:rsid w:val="002020D2"/>
    <w:rsid w:val="00204EC4"/>
    <w:rsid w:val="00274239"/>
    <w:rsid w:val="00290F7C"/>
    <w:rsid w:val="002B1CFA"/>
    <w:rsid w:val="002B5206"/>
    <w:rsid w:val="003068EB"/>
    <w:rsid w:val="00315CE7"/>
    <w:rsid w:val="00333C67"/>
    <w:rsid w:val="0036638E"/>
    <w:rsid w:val="00394242"/>
    <w:rsid w:val="003948FD"/>
    <w:rsid w:val="003A6BEF"/>
    <w:rsid w:val="00422779"/>
    <w:rsid w:val="0047315D"/>
    <w:rsid w:val="004D40AC"/>
    <w:rsid w:val="00505F52"/>
    <w:rsid w:val="00535E89"/>
    <w:rsid w:val="00561D75"/>
    <w:rsid w:val="00562AAC"/>
    <w:rsid w:val="005675B4"/>
    <w:rsid w:val="00586C3A"/>
    <w:rsid w:val="005D0B8B"/>
    <w:rsid w:val="005E6D57"/>
    <w:rsid w:val="006026A5"/>
    <w:rsid w:val="006153D4"/>
    <w:rsid w:val="006574EE"/>
    <w:rsid w:val="00684F7D"/>
    <w:rsid w:val="00687A70"/>
    <w:rsid w:val="006B2703"/>
    <w:rsid w:val="006D7E9B"/>
    <w:rsid w:val="007347D4"/>
    <w:rsid w:val="00740A27"/>
    <w:rsid w:val="00746E1B"/>
    <w:rsid w:val="007546C6"/>
    <w:rsid w:val="007953CF"/>
    <w:rsid w:val="007D6857"/>
    <w:rsid w:val="007E3546"/>
    <w:rsid w:val="007E3EF0"/>
    <w:rsid w:val="007F0E39"/>
    <w:rsid w:val="0080120B"/>
    <w:rsid w:val="00803EC9"/>
    <w:rsid w:val="0082008A"/>
    <w:rsid w:val="008725AF"/>
    <w:rsid w:val="00881039"/>
    <w:rsid w:val="00895C1D"/>
    <w:rsid w:val="008A0287"/>
    <w:rsid w:val="008A2538"/>
    <w:rsid w:val="008C5001"/>
    <w:rsid w:val="008E4AD6"/>
    <w:rsid w:val="008E6416"/>
    <w:rsid w:val="00900EB5"/>
    <w:rsid w:val="0094612D"/>
    <w:rsid w:val="0095656C"/>
    <w:rsid w:val="00967B2E"/>
    <w:rsid w:val="00976CA5"/>
    <w:rsid w:val="00991306"/>
    <w:rsid w:val="009A582A"/>
    <w:rsid w:val="009B3846"/>
    <w:rsid w:val="009C524F"/>
    <w:rsid w:val="009D3709"/>
    <w:rsid w:val="00A00CBD"/>
    <w:rsid w:val="00A06B76"/>
    <w:rsid w:val="00A620C3"/>
    <w:rsid w:val="00A72A11"/>
    <w:rsid w:val="00AD1FB4"/>
    <w:rsid w:val="00AF01EC"/>
    <w:rsid w:val="00AF3753"/>
    <w:rsid w:val="00B05A13"/>
    <w:rsid w:val="00B20A6F"/>
    <w:rsid w:val="00BD1C9D"/>
    <w:rsid w:val="00BD4D65"/>
    <w:rsid w:val="00BE6C43"/>
    <w:rsid w:val="00C61003"/>
    <w:rsid w:val="00CC4914"/>
    <w:rsid w:val="00D012C4"/>
    <w:rsid w:val="00D34608"/>
    <w:rsid w:val="00D829CC"/>
    <w:rsid w:val="00D9776C"/>
    <w:rsid w:val="00DB3ED7"/>
    <w:rsid w:val="00DC2B69"/>
    <w:rsid w:val="00DC6B85"/>
    <w:rsid w:val="00DC6CE1"/>
    <w:rsid w:val="00DE42B9"/>
    <w:rsid w:val="00E3170A"/>
    <w:rsid w:val="00E362A3"/>
    <w:rsid w:val="00E54947"/>
    <w:rsid w:val="00E80B78"/>
    <w:rsid w:val="00F05C8A"/>
    <w:rsid w:val="00F12AD1"/>
    <w:rsid w:val="00F22ED2"/>
    <w:rsid w:val="00F453EF"/>
    <w:rsid w:val="00F66B7E"/>
    <w:rsid w:val="00F8518B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1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1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DAD2-87F9-473F-B307-1BC87BC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2022-05-19T05:36:00Z</cp:lastPrinted>
  <dcterms:created xsi:type="dcterms:W3CDTF">2022-05-26T11:26:00Z</dcterms:created>
  <dcterms:modified xsi:type="dcterms:W3CDTF">2022-06-10T10:50:00Z</dcterms:modified>
</cp:coreProperties>
</file>