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10C8D" w:rsidRPr="00E10C8D" w:rsidTr="00B104EC">
        <w:trPr>
          <w:cantSplit/>
          <w:trHeight w:val="384"/>
        </w:trPr>
        <w:tc>
          <w:tcPr>
            <w:tcW w:w="4161" w:type="dxa"/>
            <w:hideMark/>
          </w:tcPr>
          <w:p w:rsidR="00E10C8D" w:rsidRPr="00E10C8D" w:rsidRDefault="00E10C8D" w:rsidP="00E10C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10C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10C8D" w:rsidRPr="00E10C8D" w:rsidRDefault="00E10C8D" w:rsidP="00E10C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C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CDF39E" wp14:editId="5807E1A5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E10C8D" w:rsidRPr="00E10C8D" w:rsidRDefault="00E10C8D" w:rsidP="00E10C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10C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10C8D" w:rsidRPr="00E10C8D" w:rsidTr="00B104EC">
        <w:trPr>
          <w:cantSplit/>
          <w:trHeight w:val="1785"/>
        </w:trPr>
        <w:tc>
          <w:tcPr>
            <w:tcW w:w="4161" w:type="dxa"/>
          </w:tcPr>
          <w:p w:rsidR="00E10C8D" w:rsidRPr="00E10C8D" w:rsidRDefault="00E10C8D" w:rsidP="00E10C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10C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E10C8D" w:rsidRPr="00E10C8D" w:rsidRDefault="00E10C8D" w:rsidP="00E10C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10C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E10C8D" w:rsidRPr="00E10C8D" w:rsidRDefault="00E10C8D" w:rsidP="00E10C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E10C8D" w:rsidRPr="00E10C8D" w:rsidRDefault="00E10C8D" w:rsidP="00E10C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10C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E10C8D" w:rsidRPr="00E10C8D" w:rsidRDefault="00E10C8D" w:rsidP="00E10C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E10C8D" w:rsidRPr="00E10C8D" w:rsidRDefault="00E23B40" w:rsidP="00E10C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10.06</w:t>
            </w:r>
            <w:r w:rsidR="00271F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 14/4</w:t>
            </w:r>
            <w:r w:rsidR="00E10C8D" w:rsidRPr="00E10C8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  <w:p w:rsidR="00E10C8D" w:rsidRPr="00E10C8D" w:rsidRDefault="00E10C8D" w:rsidP="00E10C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10C8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Ç</w:t>
            </w:r>
            <w:r w:rsidRPr="00E10C8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емěрле хули</w:t>
            </w:r>
          </w:p>
          <w:p w:rsidR="00E10C8D" w:rsidRPr="00E10C8D" w:rsidRDefault="00E10C8D" w:rsidP="00E10C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0C8D" w:rsidRPr="00E10C8D" w:rsidRDefault="00E10C8D" w:rsidP="00E10C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10C8D" w:rsidRPr="00E10C8D" w:rsidRDefault="00E10C8D" w:rsidP="00E10C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10C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E10C8D" w:rsidRPr="00E10C8D" w:rsidRDefault="00E10C8D" w:rsidP="00E10C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10C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E10C8D" w:rsidRPr="00E10C8D" w:rsidRDefault="00E10C8D" w:rsidP="00E10C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10C8D" w:rsidRPr="00E10C8D" w:rsidRDefault="00E10C8D" w:rsidP="00E10C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10C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E10C8D" w:rsidRPr="00E10C8D" w:rsidRDefault="00E10C8D" w:rsidP="00E10C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E10C8D" w:rsidRPr="00E10C8D" w:rsidRDefault="00E23B40" w:rsidP="00E10C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10.06</w:t>
            </w:r>
            <w:r w:rsidR="00E10C8D" w:rsidRPr="00E10C8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.2022 </w:t>
            </w:r>
            <w:r w:rsidR="00E10C8D" w:rsidRPr="00E10C8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71F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14/4</w:t>
            </w:r>
            <w:bookmarkStart w:id="0" w:name="_GoBack"/>
            <w:bookmarkEnd w:id="0"/>
            <w:r w:rsidR="00E10C8D" w:rsidRPr="00E10C8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10C8D" w:rsidRPr="00E10C8D" w:rsidRDefault="00E10C8D" w:rsidP="00E10C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10C8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  <w:p w:rsidR="00E10C8D" w:rsidRPr="00E10C8D" w:rsidRDefault="00E10C8D" w:rsidP="00E10C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12A" w:rsidRPr="00373BD3" w:rsidRDefault="00E10C8D" w:rsidP="00E10C8D">
      <w:pPr>
        <w:widowControl w:val="0"/>
        <w:autoSpaceDE w:val="0"/>
        <w:autoSpaceDN w:val="0"/>
        <w:adjustRightInd w:val="0"/>
        <w:spacing w:after="0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Шумерлинского муниципального округа от </w:t>
      </w:r>
      <w:r w:rsidRPr="00E10C8D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04.02.2022 № 6/2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B012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денежном содержании лиц, замещающих</w:t>
      </w:r>
      <w:r w:rsidR="000D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и </w:t>
      </w:r>
      <w:r w:rsidR="0005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в органах местного самоуправления Шумерлинского муниципального округа 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95" w:rsidRPr="0065779E" w:rsidRDefault="00053B5D" w:rsidP="00053B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D042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42CE">
        <w:rPr>
          <w:rFonts w:ascii="Times New Roman" w:hAnsi="Times New Roman" w:cs="Times New Roman"/>
          <w:sz w:val="24"/>
          <w:szCs w:val="24"/>
        </w:rPr>
        <w:t xml:space="preserve"> </w:t>
      </w:r>
      <w:r w:rsidRPr="0095566D">
        <w:rPr>
          <w:rFonts w:ascii="Times New Roman" w:hAnsi="Times New Roman" w:cs="Times New Roman"/>
          <w:sz w:val="24"/>
          <w:szCs w:val="24"/>
        </w:rPr>
        <w:t xml:space="preserve">от 6 октября 2003 г. </w:t>
      </w:r>
      <w:r w:rsidR="00D57681">
        <w:rPr>
          <w:rFonts w:ascii="Times New Roman" w:hAnsi="Times New Roman" w:cs="Times New Roman"/>
          <w:sz w:val="24"/>
          <w:szCs w:val="24"/>
        </w:rPr>
        <w:t>№</w:t>
      </w:r>
      <w:r w:rsidRPr="0095566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D042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566D">
        <w:rPr>
          <w:rFonts w:ascii="Times New Roman" w:hAnsi="Times New Roman" w:cs="Times New Roman"/>
          <w:sz w:val="24"/>
          <w:szCs w:val="24"/>
        </w:rPr>
        <w:t xml:space="preserve"> Чувашской Республики от 5 октября 2007 г. </w:t>
      </w:r>
      <w:r w:rsidR="00D57681">
        <w:rPr>
          <w:rFonts w:ascii="Times New Roman" w:hAnsi="Times New Roman" w:cs="Times New Roman"/>
          <w:sz w:val="24"/>
          <w:szCs w:val="24"/>
        </w:rPr>
        <w:t>№</w:t>
      </w:r>
      <w:r w:rsidRPr="0095566D">
        <w:rPr>
          <w:rFonts w:ascii="Times New Roman" w:hAnsi="Times New Roman" w:cs="Times New Roman"/>
          <w:sz w:val="24"/>
          <w:szCs w:val="24"/>
        </w:rPr>
        <w:t xml:space="preserve"> 62 "О муниципальной службе в Чувашской Республике", в целях упорядочения оплаты труда лиц, замещающих </w:t>
      </w:r>
      <w:r w:rsidR="007064C7"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должности </w:t>
      </w:r>
      <w:r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 </w:t>
      </w:r>
      <w:r w:rsidR="00632695"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32695" w:rsidRPr="0065779E" w:rsidRDefault="00632695" w:rsidP="0063269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2695" w:rsidRPr="0065779E" w:rsidRDefault="00632695" w:rsidP="0063269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7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632695" w:rsidRPr="0065779E" w:rsidRDefault="00632695" w:rsidP="0063269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7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Чувашской Республики</w:t>
      </w:r>
      <w:r w:rsidRPr="00657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57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решило:</w:t>
      </w:r>
    </w:p>
    <w:p w:rsidR="00E10C8D" w:rsidRDefault="00053B5D" w:rsidP="00053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1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hyperlink w:anchor="P162" w:history="1">
        <w:r w:rsidR="00E10C8D" w:rsidRPr="0063269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E10C8D" w:rsidRPr="0095566D">
        <w:rPr>
          <w:rFonts w:ascii="Times New Roman" w:hAnsi="Times New Roman" w:cs="Times New Roman"/>
          <w:sz w:val="24"/>
          <w:szCs w:val="24"/>
        </w:rPr>
        <w:t xml:space="preserve"> установления дополнительных выплат лицам, замещающим </w:t>
      </w:r>
      <w:r w:rsidR="00E10C8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10C8D" w:rsidRPr="0095566D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E10C8D">
        <w:rPr>
          <w:rFonts w:ascii="Times New Roman" w:hAnsi="Times New Roman" w:cs="Times New Roman"/>
          <w:sz w:val="24"/>
          <w:szCs w:val="24"/>
        </w:rPr>
        <w:t xml:space="preserve">и должности </w:t>
      </w:r>
      <w:r w:rsidR="00E10C8D" w:rsidRPr="0095566D">
        <w:rPr>
          <w:rFonts w:ascii="Times New Roman" w:hAnsi="Times New Roman" w:cs="Times New Roman"/>
          <w:sz w:val="24"/>
          <w:szCs w:val="24"/>
        </w:rPr>
        <w:t xml:space="preserve">муниципальной службы в органах местного самоуправления </w:t>
      </w:r>
      <w:r w:rsidR="00E10C8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0C8D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утвержденный</w:t>
      </w:r>
      <w:r w:rsidR="00E10C8D" w:rsidRPr="00E1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</w:t>
      </w:r>
      <w:r w:rsidR="00E10C8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10C8D" w:rsidRPr="00E1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 Шумерлинского муниципального округа от 04.02.2022 № 6/2 «О денежном содержании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Республики»</w:t>
      </w:r>
      <w:r w:rsidR="00E10C8D">
        <w:rPr>
          <w:rFonts w:ascii="Times New Roman" w:hAnsi="Times New Roman" w:cs="Times New Roman"/>
          <w:color w:val="000000" w:themeColor="text1"/>
          <w:sz w:val="24"/>
          <w:szCs w:val="24"/>
        </w:rPr>
        <w:t>, следующие изменения:</w:t>
      </w:r>
    </w:p>
    <w:p w:rsidR="00E10C8D" w:rsidRPr="00E10C8D" w:rsidRDefault="00E10C8D" w:rsidP="00EB348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FE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FE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525C" w:rsidRPr="0095566D" w:rsidRDefault="00FE525C" w:rsidP="00FE52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5566D">
        <w:rPr>
          <w:rFonts w:ascii="Times New Roman" w:hAnsi="Times New Roman" w:cs="Times New Roman"/>
          <w:sz w:val="24"/>
          <w:szCs w:val="24"/>
        </w:rPr>
        <w:t>V. Премия за выполнение особо важных и сложных заданий</w:t>
      </w:r>
    </w:p>
    <w:p w:rsidR="00FE525C" w:rsidRPr="0095566D" w:rsidRDefault="00FE525C" w:rsidP="00FE5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25C" w:rsidRPr="0095566D" w:rsidRDefault="00FE525C" w:rsidP="00FE5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5.1. Премирование </w:t>
      </w: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 (далее - премия) осуществляется в пределах утвержденного фонда оплаты труда муниципальных служащих и максимальным размером не ограничивается.</w:t>
      </w:r>
    </w:p>
    <w:p w:rsidR="00FE525C" w:rsidRDefault="00FE525C" w:rsidP="00FE5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5.2. Премии за выполнение особо важных и сложных заданий выплачиваются муниципальным служащим за своевременное и качественное исполнение должностных обязанностей.</w:t>
      </w:r>
      <w:r w:rsidRPr="00FE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5C" w:rsidRPr="0095566D" w:rsidRDefault="00FE525C" w:rsidP="00FE5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Размер и порядок выплаты премии за выполнение особо важных и сложных заданий лицам, замещающим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>, определяется представителем нанимателя с учетом обеспечения задач и функций органа местного самоуправления.</w:t>
      </w:r>
    </w:p>
    <w:p w:rsidR="00FE525C" w:rsidRDefault="00FE525C" w:rsidP="00FE52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Решение о выплате п</w:t>
      </w:r>
      <w:r w:rsidRPr="0095566D">
        <w:rPr>
          <w:rFonts w:ascii="Times New Roman" w:hAnsi="Times New Roman" w:cs="Times New Roman"/>
          <w:sz w:val="24"/>
          <w:szCs w:val="24"/>
        </w:rPr>
        <w:t>реми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66D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95566D">
        <w:rPr>
          <w:rFonts w:ascii="Times New Roman" w:hAnsi="Times New Roman" w:cs="Times New Roman"/>
          <w:sz w:val="24"/>
          <w:szCs w:val="24"/>
        </w:rPr>
        <w:t>за выполнение особо важных и сложных заданий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Председателем Собрания депутатов Шумерлинского муниципального округа на основании рекомендации </w:t>
      </w:r>
      <w:r>
        <w:rPr>
          <w:rFonts w:ascii="Times New Roman" w:hAnsi="Times New Roman"/>
          <w:sz w:val="24"/>
          <w:szCs w:val="24"/>
        </w:rPr>
        <w:t>п</w:t>
      </w:r>
      <w:r w:rsidRPr="002832C2">
        <w:rPr>
          <w:rFonts w:ascii="Times New Roman" w:hAnsi="Times New Roman"/>
          <w:sz w:val="24"/>
          <w:szCs w:val="24"/>
        </w:rPr>
        <w:t>остоянн</w:t>
      </w:r>
      <w:r>
        <w:rPr>
          <w:rFonts w:ascii="Times New Roman" w:hAnsi="Times New Roman"/>
          <w:sz w:val="24"/>
          <w:szCs w:val="24"/>
        </w:rPr>
        <w:t>ой</w:t>
      </w:r>
      <w:r w:rsidRPr="002832C2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283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депутатов Шумерлинского муниципального округа</w:t>
      </w:r>
      <w:r w:rsidRPr="002832C2">
        <w:rPr>
          <w:rFonts w:ascii="Times New Roman" w:hAnsi="Times New Roman"/>
          <w:sz w:val="24"/>
          <w:szCs w:val="24"/>
        </w:rPr>
        <w:t xml:space="preserve"> по вопросам экономической деятельности, бюджета, финансам, имущественным </w:t>
      </w:r>
      <w:r w:rsidRPr="002832C2">
        <w:rPr>
          <w:rFonts w:ascii="Times New Roman" w:hAnsi="Times New Roman"/>
          <w:sz w:val="24"/>
          <w:szCs w:val="24"/>
        </w:rPr>
        <w:lastRenderedPageBreak/>
        <w:t>отношениям, налогам и сборам</w:t>
      </w:r>
      <w:r>
        <w:rPr>
          <w:rFonts w:ascii="Times New Roman" w:hAnsi="Times New Roman"/>
          <w:sz w:val="24"/>
          <w:szCs w:val="24"/>
        </w:rPr>
        <w:t xml:space="preserve">, рассматривающей результаты деятельности главы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за отчетный период.</w:t>
      </w:r>
    </w:p>
    <w:p w:rsidR="00FE525C" w:rsidRDefault="00FE525C" w:rsidP="00FE52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премирования за отчетный период при работе без замечаний  оценивается в 1 балл.</w:t>
      </w:r>
    </w:p>
    <w:p w:rsidR="00FE525C" w:rsidRDefault="00FE525C" w:rsidP="00FE52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снижения размера премии или ее невыплаты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а отчетный период являются:</w:t>
      </w:r>
    </w:p>
    <w:p w:rsidR="00FE525C" w:rsidRDefault="00FE525C" w:rsidP="00FE52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недостижение положительных общественно значимых результатов в развитии муниципального образования при исполнении главой Шумерлинского муниципального округа своих полномочий (должностных обязанностей);</w:t>
      </w:r>
    </w:p>
    <w:p w:rsidR="00FE525C" w:rsidRDefault="00FE525C" w:rsidP="00FE52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ED6">
        <w:rPr>
          <w:rFonts w:ascii="Times New Roman" w:hAnsi="Times New Roman" w:cs="Times New Roman"/>
          <w:sz w:val="24"/>
          <w:szCs w:val="24"/>
        </w:rPr>
        <w:t xml:space="preserve">недостаточный уровень исполнительской дисциплины, включая несвоевременное выполнение поручений, содержащихся в актах Президента Российской Федерации, Правительства Российской Федерации, Главы Чувашской Республики, Кабинета Министров Чувашской Республики,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0ED6">
        <w:rPr>
          <w:rFonts w:ascii="Times New Roman" w:hAnsi="Times New Roman" w:cs="Times New Roman"/>
          <w:sz w:val="24"/>
          <w:szCs w:val="24"/>
        </w:rPr>
        <w:t xml:space="preserve">, отдельных поручений Главы Чувашской Республики, Председателя Кабинета Министров Чувашской Республики, Руководителя Администрации Главы Чувашской Республики данных ими в пределах предоставленных полномочий; </w:t>
      </w:r>
    </w:p>
    <w:p w:rsidR="00FE525C" w:rsidRDefault="00FE525C" w:rsidP="00FE52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ED6">
        <w:rPr>
          <w:rFonts w:ascii="Times New Roman" w:hAnsi="Times New Roman" w:cs="Times New Roman"/>
          <w:sz w:val="24"/>
          <w:szCs w:val="24"/>
        </w:rPr>
        <w:t xml:space="preserve">низкая эффективность реализации Соглашений, заключенных между органами исполнительной власти Чувашской Республики и органами местного самоуправления; </w:t>
      </w:r>
    </w:p>
    <w:p w:rsidR="00FE525C" w:rsidRDefault="00FE525C" w:rsidP="00FE52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ED6">
        <w:rPr>
          <w:rFonts w:ascii="Times New Roman" w:hAnsi="Times New Roman" w:cs="Times New Roman"/>
          <w:sz w:val="24"/>
          <w:szCs w:val="24"/>
        </w:rPr>
        <w:t>наличие нарушений по результатам проверок контролирующих органов;</w:t>
      </w:r>
    </w:p>
    <w:p w:rsidR="00FE525C" w:rsidRDefault="00FE525C" w:rsidP="00FE52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ED6">
        <w:rPr>
          <w:rFonts w:ascii="Times New Roman" w:hAnsi="Times New Roman" w:cs="Times New Roman"/>
          <w:sz w:val="24"/>
          <w:szCs w:val="24"/>
        </w:rPr>
        <w:t>несвоевременное и некачественное рассмотрение обращений граждан, в том числе в части несоблюдения сроков рассмотрения обращений, поступившие через социальные сети по данным Центра управления регионом;</w:t>
      </w:r>
    </w:p>
    <w:p w:rsidR="00FE525C" w:rsidRPr="00414391" w:rsidRDefault="00FE525C" w:rsidP="00FE5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D6">
        <w:rPr>
          <w:rFonts w:ascii="Times New Roman" w:hAnsi="Times New Roman" w:cs="Times New Roman"/>
          <w:sz w:val="24"/>
          <w:szCs w:val="24"/>
        </w:rPr>
        <w:t>нарушение служебной дисциплины и правил служебного распорядка.</w:t>
      </w:r>
      <w:r w:rsidRPr="0041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5C" w:rsidRPr="0095566D" w:rsidRDefault="00FE525C" w:rsidP="00FE5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56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Премия</w:t>
      </w:r>
      <w:r w:rsidRPr="0095566D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566D">
        <w:rPr>
          <w:rFonts w:ascii="Times New Roman" w:hAnsi="Times New Roman" w:cs="Times New Roman"/>
          <w:sz w:val="24"/>
          <w:szCs w:val="24"/>
        </w:rPr>
        <w:t>ри наличии экономии фонда оплаты труда может выплачиваться по результатам работы за месяц, квартал, полугодие, девять месяцев, год.</w:t>
      </w:r>
      <w:r w:rsidR="00C84FC6">
        <w:rPr>
          <w:rFonts w:ascii="Times New Roman" w:hAnsi="Times New Roman" w:cs="Times New Roman"/>
          <w:sz w:val="24"/>
          <w:szCs w:val="24"/>
        </w:rPr>
        <w:t>»;</w:t>
      </w:r>
    </w:p>
    <w:p w:rsidR="00FE525C" w:rsidRDefault="00FE525C" w:rsidP="00313A4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A49" w:rsidRPr="00E10C8D" w:rsidRDefault="00313A49" w:rsidP="00313A4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3A49" w:rsidRDefault="00313A49" w:rsidP="00313A4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Pr="00313A4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13A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изложить в следующей редакции:</w:t>
      </w:r>
    </w:p>
    <w:p w:rsidR="00B9575A" w:rsidRPr="00417C66" w:rsidRDefault="00313A49" w:rsidP="00313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575A" w:rsidRPr="0028768D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Решение о выплате е</w:t>
      </w:r>
      <w:r w:rsidR="00B9575A" w:rsidRPr="0028768D">
        <w:rPr>
          <w:rFonts w:ascii="Times New Roman" w:hAnsi="Times New Roman" w:cs="Times New Roman"/>
          <w:sz w:val="24"/>
          <w:szCs w:val="24"/>
        </w:rPr>
        <w:t>жемесячно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9575A" w:rsidRPr="0028768D">
        <w:rPr>
          <w:rFonts w:ascii="Times New Roman" w:hAnsi="Times New Roman" w:cs="Times New Roman"/>
          <w:sz w:val="24"/>
          <w:szCs w:val="24"/>
        </w:rPr>
        <w:t xml:space="preserve"> денежно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9575A" w:rsidRPr="0028768D">
        <w:rPr>
          <w:rFonts w:ascii="Times New Roman" w:hAnsi="Times New Roman" w:cs="Times New Roman"/>
          <w:sz w:val="24"/>
          <w:szCs w:val="24"/>
        </w:rPr>
        <w:t xml:space="preserve"> поощрение главе Шумерлинского муни</w:t>
      </w:r>
      <w:r w:rsidR="00417C66">
        <w:rPr>
          <w:rFonts w:ascii="Times New Roman" w:hAnsi="Times New Roman" w:cs="Times New Roman"/>
          <w:sz w:val="24"/>
          <w:szCs w:val="24"/>
        </w:rPr>
        <w:t xml:space="preserve">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Председателем </w:t>
      </w:r>
      <w:r w:rsidRPr="00313A49">
        <w:rPr>
          <w:rFonts w:ascii="Times New Roman" w:hAnsi="Times New Roman" w:cs="Times New Roman"/>
          <w:sz w:val="24"/>
          <w:szCs w:val="24"/>
        </w:rPr>
        <w:t xml:space="preserve">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деятельности, бюджета, финансам, имущественным отношениям, налогам и сборам, рассматривающей результаты деятельности главы Шумерлинского муниципального округа за отчетный период </w:t>
      </w:r>
      <w:r w:rsidRPr="00417C66">
        <w:rPr>
          <w:rFonts w:ascii="Times New Roman" w:hAnsi="Times New Roman" w:cs="Times New Roman"/>
          <w:sz w:val="24"/>
          <w:szCs w:val="24"/>
        </w:rPr>
        <w:t>в пределах фонда оплаты труда</w:t>
      </w:r>
      <w:r w:rsidR="00B9575A" w:rsidRPr="00417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9575A" w:rsidRPr="00417C66" w:rsidRDefault="00B9575A" w:rsidP="00053B5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525C" w:rsidRDefault="00FE525C" w:rsidP="00FE52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525C" w:rsidRDefault="00FE525C" w:rsidP="00FE52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 9.5. изложить в следующей редакции:</w:t>
      </w:r>
    </w:p>
    <w:p w:rsidR="00A1515D" w:rsidRPr="00A1515D" w:rsidRDefault="00FE525C" w:rsidP="00B95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515D">
        <w:rPr>
          <w:rFonts w:ascii="Times New Roman" w:hAnsi="Times New Roman" w:cs="Times New Roman"/>
          <w:sz w:val="24"/>
          <w:szCs w:val="24"/>
        </w:rPr>
        <w:t>9</w:t>
      </w:r>
      <w:r w:rsidR="00A1515D" w:rsidRPr="00A1515D">
        <w:rPr>
          <w:rFonts w:ascii="Times New Roman" w:hAnsi="Times New Roman" w:cs="Times New Roman"/>
          <w:sz w:val="24"/>
          <w:szCs w:val="24"/>
        </w:rPr>
        <w:t>.5.</w:t>
      </w:r>
      <w:r w:rsidR="00A1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о выплате</w:t>
      </w:r>
      <w:r w:rsidR="00A1515D">
        <w:rPr>
          <w:rFonts w:ascii="Times New Roman" w:hAnsi="Times New Roman" w:cs="Times New Roman"/>
          <w:sz w:val="24"/>
          <w:szCs w:val="24"/>
        </w:rPr>
        <w:t xml:space="preserve"> материальной помощи главе Шумерлинского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Председателем </w:t>
      </w:r>
      <w:r w:rsidRPr="00313A49">
        <w:rPr>
          <w:rFonts w:ascii="Times New Roman" w:hAnsi="Times New Roman" w:cs="Times New Roman"/>
          <w:sz w:val="24"/>
          <w:szCs w:val="24"/>
        </w:rPr>
        <w:t xml:space="preserve">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деятельности, бюджета, финансам, имущественным отношениям, налогам и сборам, рассматривающей результаты деятельности главы Шумерлинского муниципального округа за отчетный период </w:t>
      </w:r>
      <w:r w:rsidRPr="00417C66">
        <w:rPr>
          <w:rFonts w:ascii="Times New Roman" w:hAnsi="Times New Roman" w:cs="Times New Roman"/>
          <w:sz w:val="24"/>
          <w:szCs w:val="24"/>
        </w:rPr>
        <w:t>в пределах фонда оплаты труда.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575A" w:rsidRPr="0041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62" w:rsidRDefault="004E5662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525C" w:rsidRDefault="00FE525C" w:rsidP="00FE52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4F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525C" w:rsidRDefault="00A44C82" w:rsidP="00FE52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абзаце четвертом пункта 10.1</w:t>
      </w:r>
      <w:r w:rsidR="00C84F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</w:t>
      </w:r>
      <w:r w:rsidRPr="00105A27">
        <w:rPr>
          <w:rFonts w:ascii="Times New Roman" w:hAnsi="Times New Roman" w:cs="Times New Roman"/>
          <w:color w:val="000000"/>
          <w:sz w:val="24"/>
          <w:szCs w:val="24"/>
        </w:rPr>
        <w:t>Госсовета Чувашской 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словами «Государственного Совета Чувашской Республики»;</w:t>
      </w:r>
    </w:p>
    <w:p w:rsidR="00A44C82" w:rsidRDefault="00A44C82" w:rsidP="00A44C8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 10.2. изложить в следующей редакции:</w:t>
      </w:r>
    </w:p>
    <w:p w:rsidR="00562C68" w:rsidRPr="00A1515D" w:rsidRDefault="00562C68" w:rsidP="0056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«10.2. </w:t>
      </w:r>
      <w:r w:rsidR="00A44C82" w:rsidRPr="0028768D">
        <w:rPr>
          <w:rFonts w:ascii="Times New Roman" w:hAnsi="Times New Roman" w:cs="Times New Roman"/>
          <w:sz w:val="24"/>
          <w:szCs w:val="24"/>
        </w:rPr>
        <w:t xml:space="preserve">Решение о выплате единовременного поощрения лицам, замещающим должности муниципальной службы, оформляется распоряжением (приказом) </w:t>
      </w:r>
      <w:r w:rsidR="00A44C82" w:rsidRPr="0028768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 нанимателя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Положением 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лицам, замещающим муниципальные должности и должности  муниципальной службы администрации Шумерлинского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Pr="0028768D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от 01.04.2022 № 206</w:t>
      </w:r>
      <w:r w:rsidRPr="002876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097F">
        <w:rPr>
          <w:rFonts w:ascii="Times New Roman" w:hAnsi="Times New Roman" w:cs="Times New Roman"/>
          <w:sz w:val="24"/>
          <w:szCs w:val="24"/>
        </w:rPr>
        <w:t>;</w:t>
      </w:r>
    </w:p>
    <w:p w:rsidR="00A44C82" w:rsidRDefault="00A44C82" w:rsidP="00FE525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 10.3. изложить в следующей редакции:</w:t>
      </w:r>
    </w:p>
    <w:p w:rsidR="00A44C82" w:rsidRPr="00A1515D" w:rsidRDefault="00A44C82" w:rsidP="00A44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768D">
        <w:rPr>
          <w:rFonts w:ascii="Times New Roman" w:hAnsi="Times New Roman" w:cs="Times New Roman"/>
          <w:sz w:val="24"/>
          <w:szCs w:val="24"/>
        </w:rPr>
        <w:t xml:space="preserve">10.3. </w:t>
      </w:r>
      <w:r>
        <w:rPr>
          <w:rFonts w:ascii="Times New Roman" w:hAnsi="Times New Roman" w:cs="Times New Roman"/>
          <w:sz w:val="24"/>
          <w:szCs w:val="24"/>
        </w:rPr>
        <w:t>Решение о выплате</w:t>
      </w:r>
      <w:r w:rsidRPr="0028768D">
        <w:rPr>
          <w:rFonts w:ascii="Times New Roman" w:hAnsi="Times New Roman" w:cs="Times New Roman"/>
          <w:sz w:val="24"/>
          <w:szCs w:val="24"/>
        </w:rPr>
        <w:t xml:space="preserve"> единовременного поощрения главе Шумерлинского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Председателем Собрания депутатов Шумерлинского муниципального округа на основании рекомендации </w:t>
      </w:r>
      <w:r>
        <w:rPr>
          <w:rFonts w:ascii="Times New Roman" w:hAnsi="Times New Roman"/>
          <w:sz w:val="24"/>
          <w:szCs w:val="24"/>
        </w:rPr>
        <w:t>п</w:t>
      </w:r>
      <w:r w:rsidRPr="002832C2">
        <w:rPr>
          <w:rFonts w:ascii="Times New Roman" w:hAnsi="Times New Roman"/>
          <w:sz w:val="24"/>
          <w:szCs w:val="24"/>
        </w:rPr>
        <w:t>остоянн</w:t>
      </w:r>
      <w:r>
        <w:rPr>
          <w:rFonts w:ascii="Times New Roman" w:hAnsi="Times New Roman"/>
          <w:sz w:val="24"/>
          <w:szCs w:val="24"/>
        </w:rPr>
        <w:t>ой</w:t>
      </w:r>
      <w:r w:rsidRPr="002832C2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283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депутатов Шумерлинского муниципального округа</w:t>
      </w:r>
      <w:r w:rsidRPr="002832C2">
        <w:rPr>
          <w:rFonts w:ascii="Times New Roman" w:hAnsi="Times New Roman"/>
          <w:sz w:val="24"/>
          <w:szCs w:val="24"/>
        </w:rPr>
        <w:t xml:space="preserve"> по вопросам экономической деятельности, бюджета, финансам, имущественным отношениям, налогам и сборам</w:t>
      </w:r>
      <w:r>
        <w:rPr>
          <w:rFonts w:ascii="Times New Roman" w:hAnsi="Times New Roman"/>
          <w:sz w:val="24"/>
          <w:szCs w:val="24"/>
        </w:rPr>
        <w:t xml:space="preserve">, рассматривающей результаты деятельности главы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за отчетный период </w:t>
      </w:r>
      <w:r w:rsidRPr="002876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62C6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Положени</w:t>
      </w:r>
      <w:r w:rsidR="00562C68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 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лицам, замещающим муниципальные должности и должности  муниципальной службы администрации Шумерлинского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Pr="0028768D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от 01.04.2022 № 206</w:t>
      </w:r>
      <w:r w:rsidRPr="002876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575A" w:rsidRDefault="00D7097F" w:rsidP="00B957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097F">
        <w:rPr>
          <w:rFonts w:ascii="Times New Roman" w:hAnsi="Times New Roman" w:cs="Times New Roman"/>
          <w:sz w:val="24"/>
          <w:szCs w:val="24"/>
        </w:rPr>
        <w:t>.</w:t>
      </w:r>
      <w:r w:rsidRPr="00D7097F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E23B40" w:rsidRDefault="00E23B40" w:rsidP="00B957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B40" w:rsidRDefault="00E23B40" w:rsidP="00B957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B40" w:rsidRDefault="00E23B40" w:rsidP="00B957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B40" w:rsidRDefault="00E23B40" w:rsidP="00B957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E23B40" w:rsidRPr="000B3D7D" w:rsidTr="00F23A78">
        <w:trPr>
          <w:trHeight w:val="1222"/>
        </w:trPr>
        <w:tc>
          <w:tcPr>
            <w:tcW w:w="5637" w:type="dxa"/>
            <w:hideMark/>
          </w:tcPr>
          <w:p w:rsidR="00E23B40" w:rsidRDefault="00E23B40" w:rsidP="00F23A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E23B40" w:rsidRPr="000B3D7D" w:rsidRDefault="00E23B40" w:rsidP="00F23A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E23B40" w:rsidRPr="000B3D7D" w:rsidRDefault="00E23B40" w:rsidP="00F23A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E23B40" w:rsidRPr="000B3D7D" w:rsidRDefault="00E23B40" w:rsidP="00F23A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B40" w:rsidRDefault="00E23B40" w:rsidP="00F23A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Шумерлинского </w:t>
            </w:r>
          </w:p>
          <w:p w:rsidR="00E23B40" w:rsidRPr="000B3D7D" w:rsidRDefault="00E23B40" w:rsidP="00F23A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E23B40" w:rsidRPr="000B3D7D" w:rsidRDefault="00E23B40" w:rsidP="00F23A78">
            <w:pPr>
              <w:spacing w:after="0" w:line="240" w:lineRule="auto"/>
              <w:ind w:right="-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3" w:type="dxa"/>
          </w:tcPr>
          <w:p w:rsidR="00E23B40" w:rsidRPr="000B3D7D" w:rsidRDefault="00E23B40" w:rsidP="00F23A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23B40" w:rsidRDefault="00E23B40" w:rsidP="00F23A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E23B40" w:rsidRPr="000B3D7D" w:rsidRDefault="00E23B40" w:rsidP="00F23A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E23B40" w:rsidRPr="000B3D7D" w:rsidRDefault="00E23B40" w:rsidP="00F23A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23B40" w:rsidRPr="000B3D7D" w:rsidRDefault="00E23B40" w:rsidP="00F23A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B40" w:rsidRDefault="00E23B40" w:rsidP="00F23A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3B40" w:rsidRPr="000B3D7D" w:rsidRDefault="00E23B40" w:rsidP="00F23A78">
            <w:pPr>
              <w:spacing w:after="0" w:line="240" w:lineRule="auto"/>
              <w:ind w:right="-141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Рафинов    </w:t>
            </w:r>
          </w:p>
        </w:tc>
      </w:tr>
    </w:tbl>
    <w:p w:rsidR="00E23B40" w:rsidRPr="00B9575A" w:rsidRDefault="00E23B40" w:rsidP="00B957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23B40" w:rsidRPr="00B9575A" w:rsidSect="00D7097F">
      <w:pgSz w:w="11906" w:h="16838"/>
      <w:pgMar w:top="993" w:right="850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6B"/>
    <w:rsid w:val="000060A4"/>
    <w:rsid w:val="00015BF7"/>
    <w:rsid w:val="00015FE4"/>
    <w:rsid w:val="00053B5D"/>
    <w:rsid w:val="00063EA5"/>
    <w:rsid w:val="00086DD1"/>
    <w:rsid w:val="000D3415"/>
    <w:rsid w:val="00102227"/>
    <w:rsid w:val="00105A27"/>
    <w:rsid w:val="00162BE1"/>
    <w:rsid w:val="00165D93"/>
    <w:rsid w:val="00165DC4"/>
    <w:rsid w:val="00171EB0"/>
    <w:rsid w:val="00172B2F"/>
    <w:rsid w:val="00194102"/>
    <w:rsid w:val="001A4A4F"/>
    <w:rsid w:val="001C3F01"/>
    <w:rsid w:val="001D1F18"/>
    <w:rsid w:val="001E0ACA"/>
    <w:rsid w:val="002107A7"/>
    <w:rsid w:val="00226DFF"/>
    <w:rsid w:val="0024697D"/>
    <w:rsid w:val="00250818"/>
    <w:rsid w:val="00271FD3"/>
    <w:rsid w:val="002830FB"/>
    <w:rsid w:val="0028768D"/>
    <w:rsid w:val="002D1EDC"/>
    <w:rsid w:val="002D6581"/>
    <w:rsid w:val="002E322D"/>
    <w:rsid w:val="00313A49"/>
    <w:rsid w:val="00320F69"/>
    <w:rsid w:val="0032501E"/>
    <w:rsid w:val="00331543"/>
    <w:rsid w:val="0033507B"/>
    <w:rsid w:val="00364083"/>
    <w:rsid w:val="00365D7B"/>
    <w:rsid w:val="003703BC"/>
    <w:rsid w:val="00373BD3"/>
    <w:rsid w:val="003843DC"/>
    <w:rsid w:val="003E5789"/>
    <w:rsid w:val="003F618F"/>
    <w:rsid w:val="00414391"/>
    <w:rsid w:val="004155B6"/>
    <w:rsid w:val="00417C66"/>
    <w:rsid w:val="00417EA1"/>
    <w:rsid w:val="00431FA8"/>
    <w:rsid w:val="00453085"/>
    <w:rsid w:val="004A253C"/>
    <w:rsid w:val="004B08EA"/>
    <w:rsid w:val="004B1CC1"/>
    <w:rsid w:val="004C44C8"/>
    <w:rsid w:val="004E5662"/>
    <w:rsid w:val="004F0ED6"/>
    <w:rsid w:val="00500FA4"/>
    <w:rsid w:val="00506214"/>
    <w:rsid w:val="005109AC"/>
    <w:rsid w:val="00526E53"/>
    <w:rsid w:val="0053031B"/>
    <w:rsid w:val="00530CE1"/>
    <w:rsid w:val="00551C69"/>
    <w:rsid w:val="0056054B"/>
    <w:rsid w:val="00562C68"/>
    <w:rsid w:val="005650E0"/>
    <w:rsid w:val="00586C37"/>
    <w:rsid w:val="005A4CD8"/>
    <w:rsid w:val="005C7E60"/>
    <w:rsid w:val="005D4369"/>
    <w:rsid w:val="005E7A0A"/>
    <w:rsid w:val="006208B5"/>
    <w:rsid w:val="0062687F"/>
    <w:rsid w:val="00632695"/>
    <w:rsid w:val="006327A7"/>
    <w:rsid w:val="0064741C"/>
    <w:rsid w:val="0065779E"/>
    <w:rsid w:val="0066014D"/>
    <w:rsid w:val="0066312E"/>
    <w:rsid w:val="006720B1"/>
    <w:rsid w:val="00680A37"/>
    <w:rsid w:val="006C2EE6"/>
    <w:rsid w:val="006E26A1"/>
    <w:rsid w:val="006E330E"/>
    <w:rsid w:val="007064C7"/>
    <w:rsid w:val="00760D76"/>
    <w:rsid w:val="0077762D"/>
    <w:rsid w:val="00777B4B"/>
    <w:rsid w:val="007920CA"/>
    <w:rsid w:val="00796A58"/>
    <w:rsid w:val="007A280D"/>
    <w:rsid w:val="007B6789"/>
    <w:rsid w:val="007C3628"/>
    <w:rsid w:val="007D4FCE"/>
    <w:rsid w:val="008045EA"/>
    <w:rsid w:val="008519E8"/>
    <w:rsid w:val="00853500"/>
    <w:rsid w:val="00866EE7"/>
    <w:rsid w:val="00871999"/>
    <w:rsid w:val="00884621"/>
    <w:rsid w:val="00893E1D"/>
    <w:rsid w:val="008B195F"/>
    <w:rsid w:val="008B2393"/>
    <w:rsid w:val="008C1126"/>
    <w:rsid w:val="008E35E3"/>
    <w:rsid w:val="0091398D"/>
    <w:rsid w:val="009222CB"/>
    <w:rsid w:val="009340A8"/>
    <w:rsid w:val="00964BE7"/>
    <w:rsid w:val="009740FA"/>
    <w:rsid w:val="00986D1A"/>
    <w:rsid w:val="00994925"/>
    <w:rsid w:val="009C58CB"/>
    <w:rsid w:val="009C77CB"/>
    <w:rsid w:val="009E1000"/>
    <w:rsid w:val="009F2C4E"/>
    <w:rsid w:val="00A1515D"/>
    <w:rsid w:val="00A216B3"/>
    <w:rsid w:val="00A43AB7"/>
    <w:rsid w:val="00A44C82"/>
    <w:rsid w:val="00A5077C"/>
    <w:rsid w:val="00A80B64"/>
    <w:rsid w:val="00AA4806"/>
    <w:rsid w:val="00AA6B72"/>
    <w:rsid w:val="00AA6B73"/>
    <w:rsid w:val="00AC10A2"/>
    <w:rsid w:val="00B3420C"/>
    <w:rsid w:val="00B36617"/>
    <w:rsid w:val="00B458CE"/>
    <w:rsid w:val="00B466D2"/>
    <w:rsid w:val="00B83C33"/>
    <w:rsid w:val="00B90171"/>
    <w:rsid w:val="00B91E62"/>
    <w:rsid w:val="00B9575A"/>
    <w:rsid w:val="00BD0EA6"/>
    <w:rsid w:val="00BD7B8B"/>
    <w:rsid w:val="00C8404C"/>
    <w:rsid w:val="00C84FC6"/>
    <w:rsid w:val="00C9019F"/>
    <w:rsid w:val="00CA19DB"/>
    <w:rsid w:val="00CA2F62"/>
    <w:rsid w:val="00D029F2"/>
    <w:rsid w:val="00D02F70"/>
    <w:rsid w:val="00D042CE"/>
    <w:rsid w:val="00D470FA"/>
    <w:rsid w:val="00D510C7"/>
    <w:rsid w:val="00D57681"/>
    <w:rsid w:val="00D57733"/>
    <w:rsid w:val="00D63410"/>
    <w:rsid w:val="00D7097F"/>
    <w:rsid w:val="00D7158D"/>
    <w:rsid w:val="00D97870"/>
    <w:rsid w:val="00DB012A"/>
    <w:rsid w:val="00DC1434"/>
    <w:rsid w:val="00DC50AA"/>
    <w:rsid w:val="00DE2B90"/>
    <w:rsid w:val="00DF31BA"/>
    <w:rsid w:val="00DF4D6C"/>
    <w:rsid w:val="00DF6DC1"/>
    <w:rsid w:val="00E01409"/>
    <w:rsid w:val="00E10C8D"/>
    <w:rsid w:val="00E23B40"/>
    <w:rsid w:val="00E257E7"/>
    <w:rsid w:val="00E546EF"/>
    <w:rsid w:val="00E71045"/>
    <w:rsid w:val="00E76509"/>
    <w:rsid w:val="00E9463D"/>
    <w:rsid w:val="00EB036B"/>
    <w:rsid w:val="00EB3480"/>
    <w:rsid w:val="00EC0301"/>
    <w:rsid w:val="00EC359F"/>
    <w:rsid w:val="00EC41CE"/>
    <w:rsid w:val="00ED413E"/>
    <w:rsid w:val="00F125AB"/>
    <w:rsid w:val="00F155C6"/>
    <w:rsid w:val="00FA0AC2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character" w:styleId="af3">
    <w:name w:val="annotation reference"/>
    <w:basedOn w:val="a1"/>
    <w:uiPriority w:val="99"/>
    <w:semiHidden/>
    <w:unhideWhenUsed/>
    <w:rsid w:val="00D510C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10C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510C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10C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10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character" w:styleId="af3">
    <w:name w:val="annotation reference"/>
    <w:basedOn w:val="a1"/>
    <w:uiPriority w:val="99"/>
    <w:semiHidden/>
    <w:unhideWhenUsed/>
    <w:rsid w:val="00D510C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10C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510C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10C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10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8548DDE2C855F704F403C13681B220FED108363E02848F57AD9035DC524BC75571FEC6C722133F75F0F311DE23A5EB9438FB593ECD99BC348B23B42r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C8548DDE2C855F704F5E310504452603E64E896BE0261BAD2DDF54029522E9351719BD293F2766A61B5A3B1CEE700FFC0880B4964Fr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Надежда Алексеевна Макарова</cp:lastModifiedBy>
  <cp:revision>9</cp:revision>
  <cp:lastPrinted>2022-06-10T05:25:00Z</cp:lastPrinted>
  <dcterms:created xsi:type="dcterms:W3CDTF">2022-05-31T13:12:00Z</dcterms:created>
  <dcterms:modified xsi:type="dcterms:W3CDTF">2022-06-10T10:38:00Z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