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F" w:rsidRDefault="001B542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23975E" wp14:editId="3672E224">
            <wp:simplePos x="0" y="0"/>
            <wp:positionH relativeFrom="column">
              <wp:posOffset>176526</wp:posOffset>
            </wp:positionH>
            <wp:positionV relativeFrom="paragraph">
              <wp:posOffset>68525</wp:posOffset>
            </wp:positionV>
            <wp:extent cx="6871910" cy="1742541"/>
            <wp:effectExtent l="0" t="0" r="5715" b="0"/>
            <wp:wrapNone/>
            <wp:docPr id="1" name="Рисунок 1" descr="C:\Users\1\Desktop\шапка вес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пка вестн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72" cy="17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47FFD" wp14:editId="1B7EEF12">
                <wp:simplePos x="0" y="0"/>
                <wp:positionH relativeFrom="column">
                  <wp:posOffset>5756230</wp:posOffset>
                </wp:positionH>
                <wp:positionV relativeFrom="paragraph">
                  <wp:posOffset>140230</wp:posOffset>
                </wp:positionV>
                <wp:extent cx="1078865" cy="5543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B35AC2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№</w:t>
                            </w:r>
                            <w:r w:rsidR="00320B2A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3.25pt;margin-top:11.05pt;width:84.95pt;height:4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" filled="f" stroked="f">
                <v:textbox>
                  <w:txbxContent>
                    <w:p w:rsidR="00B35AC2" w:rsidRPr="00E03DB8" w:rsidRDefault="00B35AC2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sz w:val="60"/>
                          <w:szCs w:val="60"/>
                        </w:rPr>
                      </w:pPr>
                      <w:r w:rsidRPr="00E03DB8">
                        <w:rPr>
                          <w:rFonts w:ascii="Vollkorn" w:hAnsi="Vollkorn"/>
                          <w:sz w:val="60"/>
                          <w:szCs w:val="60"/>
                        </w:rPr>
                        <w:t>№</w:t>
                      </w:r>
                      <w:r w:rsidR="00320B2A">
                        <w:rPr>
                          <w:rFonts w:ascii="Vollkorn" w:hAnsi="Vollkorn"/>
                          <w:sz w:val="60"/>
                          <w:szCs w:val="6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A63710" wp14:editId="569B637D">
                <wp:simplePos x="0" y="0"/>
                <wp:positionH relativeFrom="column">
                  <wp:posOffset>5532755</wp:posOffset>
                </wp:positionH>
                <wp:positionV relativeFrom="paragraph">
                  <wp:posOffset>650875</wp:posOffset>
                </wp:positionV>
                <wp:extent cx="1515110" cy="346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320B2A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23 июня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65pt;margin-top:51.25pt;width:119.3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" filled="f" stroked="f">
                <v:textbox>
                  <w:txbxContent>
                    <w:p w:rsidR="00B35AC2" w:rsidRPr="00E03DB8" w:rsidRDefault="00320B2A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23 июня</w:t>
                      </w:r>
                    </w:p>
                  </w:txbxContent>
                </v:textbox>
              </v:shape>
            </w:pict>
          </mc:Fallback>
        </mc:AlternateContent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4483DC" wp14:editId="39835368">
                <wp:simplePos x="0" y="0"/>
                <wp:positionH relativeFrom="column">
                  <wp:posOffset>5828030</wp:posOffset>
                </wp:positionH>
                <wp:positionV relativeFrom="paragraph">
                  <wp:posOffset>996950</wp:posOffset>
                </wp:positionV>
                <wp:extent cx="918210" cy="3302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B35AC2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9pt;margin-top:78.5pt;width:72.3pt;height: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" filled="f" stroked="f">
                <v:textbox>
                  <w:txbxContent>
                    <w:p w:rsidR="00B35AC2" w:rsidRPr="00E03DB8" w:rsidRDefault="00B35AC2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 w:rsidRPr="00E03DB8"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A0DCF" w:rsidRPr="00BA0DCF" w:rsidRDefault="00BA0DCF" w:rsidP="00BA0DCF"/>
    <w:p w:rsidR="00BA0DCF" w:rsidRPr="00BA0DCF" w:rsidRDefault="00BA0DCF" w:rsidP="00BA0DCF"/>
    <w:p w:rsidR="00BA0DCF" w:rsidRPr="00BA0DCF" w:rsidRDefault="00BA0DCF" w:rsidP="00BA0DCF"/>
    <w:p w:rsidR="00BA0DCF" w:rsidRPr="00BA0DCF" w:rsidRDefault="00BA0DCF" w:rsidP="00BA0DCF"/>
    <w:p w:rsidR="00BA0DCF" w:rsidRDefault="00BA0DCF" w:rsidP="00BA0DCF"/>
    <w:p w:rsidR="00BA0DCF" w:rsidRDefault="00BA0DCF" w:rsidP="00BA0DCF">
      <w:pPr>
        <w:pStyle w:val="ConsPlusNormal"/>
        <w:jc w:val="center"/>
        <w:rPr>
          <w:b/>
          <w:sz w:val="16"/>
          <w:szCs w:val="16"/>
        </w:rPr>
      </w:pPr>
    </w:p>
    <w:p w:rsidR="00BA0DCF" w:rsidRPr="00F106C8" w:rsidRDefault="00BA0DCF" w:rsidP="00BA0DCF">
      <w:pPr>
        <w:pStyle w:val="ConsPlusNormal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BA0DCF" w:rsidRPr="00F106C8" w:rsidRDefault="00BA0DCF" w:rsidP="001B5425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BA0DCF" w:rsidRPr="00F106C8" w:rsidRDefault="00BA0DCF" w:rsidP="001B5425">
      <w:pPr>
        <w:pStyle w:val="ConsPlusNormal"/>
        <w:ind w:firstLine="426"/>
        <w:rPr>
          <w:sz w:val="14"/>
          <w:szCs w:val="14"/>
        </w:rPr>
      </w:pPr>
    </w:p>
    <w:p w:rsidR="00082366" w:rsidRDefault="00320B2A" w:rsidP="001B5425">
      <w:pPr>
        <w:pStyle w:val="ConsPlusNormal"/>
        <w:ind w:firstLine="709"/>
        <w:rPr>
          <w:sz w:val="16"/>
          <w:szCs w:val="16"/>
        </w:rPr>
      </w:pPr>
      <w:r>
        <w:rPr>
          <w:sz w:val="16"/>
          <w:szCs w:val="16"/>
        </w:rPr>
        <w:t>23</w:t>
      </w:r>
      <w:r w:rsidR="00BA0DCF" w:rsidRPr="007E1229">
        <w:rPr>
          <w:sz w:val="16"/>
          <w:szCs w:val="16"/>
        </w:rPr>
        <w:t>.</w:t>
      </w:r>
      <w:r w:rsidR="00BA0DCF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="00BA0DCF" w:rsidRPr="007E1229">
        <w:rPr>
          <w:sz w:val="16"/>
          <w:szCs w:val="16"/>
        </w:rPr>
        <w:t>.2022  №</w:t>
      </w:r>
      <w:r w:rsidR="00BA0DCF">
        <w:rPr>
          <w:sz w:val="16"/>
          <w:szCs w:val="16"/>
        </w:rPr>
        <w:t xml:space="preserve"> </w:t>
      </w:r>
      <w:r>
        <w:rPr>
          <w:sz w:val="16"/>
          <w:szCs w:val="16"/>
        </w:rPr>
        <w:t>485</w:t>
      </w:r>
    </w:p>
    <w:p w:rsidR="00320B2A" w:rsidRDefault="00320B2A" w:rsidP="00320B2A">
      <w:pPr>
        <w:pStyle w:val="ConsPlusNormal"/>
        <w:ind w:firstLine="709"/>
        <w:jc w:val="center"/>
        <w:rPr>
          <w:b/>
          <w:sz w:val="16"/>
          <w:szCs w:val="16"/>
        </w:rPr>
      </w:pPr>
    </w:p>
    <w:p w:rsidR="00320B2A" w:rsidRDefault="00320B2A" w:rsidP="00320B2A">
      <w:pPr>
        <w:pStyle w:val="ConsPlusNormal"/>
        <w:ind w:firstLine="709"/>
        <w:jc w:val="center"/>
        <w:rPr>
          <w:b/>
          <w:sz w:val="16"/>
          <w:szCs w:val="16"/>
        </w:rPr>
      </w:pPr>
      <w:r w:rsidRPr="00320B2A">
        <w:rPr>
          <w:b/>
          <w:sz w:val="16"/>
          <w:szCs w:val="16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</w:t>
      </w:r>
    </w:p>
    <w:p w:rsid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proofErr w:type="gram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 соответствии с пунктом 8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</w:t>
      </w:r>
      <w:proofErr w:type="gram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алкогольной продукции и розничная продажа алкогольной продукции при оказании услуг общественного питания»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администрация Шумерлинского муниципального округа </w:t>
      </w:r>
      <w:proofErr w:type="gramStart"/>
      <w:r w:rsidRPr="00320B2A">
        <w:rPr>
          <w:rFonts w:ascii="Times New Roman" w:eastAsia="Calibri" w:hAnsi="Times New Roman" w:cs="Times New Roman"/>
          <w:bCs/>
          <w:sz w:val="16"/>
          <w:szCs w:val="16"/>
        </w:rPr>
        <w:t>п</w:t>
      </w:r>
      <w:proofErr w:type="gramEnd"/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о с т а н о в л я е т: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1. Утвердить 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1.1.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 (далее - Порядок).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1.2.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согласно Приложению № 2 (далее - Перечень).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2. Признать утратившими силу: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Большеалгашинского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Большеалгашинского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Большеалгашинского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09.01.2014 № 1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Большеалгашинского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Большеалгашинского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Егоркинского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Егоркинского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Егоркинского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20.12.2013 № 79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Егоркинского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Егоркинского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Краснооктябрьского сельского поселения Шумерлинского района от 03.07.2013 № 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Краснооктябрьского сельского поселения Шумерлинского района от 20.12.2013 № 56 «О внесении изменений в постановление администрации Краснооктябрьского сельского поселения от 03.06.2013 № 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Магаринского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09.07.2013 № 38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Магаринского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Магаринского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16.01.2014 № 7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Магаринского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09.07.2013 № 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Магаринского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Нижнекумашкинского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17.07.2013 № 55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Нижнекумашкинского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Нижнекумашкинского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21.01.2014 № 4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Нижнекумашкинского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17.07.2013 № 55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Нижнекумашкинского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Русско-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15.07.2013 № 42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Русско-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10.12.2013 № 82 «О внесении изменений в постановление администрации Русско-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15.07.2013 № 42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Алгашинского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Торханского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16.07.2013 № 44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Торханского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Торханского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17.12.2013 № 80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Торханского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16.07.2013 № 44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Торханского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Туванского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17.07.2013 № 28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Туванского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Туванского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27.12.2013 № 63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Туванского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17.07.2013 № 28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Туванского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Ходарского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25.06.2013 № 41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Ходарского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Ходарского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26.12.2013 № 80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Ходарского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25.06.2013 № 41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Ходарского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Шумерлинского сельского поселения Шумерлинского района от 26.07.2013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Шумерлинского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постановление администрации Шумерлинского сельского поселения Шумерлинского района от 16.12.2013 № 79 «О внесении изменений в постановление администрации Шумерлинского сельского поселения от 26.07.2013 г.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Шумерлинского сельского поселения Шумерлинского района»»;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Юманайского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16.07.2013 № 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Юманайского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Юманайского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 от 30.12.2013 № 81 «О внесении изменений в постановление администрации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Юманайского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от 16.07.2013 № 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Юманайского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сельского поселения Шумерлинского района»».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3. </w:t>
      </w:r>
      <w:proofErr w:type="gram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Специальной комиссии по вопросам оценки рисков, </w:t>
      </w:r>
      <w:r w:rsidRPr="00320B2A">
        <w:rPr>
          <w:rFonts w:ascii="Times New Roman" w:eastAsia="Calibri" w:hAnsi="Times New Roman" w:cs="Times New Roman"/>
          <w:sz w:val="16"/>
          <w:szCs w:val="16"/>
          <w:lang w:eastAsia="ru-RU"/>
        </w:rPr>
        <w:t>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округа, утвержденной постановлением администрации Шумерлинского муниципального округа</w:t>
      </w: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от 01.04.2022 № 212, не реже, чем один раз в год проводить мониторинг открытия и</w:t>
      </w:r>
      <w:proofErr w:type="gram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закрытия организаций и (или) объектов, на прилегающих территориях к которым не допускается розничная продажа алкогольной продукции.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4. </w:t>
      </w:r>
      <w:proofErr w:type="gram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Контроль за</w:t>
      </w:r>
      <w:proofErr w:type="gram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А. А. </w:t>
      </w:r>
      <w:proofErr w:type="spellStart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Мостайкина</w:t>
      </w:r>
      <w:proofErr w:type="spellEnd"/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320B2A" w:rsidRPr="00320B2A" w:rsidRDefault="00320B2A" w:rsidP="00320B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0B2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 </w:t>
      </w:r>
      <w:r w:rsidRPr="00320B2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постановление вступает в силу с момента подписания и подлежит обязательному опубликованию в печатном издании «Вестник Шумерлинского муниципального округа» и на официальном сайте Шумерлинского муниципального округа в сети «Интернет».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Глава Шумерлинского 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>муниципального округа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>Чувашской Республики                                                                                            Л.Г. Рафинов</w:t>
      </w:r>
      <w:r w:rsidRPr="00320B2A">
        <w:rPr>
          <w:rFonts w:ascii="TimesET" w:eastAsia="Calibri" w:hAnsi="TimesET" w:cs="Times New Roman"/>
          <w:sz w:val="16"/>
          <w:szCs w:val="16"/>
        </w:rPr>
        <w:t xml:space="preserve"> </w:t>
      </w: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№ 1 </w:t>
      </w: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>к постановлению администрации Шумерлинского муниципального округа</w:t>
      </w: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 от 23.06.2022 № 485</w:t>
      </w:r>
    </w:p>
    <w:p w:rsidR="00320B2A" w:rsidRPr="00320B2A" w:rsidRDefault="00320B2A" w:rsidP="00320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p w:rsidR="00320B2A" w:rsidRPr="00320B2A" w:rsidRDefault="00320B2A" w:rsidP="00320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Порядок </w:t>
      </w:r>
    </w:p>
    <w:p w:rsidR="00320B2A" w:rsidRPr="00320B2A" w:rsidRDefault="00320B2A" w:rsidP="00320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20B2A" w:rsidRPr="00320B2A" w:rsidRDefault="00320B2A" w:rsidP="00320B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1. 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порядок)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Шумерлинского муниципального округа Чувашской Республики.</w:t>
      </w:r>
      <w:proofErr w:type="gramEnd"/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2. В Порядке используются следующие понятия: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2.1.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Порядка; 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2.2. Спортивное сооружение - инженерно-строительный объект, предназначенный для проведения физкультурных мероприятий и (или) спортивных мероприятий в соответствии Федеральным законом от 04.12.2007 № 329-ФЗ «О физической культуре и спорте в Российской Федерации».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3.2.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3.3.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3.4. к спортивным сооружениям, которые являются объектами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недвижимости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и права на которые зарегистрированы в установленном порядке;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3.5. к местам, указанным в подпунктах 5 - 7 пункта 2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4. Требование к площади зала обслуживания посетителей в объектах общественного питания, расположенных многоквартирных домах, устанавливается законодательством Чувашской Республики.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5. При наличии обособленной территор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ии у о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от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: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6.1.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6.2.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– 50 метров;</w:t>
      </w:r>
      <w:proofErr w:type="gramEnd"/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6.3.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- 25 метров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6.4.  Спортивных сооружений – 20 метров;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6.5. Зданий многоквартирных домов, на которых не допускается розничная продажа алкогольной продукции при оказании услуг общественного питания в объектах общественного питания, при условии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не соответствия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таких объектов общественного питания требованиям, установленным пунктом 4.1 статьи 16 Закона N 171-ФЗ.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7. </w:t>
      </w:r>
      <w:proofErr w:type="gramStart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Способ расчета расстояния от организаций и объектов, указанных в приложении № 2 к настоящему постановлению, до границ прилегающих территорий определяется как кратчайшее расстояние в метрах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(при отсутствии обособленной территории) до ближайшего входа в объект розничной</w:t>
      </w:r>
      <w:proofErr w:type="gramEnd"/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торговли и общественного питания. 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8. При наличии нескольких входов для посетителей расчет проводится от каждого входа с последующим объединением установленных прилегающих территорий.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9. Способ расчета расстояния от места массового скопления граждан, указанного в приложении № 2 к настоящему постановлению, до границ прилегающих территорий определяется как кратчайшее расстояние в метрах от ближайшей точки периметра территории проведения массового публичного мероприятия до ближайшего входа в объект розничной торговли и общественного питания.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10.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320B2A" w:rsidRPr="00320B2A" w:rsidRDefault="00320B2A" w:rsidP="00320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320B2A" w:rsidRPr="00320B2A" w:rsidRDefault="00320B2A" w:rsidP="00320B2A">
      <w:pPr>
        <w:rPr>
          <w:rFonts w:ascii="Times New Roman" w:eastAsia="Calibri" w:hAnsi="Times New Roman" w:cs="Times New Roman"/>
          <w:sz w:val="16"/>
          <w:szCs w:val="16"/>
        </w:rPr>
      </w:pP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№ 2 </w:t>
      </w: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>к постановлению администрации Шумерлинского муниципального округа</w:t>
      </w:r>
    </w:p>
    <w:p w:rsidR="00320B2A" w:rsidRPr="00320B2A" w:rsidRDefault="00320B2A" w:rsidP="00320B2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 от 23.06.2022 № 485</w:t>
      </w:r>
    </w:p>
    <w:p w:rsidR="00320B2A" w:rsidRPr="00320B2A" w:rsidRDefault="00320B2A" w:rsidP="00320B2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0B2A" w:rsidRPr="00320B2A" w:rsidRDefault="00320B2A" w:rsidP="00320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320B2A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Перечень организаций, объектов, мест массового скопления граждан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20B2A" w:rsidRPr="00320B2A" w:rsidRDefault="00320B2A" w:rsidP="00320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24"/>
        <w:tblW w:w="10602" w:type="dxa"/>
        <w:jc w:val="center"/>
        <w:tblLook w:val="04A0" w:firstRow="1" w:lastRow="0" w:firstColumn="1" w:lastColumn="0" w:noHBand="0" w:noVBand="1"/>
      </w:tblPr>
      <w:tblGrid>
        <w:gridCol w:w="605"/>
        <w:gridCol w:w="3348"/>
        <w:gridCol w:w="3700"/>
        <w:gridCol w:w="1433"/>
        <w:gridCol w:w="1516"/>
      </w:tblGrid>
      <w:tr w:rsidR="00320B2A" w:rsidRPr="00320B2A" w:rsidTr="00362E74">
        <w:trPr>
          <w:jc w:val="center"/>
        </w:trPr>
        <w:tc>
          <w:tcPr>
            <w:tcW w:w="605" w:type="dxa"/>
            <w:vMerge w:val="restart"/>
            <w:vAlign w:val="center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348" w:type="dxa"/>
            <w:vMerge w:val="restart"/>
            <w:vAlign w:val="center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Наименование организации, объекта</w:t>
            </w:r>
          </w:p>
        </w:tc>
        <w:tc>
          <w:tcPr>
            <w:tcW w:w="3700" w:type="dxa"/>
            <w:vMerge w:val="restart"/>
            <w:vAlign w:val="center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Адрес осуществления деятельности</w:t>
            </w:r>
          </w:p>
        </w:tc>
        <w:tc>
          <w:tcPr>
            <w:tcW w:w="2949" w:type="dxa"/>
            <w:gridSpan w:val="2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  <w:vMerge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8" w:type="dxa"/>
            <w:vMerge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00" w:type="dxa"/>
            <w:vMerge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в отношении стационарных торговых объектов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в отношении объектов, оказывающих услугу общественного питания</w:t>
            </w:r>
          </w:p>
        </w:tc>
      </w:tr>
      <w:tr w:rsidR="00320B2A" w:rsidRPr="00320B2A" w:rsidTr="00362E74">
        <w:trPr>
          <w:jc w:val="center"/>
        </w:trPr>
        <w:tc>
          <w:tcPr>
            <w:tcW w:w="10602" w:type="dxa"/>
            <w:gridSpan w:val="5"/>
          </w:tcPr>
          <w:p w:rsidR="00320B2A" w:rsidRPr="00320B2A" w:rsidRDefault="00320B2A" w:rsidP="00320B2A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Раздел 1. Образовательные организации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</w:t>
            </w: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Торханская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начальная школа - детский сад» Шумерлинского муниципального округа Чувашской Республики 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Торханы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Октябрьская,</w:t>
            </w: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Туванская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основная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уваны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улица Октябрьская,13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3.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Алгашинская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с. Русские Алгаши, ул. Октябрьская, 3 "в"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4.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Ходарская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 имени И.Н. Ульянова»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с.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Ходары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енина,101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5.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Егоркинская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Чувашская Республика, Шумерлинский район,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горкино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ул.40 лет Победы, д.21 б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6.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Юманайская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 им. С.М. Архипова»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.Ю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манаи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ул.Гагарина,1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7.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Шумерлинская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умерля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ул.Калинина,53А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8.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Учебный корпус МБОУ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Алгашинская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СОШ» в п. Красный Октябрь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п. Красный Октябрь, ул. Школьная, д.64,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9.</w:t>
            </w:r>
          </w:p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Учебный корпус МБОУ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Шумерлинская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СОШ» в с. 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Нижняя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Кумашка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. Нижняя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Кумашка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Луговая, д. 30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10.</w:t>
            </w:r>
          </w:p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С(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К)ОУ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Николаева, д. 4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11.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учреждение дополнительного образования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детская музыкальная школа имени В. А. Павлова»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Николаева, д. 4 «а»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Алгашинская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Кабанаво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Набережная, д.12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320B2A" w:rsidRPr="00320B2A" w:rsidTr="00362E74">
        <w:trPr>
          <w:jc w:val="center"/>
        </w:trPr>
        <w:tc>
          <w:tcPr>
            <w:tcW w:w="10602" w:type="dxa"/>
            <w:gridSpan w:val="5"/>
          </w:tcPr>
          <w:p w:rsidR="00320B2A" w:rsidRPr="00320B2A" w:rsidRDefault="00320B2A" w:rsidP="00320B2A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Раздел </w:t>
            </w: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. Медицинские организации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Алгашинская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с. Русские Алгаши, ул. Октябрьская, д. 8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Краснооктябрьская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п.  Красный Октябрь ул. Комсомольская д.9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Нижнекумашкинская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. Нижняя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Кумашка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Луговая, д. 29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Туванская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с.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Туваны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Октябрьская, д. 15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Ходарская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с.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Ходары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Садовая, д. 15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Юманайская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с.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Юманаи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Мира, д. 5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</w:t>
            </w: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с. Большие Алгаши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с. Большие Алгаши, Площадь Первомайская, д. 57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Бреняши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Бреняши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Валерия Ярды, д. 14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ФАП в д. Егоркино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Егоркино, ул.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Арискино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д. 39 «а»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Кабаново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Кабаново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Набережная, д. 12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Лесные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Туваны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Лесные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Туваны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Ленина, д. 18 «а»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Верхний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Магарин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Верхний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Магарин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Главная, д 9 «б»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Мыслец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Мыслец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Вокзальная, д. 2 «а»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Пояндайкино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Пояндайкино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Николаева, д. 2 «б»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п.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Саланчик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Николаева, д. 11 «в»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Торханы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Торханы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Октябрьская, д. 20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ФАП в д. Шумерля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д. Шумерля, ул. Энгельса, д. 58 «а»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ФАП в д. Чувашские Алгаши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Чувашская Республика, Шумерлинский район, д. Чувашские Алгаши, ул. Лесная, д. 1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ФАП в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Яндаши</w:t>
            </w:r>
            <w:proofErr w:type="spellEnd"/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д.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Яндаши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Николаева, д. 126 «а»</w:t>
            </w:r>
            <w:proofErr w:type="gramEnd"/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320B2A" w:rsidRPr="00320B2A" w:rsidTr="00362E74">
        <w:trPr>
          <w:jc w:val="center"/>
        </w:trPr>
        <w:tc>
          <w:tcPr>
            <w:tcW w:w="10602" w:type="dxa"/>
            <w:gridSpan w:val="5"/>
          </w:tcPr>
          <w:p w:rsidR="00320B2A" w:rsidRPr="00320B2A" w:rsidRDefault="00320B2A" w:rsidP="00320B2A">
            <w:pPr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Раздел </w:t>
            </w: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320B2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. Объекты спорта</w:t>
            </w:r>
          </w:p>
        </w:tc>
      </w:tr>
      <w:tr w:rsidR="00320B2A" w:rsidRPr="00320B2A" w:rsidTr="00362E74">
        <w:trPr>
          <w:jc w:val="center"/>
        </w:trPr>
        <w:tc>
          <w:tcPr>
            <w:tcW w:w="605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  <w:lang w:val="en-US"/>
              </w:rPr>
              <w:t>20.</w:t>
            </w:r>
          </w:p>
        </w:tc>
        <w:tc>
          <w:tcPr>
            <w:tcW w:w="3348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МАУ ДО «</w:t>
            </w:r>
            <w:proofErr w:type="spellStart"/>
            <w:proofErr w:type="gram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C</w:t>
            </w:r>
            <w:proofErr w:type="gram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портивная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школа им. В.Н. Ярды» Шумерлинского муниципального округа</w:t>
            </w:r>
          </w:p>
        </w:tc>
        <w:tc>
          <w:tcPr>
            <w:tcW w:w="3700" w:type="dxa"/>
          </w:tcPr>
          <w:p w:rsidR="00320B2A" w:rsidRPr="00320B2A" w:rsidRDefault="00320B2A" w:rsidP="00320B2A">
            <w:pPr>
              <w:jc w:val="both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Чувашская Республика, Шумерлинский район, д </w:t>
            </w:r>
            <w:proofErr w:type="spellStart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Торханы</w:t>
            </w:r>
            <w:proofErr w:type="spellEnd"/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, ул. Октябрьская, д. 5</w:t>
            </w:r>
          </w:p>
        </w:tc>
        <w:tc>
          <w:tcPr>
            <w:tcW w:w="1433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16" w:type="dxa"/>
          </w:tcPr>
          <w:p w:rsidR="00320B2A" w:rsidRPr="00320B2A" w:rsidRDefault="00320B2A" w:rsidP="00320B2A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320B2A">
              <w:rPr>
                <w:rFonts w:eastAsia="Calibri"/>
                <w:bCs/>
                <w:color w:val="000000" w:themeColor="text1"/>
                <w:sz w:val="16"/>
                <w:szCs w:val="16"/>
              </w:rPr>
              <w:t>20</w:t>
            </w:r>
          </w:p>
        </w:tc>
      </w:tr>
    </w:tbl>
    <w:p w:rsidR="00320B2A" w:rsidRDefault="00320B2A" w:rsidP="00320B2A">
      <w:pPr>
        <w:pStyle w:val="ConsPlusNormal"/>
        <w:jc w:val="center"/>
        <w:rPr>
          <w:b/>
          <w:sz w:val="16"/>
          <w:szCs w:val="16"/>
        </w:rPr>
      </w:pPr>
    </w:p>
    <w:p w:rsidR="00320B2A" w:rsidRPr="00F106C8" w:rsidRDefault="00320B2A" w:rsidP="00320B2A">
      <w:pPr>
        <w:pStyle w:val="ConsPlusNormal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320B2A" w:rsidRPr="00F106C8" w:rsidRDefault="00320B2A" w:rsidP="00320B2A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320B2A" w:rsidRPr="00F106C8" w:rsidRDefault="00320B2A" w:rsidP="00320B2A">
      <w:pPr>
        <w:pStyle w:val="ConsPlusNormal"/>
        <w:ind w:firstLine="426"/>
        <w:rPr>
          <w:sz w:val="14"/>
          <w:szCs w:val="14"/>
        </w:rPr>
      </w:pPr>
    </w:p>
    <w:p w:rsidR="00320B2A" w:rsidRDefault="00320B2A" w:rsidP="00320B2A">
      <w:pPr>
        <w:pStyle w:val="ConsPlusNormal"/>
        <w:ind w:firstLine="709"/>
        <w:rPr>
          <w:sz w:val="16"/>
          <w:szCs w:val="16"/>
        </w:rPr>
      </w:pPr>
      <w:r>
        <w:rPr>
          <w:sz w:val="16"/>
          <w:szCs w:val="16"/>
        </w:rPr>
        <w:t>23</w:t>
      </w:r>
      <w:r w:rsidRPr="007E1229">
        <w:rPr>
          <w:sz w:val="16"/>
          <w:szCs w:val="16"/>
        </w:rPr>
        <w:t>.</w:t>
      </w:r>
      <w:r>
        <w:rPr>
          <w:sz w:val="16"/>
          <w:szCs w:val="16"/>
        </w:rPr>
        <w:t>06</w:t>
      </w:r>
      <w:r w:rsidRPr="007E1229">
        <w:rPr>
          <w:sz w:val="16"/>
          <w:szCs w:val="16"/>
        </w:rPr>
        <w:t>.2022  №</w:t>
      </w:r>
      <w:r>
        <w:rPr>
          <w:sz w:val="16"/>
          <w:szCs w:val="16"/>
        </w:rPr>
        <w:t xml:space="preserve"> 48</w:t>
      </w:r>
      <w:r>
        <w:rPr>
          <w:sz w:val="16"/>
          <w:szCs w:val="16"/>
        </w:rPr>
        <w:t xml:space="preserve">6 </w:t>
      </w:r>
    </w:p>
    <w:p w:rsidR="00320B2A" w:rsidRDefault="00320B2A" w:rsidP="00320B2A">
      <w:pPr>
        <w:pStyle w:val="ConsPlusNormal"/>
        <w:ind w:firstLine="709"/>
        <w:jc w:val="center"/>
        <w:rPr>
          <w:b/>
          <w:sz w:val="16"/>
          <w:szCs w:val="16"/>
        </w:rPr>
      </w:pPr>
      <w:r w:rsidRPr="00320B2A">
        <w:rPr>
          <w:b/>
          <w:sz w:val="16"/>
          <w:szCs w:val="16"/>
        </w:rPr>
        <w:t>О ликвидации муниципального унитарного предприятия  «Тепло плюс»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proofErr w:type="gramStart"/>
      <w:r w:rsidRPr="00320B2A">
        <w:rPr>
          <w:rFonts w:ascii="Times New Roman" w:eastAsia="Calibri" w:hAnsi="Times New Roman" w:cs="Times New Roman"/>
          <w:bCs/>
          <w:sz w:val="16"/>
          <w:szCs w:val="16"/>
        </w:rPr>
        <w:t>Руководствуясь статьями 61 - 64.2 Гражданского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решением Собрания депутатов Шумерлинского муниципального округа от 10.06.2022 № 14/8 «Об утверждении Положения о порядке принятия решения о создании, реорганизации и ликвидации муниципальных унитарных предприятий Шумерлинского муниципального округа Чувашской</w:t>
      </w:r>
      <w:proofErr w:type="gramEnd"/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Республики», Уставом Шумерлинского муниципального округа,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администрация Шумерлинского муниципального округа </w:t>
      </w:r>
      <w:proofErr w:type="gramStart"/>
      <w:r w:rsidRPr="00320B2A">
        <w:rPr>
          <w:rFonts w:ascii="Times New Roman" w:eastAsia="Calibri" w:hAnsi="Times New Roman" w:cs="Times New Roman"/>
          <w:bCs/>
          <w:sz w:val="16"/>
          <w:szCs w:val="16"/>
        </w:rPr>
        <w:t>п</w:t>
      </w:r>
      <w:proofErr w:type="gramEnd"/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о с т а н о в л я е т: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 1. Ликвидировать муниципальное унитарное предприятие «Тепло плюс»                    </w:t>
      </w: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ОГРН: 1182130009566, ИНН: 2118003232, 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429136, адрес: </w:t>
      </w:r>
      <w:proofErr w:type="gramStart"/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Чувашская Республика, Шумерлинский район, поселок Речной, ул. Чапаева, д. 8А, ул. Энгельса, д. 58Б,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(далее – МУП «Тепло плюс»).</w:t>
      </w:r>
      <w:proofErr w:type="gramEnd"/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>2. Осуществить процедуру ликвидации МУП «Тепло плюс» в срок, не превышающий 6 месяцев со дня вступления в силу настоящего постановления.</w:t>
      </w:r>
    </w:p>
    <w:p w:rsidR="00320B2A" w:rsidRPr="00320B2A" w:rsidRDefault="00320B2A" w:rsidP="00320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>3.</w:t>
      </w:r>
      <w:r w:rsidRPr="00320B2A">
        <w:rPr>
          <w:rFonts w:ascii="Times New Roman" w:eastAsia="Calibri" w:hAnsi="Times New Roman" w:cs="Times New Roman"/>
          <w:sz w:val="16"/>
          <w:szCs w:val="16"/>
        </w:rPr>
        <w:t>2. Утвердить:</w:t>
      </w:r>
    </w:p>
    <w:p w:rsidR="00320B2A" w:rsidRPr="00320B2A" w:rsidRDefault="00320B2A" w:rsidP="00320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3.1. Состав ликвидационной комиссии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</w:t>
      </w: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 (Приложение № 1);</w:t>
      </w:r>
    </w:p>
    <w:p w:rsidR="00320B2A" w:rsidRPr="00320B2A" w:rsidRDefault="00320B2A" w:rsidP="00320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3.2. План мероприятий по ликвидации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</w:t>
      </w: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 (Приложение № 2).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4.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в порядке и сроки, установленные планом мероприятий по ликвидации и законодательством Российской Федерации.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5. Директору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 Глухову А.В.: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5.1. в срок, не превышающий двух месяцев </w:t>
      </w:r>
      <w:proofErr w:type="gramStart"/>
      <w:r w:rsidRPr="00320B2A">
        <w:rPr>
          <w:rFonts w:ascii="Times New Roman" w:eastAsia="Calibri" w:hAnsi="Times New Roman" w:cs="Times New Roman"/>
          <w:bCs/>
          <w:sz w:val="16"/>
          <w:szCs w:val="16"/>
        </w:rPr>
        <w:t>с даты принятия</w:t>
      </w:r>
      <w:proofErr w:type="gramEnd"/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 настоящего постановления, уведомить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городу Шумерля о предстоящем увольнении работников МУП «Тепло плюс»;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5.2. в 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порядке и в сроки, установленные трудовым законодательством Российской Федерации, предупредить работников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о предстоящем увольнении в связи с ликвидацией предприятия и обеспечить проведение комплекса организационных мероприятий, связанных с ликвидацией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>МУП «Тепло плюс»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в отношении работников с соблюдением трудовых и социальных гарантий.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6. Настоящее постановление подлежит опубликованию в </w:t>
      </w:r>
      <w:r w:rsidRPr="00320B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периодическом печатном издании «Вестник Шумерлинского муниципального округа»</w:t>
      </w: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7. </w:t>
      </w:r>
      <w:proofErr w:type="gramStart"/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Контроль за</w:t>
      </w:r>
      <w:proofErr w:type="gramEnd"/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Мостайкина</w:t>
      </w:r>
      <w:proofErr w:type="spellEnd"/>
      <w:r w:rsidRPr="00320B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А.А.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bCs/>
          <w:sz w:val="16"/>
          <w:szCs w:val="16"/>
        </w:rPr>
        <w:t>8. Настоящее постановление вступает в силу со дня его подписания.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Глава Шумерлинского 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>муниципального округа</w:t>
      </w:r>
    </w:p>
    <w:p w:rsidR="00320B2A" w:rsidRPr="00320B2A" w:rsidRDefault="00320B2A" w:rsidP="00320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Чувашской Республики                                                                                        Л.Г. Рафинов   </w:t>
      </w:r>
    </w:p>
    <w:p w:rsidR="00320B2A" w:rsidRPr="00320B2A" w:rsidRDefault="00320B2A" w:rsidP="00320B2A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Приложение № 1 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к постановлению администрации 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Шумерлинского муниципального округа 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от  </w:t>
      </w:r>
      <w:r w:rsidRPr="00320B2A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23.06.2022  № 486</w:t>
      </w:r>
    </w:p>
    <w:p w:rsidR="00320B2A" w:rsidRPr="00320B2A" w:rsidRDefault="00320B2A" w:rsidP="00320B2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B2A" w:rsidRPr="00320B2A" w:rsidRDefault="00320B2A" w:rsidP="00320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СОСТАВ ЛИКВИДАЦИОННОЙ КОМИССИИ </w:t>
      </w:r>
    </w:p>
    <w:p w:rsidR="00320B2A" w:rsidRPr="00320B2A" w:rsidRDefault="00320B2A" w:rsidP="00320B2A">
      <w:pPr>
        <w:spacing w:after="0" w:line="240" w:lineRule="auto"/>
        <w:contextualSpacing/>
        <w:jc w:val="center"/>
        <w:rPr>
          <w:b/>
          <w:sz w:val="16"/>
          <w:szCs w:val="16"/>
        </w:rPr>
      </w:pPr>
      <w:r w:rsidRPr="00320B2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МУП «ТЕПЛО ПЛЮС»</w:t>
      </w:r>
    </w:p>
    <w:p w:rsidR="00320B2A" w:rsidRPr="00320B2A" w:rsidRDefault="00320B2A" w:rsidP="00320B2A">
      <w:pPr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 xml:space="preserve">1. Глухов Александр Викторович – директор </w:t>
      </w:r>
      <w:r w:rsidRPr="00320B2A">
        <w:rPr>
          <w:rFonts w:ascii="Times New Roman" w:eastAsia="Calibri" w:hAnsi="Times New Roman" w:cs="Times New Roman"/>
          <w:bCs/>
          <w:sz w:val="16"/>
          <w:szCs w:val="16"/>
        </w:rPr>
        <w:t xml:space="preserve">МУП «Тепло плюс», </w:t>
      </w:r>
      <w:r w:rsidRPr="00320B2A">
        <w:rPr>
          <w:rFonts w:ascii="Times New Roman" w:hAnsi="Times New Roman" w:cs="Times New Roman"/>
          <w:sz w:val="16"/>
          <w:szCs w:val="16"/>
        </w:rPr>
        <w:t xml:space="preserve"> председатель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320B2A">
        <w:rPr>
          <w:rFonts w:ascii="Times New Roman" w:hAnsi="Times New Roman" w:cs="Times New Roman"/>
          <w:sz w:val="16"/>
          <w:szCs w:val="16"/>
        </w:rPr>
        <w:t>Мостайкин</w:t>
      </w:r>
      <w:proofErr w:type="spellEnd"/>
      <w:r w:rsidRPr="00320B2A">
        <w:rPr>
          <w:rFonts w:ascii="Times New Roman" w:hAnsi="Times New Roman" w:cs="Times New Roman"/>
          <w:sz w:val="16"/>
          <w:szCs w:val="16"/>
        </w:rPr>
        <w:t xml:space="preserve"> Андрей Александрович – член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320B2A">
        <w:rPr>
          <w:rFonts w:ascii="Times New Roman" w:hAnsi="Times New Roman" w:cs="Times New Roman"/>
          <w:sz w:val="16"/>
          <w:szCs w:val="16"/>
        </w:rPr>
        <w:t>Яргунина</w:t>
      </w:r>
      <w:proofErr w:type="spellEnd"/>
      <w:r w:rsidRPr="00320B2A">
        <w:rPr>
          <w:rFonts w:ascii="Times New Roman" w:hAnsi="Times New Roman" w:cs="Times New Roman"/>
          <w:sz w:val="16"/>
          <w:szCs w:val="16"/>
        </w:rPr>
        <w:t xml:space="preserve"> Ольга Николаевна   – член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>4. Спиридонов Виталий Николаевич – член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>5. Романова Валентина Львовна – член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>6. Петрова Надежда Ивановна – член ликвидационной комиссии;</w:t>
      </w:r>
    </w:p>
    <w:p w:rsidR="00320B2A" w:rsidRPr="00320B2A" w:rsidRDefault="00320B2A" w:rsidP="00320B2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0B2A">
        <w:rPr>
          <w:rFonts w:ascii="Times New Roman" w:hAnsi="Times New Roman" w:cs="Times New Roman"/>
          <w:sz w:val="16"/>
          <w:szCs w:val="16"/>
        </w:rPr>
        <w:t>7. Макарова Надежда Алексеевна – член ликвидационной комиссии.</w:t>
      </w:r>
    </w:p>
    <w:p w:rsidR="00320B2A" w:rsidRPr="00320B2A" w:rsidRDefault="00320B2A" w:rsidP="00320B2A">
      <w:pPr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320B2A" w:rsidRPr="00320B2A" w:rsidRDefault="00320B2A" w:rsidP="00320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20B2A" w:rsidRPr="00320B2A" w:rsidSect="00745C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0B2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к постановлению администрации 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Шумерлинского муниципального округа </w:t>
      </w:r>
    </w:p>
    <w:p w:rsidR="00320B2A" w:rsidRPr="00320B2A" w:rsidRDefault="00320B2A" w:rsidP="00320B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0B2A">
        <w:rPr>
          <w:rFonts w:ascii="Times New Roman" w:eastAsia="Calibri" w:hAnsi="Times New Roman" w:cs="Times New Roman"/>
          <w:sz w:val="16"/>
          <w:szCs w:val="16"/>
        </w:rPr>
        <w:t xml:space="preserve">от  </w:t>
      </w:r>
      <w:r w:rsidRPr="00320B2A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23.06.2022  № 486</w:t>
      </w:r>
    </w:p>
    <w:p w:rsidR="00320B2A" w:rsidRPr="00320B2A" w:rsidRDefault="00320B2A" w:rsidP="00320B2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20B2A" w:rsidRPr="00320B2A" w:rsidRDefault="00320B2A" w:rsidP="00320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320B2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ПЛАН МЕРОПРИЯТИЙ </w:t>
      </w:r>
    </w:p>
    <w:p w:rsidR="00320B2A" w:rsidRPr="00320B2A" w:rsidRDefault="00320B2A" w:rsidP="00320B2A">
      <w:pPr>
        <w:spacing w:after="0" w:line="240" w:lineRule="auto"/>
        <w:contextualSpacing/>
        <w:jc w:val="center"/>
        <w:rPr>
          <w:b/>
          <w:sz w:val="16"/>
          <w:szCs w:val="16"/>
        </w:rPr>
      </w:pPr>
      <w:r w:rsidRPr="00320B2A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ПО ЛИКВИДАЦИИ МУП «ТЕПЛО ПЛЮС»</w:t>
      </w:r>
    </w:p>
    <w:p w:rsidR="00320B2A" w:rsidRPr="00320B2A" w:rsidRDefault="00320B2A" w:rsidP="00320B2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694"/>
        <w:gridCol w:w="5749"/>
      </w:tblGrid>
      <w:tr w:rsidR="00320B2A" w:rsidRPr="00320B2A" w:rsidTr="00362E7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№ </w:t>
            </w:r>
            <w:proofErr w:type="gramStart"/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</w:t>
            </w:r>
            <w:proofErr w:type="gramEnd"/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Сроки (прогнозные)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Дополнительная информация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Уведомление в письменной форме уполномоченного государственного органа, осуществляющего государственную регистрацию юридических лиц, для внесения в единый государственный реестр юридических лиц (далее - ЕГРЮЛ) записи о том, что юридическое лицо находится в процессе ликвидации, о формировании ликвидационной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течение 3-х рабочих дней после даты принятия 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постановления о ликвидации  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МУП «Тепло плюс»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31.08.2020 N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(форма № Р15016)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Публикация сообщения о ликвидации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МУП «Тепло плюс» </w:t>
            </w: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и о порядке и сроке заявления требований его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течение 3-х рабочих 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после уведомления уполномоченного государственного</w:t>
            </w:r>
          </w:p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органа для внесения в ЕГРЮЛ уведомления о</w:t>
            </w:r>
          </w:p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п. 1 ст. 63 ГК РФ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7.1. 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Уведомление </w:t>
            </w:r>
            <w:r w:rsidRPr="00320B2A">
              <w:rPr>
                <w:rFonts w:ascii="TimesET" w:eastAsia="Calibri" w:hAnsi="TimesET" w:cs="Times New Roman"/>
                <w:sz w:val="16"/>
                <w:szCs w:val="16"/>
              </w:rPr>
              <w:t>Отдела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по городу Шумерля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о предстоящем увольнении работников МУП «Тепло плюс»;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трех рабочих дней со дня принятия постановления о ликвидации  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МУП «Тепло плюс»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25 Закона РФ от 19.04.1991 N 1032-1 "О занятости населения в Российской Федерации"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Уведомление персонально и под подпись работников о предстоящем увольнении в связи с ликвидацией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не менее чем за два месяца до увольнения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180 ТК РФ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мер по выявлению дебиторов и кредиторов 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МУП «Тепло плюс»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Срок заявления требований кредиторами должен быть не</w:t>
            </w: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менее двух месяцев с момента опубликования сообщения о ликвидации в журнале 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«Вестник государственной регистрации»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63 ГК РФ</w:t>
            </w:r>
          </w:p>
        </w:tc>
      </w:tr>
      <w:tr w:rsidR="00320B2A" w:rsidRPr="00320B2A" w:rsidTr="00362E74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Проведение инвентаризации имущества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0B2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МУП «Тепло 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Перед составлением промежуточного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Методические указания, утвержденные приказом Минфина России от 13.06.1995 № 49</w:t>
            </w:r>
          </w:p>
        </w:tc>
      </w:tr>
      <w:tr w:rsidR="00320B2A" w:rsidRPr="00320B2A" w:rsidTr="00362E7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Составление промежуточного ликвидационного баланса и утверждение его учредителем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в 10-дневный срок после окончания срока для предъявления требований кредиторами,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 но </w:t>
            </w: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раньше, чем через 2 месяца с момента публикации сообщения о ликвидации в журнале 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«Вестник государственной регистрации»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320B2A" w:rsidRPr="00320B2A" w:rsidTr="00362E7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Уведомление в письменной форме уполномоченного государственного органа, осуществляющего государственную регистрацию юридических лиц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После утверждения промежуточного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Удовлетворение требований кредиторов, окончательный расчет с работниками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ст. 64 ГК РФ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Представление сведений персонифицированного учета в территориальный орган Пенсионного фонда (далее - ПФР)</w:t>
            </w:r>
          </w:p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в течение одного месяца с момента утверждения промежуточного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ч. 3 ст. 11 Федерального закона от 01.04.1996 №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Передача учредителю по актам приема-передачи оставшегося после расчетов с кредиторами, муниципального имущества и перечисление денежных средств, подписание передаточных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в 10-дневный срок п</w:t>
            </w:r>
            <w:r w:rsidRPr="00320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осле утверждения ликвидационного баланса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Составление ликвидационного баланса и утверждение его учредителем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п. 5 ст. 63 ГК РФ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Закрытие расчетных счетов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После проведения всех взаиморасчетов (с налоговой инспекцией, кредиторами, работниками)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0B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в уполномоченный государственный орган, осуществляющий государственную регистрацию юридических лиц, ликвидационного баланса в соответствии с действующими правилами ведения бухгалтерского учета и отчетности, заявления формы Р15016, документа, подтверждающего представление в ПФР сведений о застрахованных лицах, справки об отсутствии задолженности из ПФР </w:t>
            </w:r>
          </w:p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После завершения мероприятий по 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Приказ ФНС России от 31.08.2020 N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Получение листа записи ЕГРЮЛ о ликвидации</w:t>
            </w: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 МУП «Тепло 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На 6-й рабочий день после подачи документов для государственной регистрации ликвидации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320B2A" w:rsidRPr="00320B2A" w:rsidTr="00362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>В день получения</w:t>
            </w:r>
          </w:p>
          <w:p w:rsidR="00320B2A" w:rsidRPr="00320B2A" w:rsidRDefault="00320B2A" w:rsidP="0032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2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свидетельства об исключении юридического лица из </w:t>
            </w:r>
            <w:r w:rsidRPr="00320B2A">
              <w:rPr>
                <w:rFonts w:ascii="Times New Roman" w:hAnsi="Times New Roman" w:cs="Times New Roman"/>
                <w:iCs/>
                <w:sz w:val="16"/>
                <w:szCs w:val="16"/>
              </w:rPr>
              <w:t>ЕГРЮЛ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A" w:rsidRPr="00320B2A" w:rsidRDefault="00320B2A" w:rsidP="00320B2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B2A" w:rsidRPr="00320B2A" w:rsidRDefault="00320B2A" w:rsidP="00320B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284" w:rsidRPr="00320B2A" w:rsidRDefault="00AE7284" w:rsidP="00320B2A">
      <w:pPr>
        <w:pStyle w:val="ConsPlusNormal"/>
        <w:rPr>
          <w:b/>
          <w:sz w:val="16"/>
          <w:szCs w:val="16"/>
        </w:rPr>
      </w:pPr>
      <w:bookmarkStart w:id="0" w:name="_GoBack"/>
      <w:bookmarkEnd w:id="0"/>
    </w:p>
    <w:p w:rsidR="00AE7284" w:rsidRDefault="00AE7284" w:rsidP="001B5425">
      <w:pPr>
        <w:pStyle w:val="ConsPlusNormal"/>
        <w:ind w:firstLine="709"/>
        <w:rPr>
          <w:sz w:val="16"/>
          <w:szCs w:val="16"/>
        </w:rPr>
      </w:pPr>
    </w:p>
    <w:p w:rsidR="00AE7284" w:rsidRDefault="00AE7284" w:rsidP="001B5425">
      <w:pPr>
        <w:pStyle w:val="ConsPlusNormal"/>
        <w:ind w:firstLine="709"/>
        <w:rPr>
          <w:sz w:val="16"/>
          <w:szCs w:val="16"/>
        </w:rPr>
      </w:pPr>
    </w:p>
    <w:tbl>
      <w:tblPr>
        <w:tblpPr w:leftFromText="180" w:rightFromText="180" w:vertAnchor="text" w:tblpX="-505" w:tblpY="1"/>
        <w:tblOverlap w:val="never"/>
        <w:tblW w:w="10301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5869"/>
        <w:gridCol w:w="4432"/>
      </w:tblGrid>
      <w:tr w:rsidR="00AC7C59" w:rsidRPr="00F106C8" w:rsidTr="00B35AC2">
        <w:trPr>
          <w:trHeight w:val="1183"/>
        </w:trPr>
        <w:tc>
          <w:tcPr>
            <w:tcW w:w="5869" w:type="dxa"/>
          </w:tcPr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</w:pP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244E1" wp14:editId="0D3937CB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2540</wp:posOffset>
                      </wp:positionV>
                      <wp:extent cx="10039350" cy="0"/>
                      <wp:effectExtent l="0" t="95250" r="76200" b="1905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-21.15pt;margin-top:.2pt;width:7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" strokeweight="2.25pt">
                      <v:shadow on="t" opacity=".5" offset="6pt,-6pt"/>
                    </v:shape>
                  </w:pict>
                </mc:Fallback>
              </mc:AlternateContent>
            </w: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  <w:t>Периодическое печатное издание</w:t>
            </w:r>
          </w:p>
          <w:p w:rsidR="00AC7C59" w:rsidRPr="00C679C4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79C4"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  <w:t xml:space="preserve">Вестник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28"/>
                <w:sz w:val="14"/>
                <w:szCs w:val="14"/>
              </w:rPr>
              <w:t xml:space="preserve">Шумерлинского Муниципального округа 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Учредитель: А</w:t>
            </w:r>
            <w:r w:rsidRPr="00C679C4">
              <w:rPr>
                <w:rFonts w:ascii="Times New Roman" w:hAnsi="Times New Roman" w:cs="Times New Roman"/>
                <w:sz w:val="14"/>
                <w:szCs w:val="14"/>
              </w:rPr>
              <w:t xml:space="preserve">дминистрация Шумерлинского муниципального округа 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 издательства: Чувашская Республика, г. Шумерля, ул. Октябрьская, д. 24,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Телефоны редакции: 8(83536) 2-18-21, 2-06-29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shumer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@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cap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32" w:type="dxa"/>
          </w:tcPr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Распространяется бесплатно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аж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экз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Электронная версия размещен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 xml:space="preserve"> на официальном сайте Шумерлинского муниципального округа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https://shumer.cap.ru/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C7C59" w:rsidRPr="001B5425" w:rsidRDefault="00AC7C59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pStyle w:val="ConsPlusNormal"/>
        <w:ind w:left="426" w:right="565"/>
        <w:jc w:val="center"/>
        <w:rPr>
          <w:sz w:val="16"/>
          <w:szCs w:val="16"/>
        </w:rPr>
      </w:pPr>
    </w:p>
    <w:sectPr w:rsidR="001B5425" w:rsidRPr="001B5425" w:rsidSect="00320B2A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ollkorn">
    <w:altName w:val="Cambria Math"/>
    <w:panose1 w:val="00000000000000000000"/>
    <w:charset w:val="00"/>
    <w:family w:val="modern"/>
    <w:notTrueType/>
    <w:pitch w:val="variable"/>
    <w:sig w:usb0="00000001" w:usb1="02000023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C5"/>
    <w:multiLevelType w:val="hybridMultilevel"/>
    <w:tmpl w:val="165AE674"/>
    <w:lvl w:ilvl="0" w:tplc="BC8E433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B0415E"/>
    <w:multiLevelType w:val="hybridMultilevel"/>
    <w:tmpl w:val="169CC7E4"/>
    <w:lvl w:ilvl="0" w:tplc="2AE86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7D8203C"/>
    <w:multiLevelType w:val="multilevel"/>
    <w:tmpl w:val="FE603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E88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FAD4BD1"/>
    <w:multiLevelType w:val="hybridMultilevel"/>
    <w:tmpl w:val="C54681C6"/>
    <w:lvl w:ilvl="0" w:tplc="3E6292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270193"/>
    <w:multiLevelType w:val="hybridMultilevel"/>
    <w:tmpl w:val="ABA09BBA"/>
    <w:lvl w:ilvl="0" w:tplc="CFF2F4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B4"/>
    <w:rsid w:val="00082366"/>
    <w:rsid w:val="001B5425"/>
    <w:rsid w:val="001E67A7"/>
    <w:rsid w:val="00320B2A"/>
    <w:rsid w:val="003D2D1C"/>
    <w:rsid w:val="003E045B"/>
    <w:rsid w:val="00490B5C"/>
    <w:rsid w:val="00591635"/>
    <w:rsid w:val="007D6600"/>
    <w:rsid w:val="008021BB"/>
    <w:rsid w:val="00AC7C59"/>
    <w:rsid w:val="00AE7284"/>
    <w:rsid w:val="00B35AC2"/>
    <w:rsid w:val="00BA0DCF"/>
    <w:rsid w:val="00BF61B4"/>
    <w:rsid w:val="00E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paragraph" w:styleId="1">
    <w:name w:val="heading 1"/>
    <w:basedOn w:val="a"/>
    <w:next w:val="a"/>
    <w:link w:val="10"/>
    <w:uiPriority w:val="99"/>
    <w:qFormat/>
    <w:rsid w:val="00B35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5A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35A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3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5AC2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5AC2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35AC2"/>
    <w:rPr>
      <w:rFonts w:ascii="Calibri" w:eastAsia="Times New Roman" w:hAnsi="Calibri" w:cs="Times New Roman"/>
      <w:b/>
      <w:bCs/>
      <w:i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AC2"/>
  </w:style>
  <w:style w:type="paragraph" w:styleId="a6">
    <w:name w:val="Title"/>
    <w:basedOn w:val="a"/>
    <w:link w:val="a7"/>
    <w:qFormat/>
    <w:rsid w:val="00B35AC2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B35A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ody Text"/>
    <w:basedOn w:val="a"/>
    <w:link w:val="a9"/>
    <w:rsid w:val="00B35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B35AC2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35AC2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3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table" w:customStyle="1" w:styleId="12">
    <w:name w:val="Сетка таблицы1"/>
    <w:basedOn w:val="a1"/>
    <w:next w:val="a5"/>
    <w:rsid w:val="00B3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locked/>
    <w:rsid w:val="00B35AC2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35AC2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spacing w:val="2"/>
      <w:shd w:val="clear" w:color="auto" w:fill="FFFFFF"/>
    </w:rPr>
  </w:style>
  <w:style w:type="paragraph" w:styleId="3">
    <w:name w:val="Body Text 3"/>
    <w:basedOn w:val="a"/>
    <w:link w:val="30"/>
    <w:rsid w:val="00B35AC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35AC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б"/>
    <w:rsid w:val="00B35AC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B35AC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B35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B35A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35A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B35AC2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35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35AC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B35AC2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B35AC2"/>
  </w:style>
  <w:style w:type="character" w:customStyle="1" w:styleId="af4">
    <w:name w:val="Цветовое выделение для Нормальный"/>
    <w:uiPriority w:val="99"/>
    <w:rsid w:val="00B35AC2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B35AC2"/>
  </w:style>
  <w:style w:type="paragraph" w:customStyle="1" w:styleId="af5">
    <w:name w:val="Таблицы (моноширинный)"/>
    <w:basedOn w:val="a"/>
    <w:next w:val="a"/>
    <w:rsid w:val="00B35A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B35AC2"/>
    <w:rPr>
      <w:b/>
      <w:bCs/>
      <w:color w:val="000080"/>
    </w:rPr>
  </w:style>
  <w:style w:type="character" w:styleId="af7">
    <w:name w:val="annotation reference"/>
    <w:rsid w:val="00B35AC2"/>
    <w:rPr>
      <w:sz w:val="16"/>
      <w:szCs w:val="16"/>
    </w:rPr>
  </w:style>
  <w:style w:type="paragraph" w:styleId="af8">
    <w:name w:val="annotation text"/>
    <w:basedOn w:val="a"/>
    <w:link w:val="af9"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35AC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35AC2"/>
    <w:rPr>
      <w:b/>
      <w:bCs/>
    </w:rPr>
  </w:style>
  <w:style w:type="character" w:customStyle="1" w:styleId="afb">
    <w:name w:val="Тема примечания Знак"/>
    <w:basedOn w:val="af9"/>
    <w:link w:val="afa"/>
    <w:rsid w:val="00B35AC2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35AC2"/>
  </w:style>
  <w:style w:type="character" w:customStyle="1" w:styleId="afc">
    <w:name w:val="Гипертекстовая ссылка"/>
    <w:uiPriority w:val="99"/>
    <w:rsid w:val="00B35AC2"/>
    <w:rPr>
      <w:rFonts w:cs="Times New Roman"/>
      <w:color w:val="008000"/>
    </w:rPr>
  </w:style>
  <w:style w:type="character" w:customStyle="1" w:styleId="FontStyle11">
    <w:name w:val="Font Style11"/>
    <w:uiPriority w:val="99"/>
    <w:rsid w:val="00B35AC2"/>
    <w:rPr>
      <w:rFonts w:ascii="Times New Roman" w:hAnsi="Times New Roman" w:cs="Times New Roman"/>
      <w:sz w:val="28"/>
      <w:szCs w:val="28"/>
    </w:rPr>
  </w:style>
  <w:style w:type="character" w:styleId="afd">
    <w:name w:val="page number"/>
    <w:basedOn w:val="a0"/>
    <w:rsid w:val="00B35AC2"/>
  </w:style>
  <w:style w:type="paragraph" w:styleId="22">
    <w:name w:val="Body Text Indent 2"/>
    <w:basedOn w:val="a"/>
    <w:link w:val="23"/>
    <w:uiPriority w:val="99"/>
    <w:semiHidden/>
    <w:unhideWhenUsed/>
    <w:rsid w:val="00320B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20B2A"/>
  </w:style>
  <w:style w:type="table" w:customStyle="1" w:styleId="24">
    <w:name w:val="Сетка таблицы2"/>
    <w:basedOn w:val="a1"/>
    <w:next w:val="a5"/>
    <w:uiPriority w:val="59"/>
    <w:rsid w:val="0032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paragraph" w:styleId="1">
    <w:name w:val="heading 1"/>
    <w:basedOn w:val="a"/>
    <w:next w:val="a"/>
    <w:link w:val="10"/>
    <w:uiPriority w:val="99"/>
    <w:qFormat/>
    <w:rsid w:val="00B35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5A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35A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3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5AC2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5AC2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35AC2"/>
    <w:rPr>
      <w:rFonts w:ascii="Calibri" w:eastAsia="Times New Roman" w:hAnsi="Calibri" w:cs="Times New Roman"/>
      <w:b/>
      <w:bCs/>
      <w:i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AC2"/>
  </w:style>
  <w:style w:type="paragraph" w:styleId="a6">
    <w:name w:val="Title"/>
    <w:basedOn w:val="a"/>
    <w:link w:val="a7"/>
    <w:qFormat/>
    <w:rsid w:val="00B35AC2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B35A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ody Text"/>
    <w:basedOn w:val="a"/>
    <w:link w:val="a9"/>
    <w:rsid w:val="00B35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B35AC2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35AC2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3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table" w:customStyle="1" w:styleId="12">
    <w:name w:val="Сетка таблицы1"/>
    <w:basedOn w:val="a1"/>
    <w:next w:val="a5"/>
    <w:rsid w:val="00B3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locked/>
    <w:rsid w:val="00B35AC2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35AC2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spacing w:val="2"/>
      <w:shd w:val="clear" w:color="auto" w:fill="FFFFFF"/>
    </w:rPr>
  </w:style>
  <w:style w:type="paragraph" w:styleId="3">
    <w:name w:val="Body Text 3"/>
    <w:basedOn w:val="a"/>
    <w:link w:val="30"/>
    <w:rsid w:val="00B35AC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35AC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б"/>
    <w:rsid w:val="00B35AC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B35AC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B35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B35A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35A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B35AC2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35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35AC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B35AC2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B35AC2"/>
  </w:style>
  <w:style w:type="character" w:customStyle="1" w:styleId="af4">
    <w:name w:val="Цветовое выделение для Нормальный"/>
    <w:uiPriority w:val="99"/>
    <w:rsid w:val="00B35AC2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B35AC2"/>
  </w:style>
  <w:style w:type="paragraph" w:customStyle="1" w:styleId="af5">
    <w:name w:val="Таблицы (моноширинный)"/>
    <w:basedOn w:val="a"/>
    <w:next w:val="a"/>
    <w:rsid w:val="00B35A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B35AC2"/>
    <w:rPr>
      <w:b/>
      <w:bCs/>
      <w:color w:val="000080"/>
    </w:rPr>
  </w:style>
  <w:style w:type="character" w:styleId="af7">
    <w:name w:val="annotation reference"/>
    <w:rsid w:val="00B35AC2"/>
    <w:rPr>
      <w:sz w:val="16"/>
      <w:szCs w:val="16"/>
    </w:rPr>
  </w:style>
  <w:style w:type="paragraph" w:styleId="af8">
    <w:name w:val="annotation text"/>
    <w:basedOn w:val="a"/>
    <w:link w:val="af9"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35AC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35AC2"/>
    <w:rPr>
      <w:b/>
      <w:bCs/>
    </w:rPr>
  </w:style>
  <w:style w:type="character" w:customStyle="1" w:styleId="afb">
    <w:name w:val="Тема примечания Знак"/>
    <w:basedOn w:val="af9"/>
    <w:link w:val="afa"/>
    <w:rsid w:val="00B35AC2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35AC2"/>
  </w:style>
  <w:style w:type="character" w:customStyle="1" w:styleId="afc">
    <w:name w:val="Гипертекстовая ссылка"/>
    <w:uiPriority w:val="99"/>
    <w:rsid w:val="00B35AC2"/>
    <w:rPr>
      <w:rFonts w:cs="Times New Roman"/>
      <w:color w:val="008000"/>
    </w:rPr>
  </w:style>
  <w:style w:type="character" w:customStyle="1" w:styleId="FontStyle11">
    <w:name w:val="Font Style11"/>
    <w:uiPriority w:val="99"/>
    <w:rsid w:val="00B35AC2"/>
    <w:rPr>
      <w:rFonts w:ascii="Times New Roman" w:hAnsi="Times New Roman" w:cs="Times New Roman"/>
      <w:sz w:val="28"/>
      <w:szCs w:val="28"/>
    </w:rPr>
  </w:style>
  <w:style w:type="character" w:styleId="afd">
    <w:name w:val="page number"/>
    <w:basedOn w:val="a0"/>
    <w:rsid w:val="00B35AC2"/>
  </w:style>
  <w:style w:type="paragraph" w:styleId="22">
    <w:name w:val="Body Text Indent 2"/>
    <w:basedOn w:val="a"/>
    <w:link w:val="23"/>
    <w:uiPriority w:val="99"/>
    <w:semiHidden/>
    <w:unhideWhenUsed/>
    <w:rsid w:val="00320B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20B2A"/>
  </w:style>
  <w:style w:type="table" w:customStyle="1" w:styleId="24">
    <w:name w:val="Сетка таблицы2"/>
    <w:basedOn w:val="a1"/>
    <w:next w:val="a5"/>
    <w:uiPriority w:val="59"/>
    <w:rsid w:val="0032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Николаевна Пыринова</cp:lastModifiedBy>
  <cp:revision>2</cp:revision>
  <cp:lastPrinted>2022-05-16T06:34:00Z</cp:lastPrinted>
  <dcterms:created xsi:type="dcterms:W3CDTF">2022-06-27T11:29:00Z</dcterms:created>
  <dcterms:modified xsi:type="dcterms:W3CDTF">2022-06-27T11:29:00Z</dcterms:modified>
</cp:coreProperties>
</file>