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AE" w:rsidRPr="00594959" w:rsidRDefault="00594959" w:rsidP="0059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959">
        <w:rPr>
          <w:rFonts w:ascii="Times New Roman" w:hAnsi="Times New Roman" w:cs="Times New Roman"/>
          <w:b/>
          <w:sz w:val="26"/>
          <w:szCs w:val="26"/>
        </w:rPr>
        <w:t>Перечень материалов, необходимых для установления платы за подключение</w:t>
      </w:r>
      <w:r w:rsidRPr="00594959">
        <w:t xml:space="preserve"> </w:t>
      </w:r>
      <w:r w:rsidRPr="00594959">
        <w:rPr>
          <w:rFonts w:ascii="Times New Roman" w:hAnsi="Times New Roman" w:cs="Times New Roman"/>
          <w:b/>
          <w:sz w:val="26"/>
          <w:szCs w:val="26"/>
        </w:rPr>
        <w:t>газоиспользующего оборудования к газораспределительным сетям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959">
        <w:rPr>
          <w:rFonts w:ascii="Times New Roman" w:hAnsi="Times New Roman" w:cs="Times New Roman"/>
          <w:b/>
          <w:sz w:val="26"/>
          <w:szCs w:val="26"/>
        </w:rPr>
        <w:t>и (или) стандартизированных тарифных ставок, определяющих ее величину</w:t>
      </w:r>
    </w:p>
    <w:p w:rsidR="00594959" w:rsidRPr="003B66C7" w:rsidRDefault="00594959" w:rsidP="00C2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6C7" w:rsidRPr="00594959" w:rsidRDefault="003B66C7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Pr="00594959">
        <w:rPr>
          <w:rFonts w:ascii="Times New Roman" w:hAnsi="Times New Roman" w:cs="Times New Roman"/>
          <w:b/>
          <w:sz w:val="24"/>
          <w:szCs w:val="24"/>
          <w:u w:val="single"/>
        </w:rPr>
        <w:t>размера платы за технологическое присоединение</w:t>
      </w:r>
      <w:r w:rsidRPr="00594959">
        <w:rPr>
          <w:rFonts w:ascii="Times New Roman" w:hAnsi="Times New Roman" w:cs="Times New Roman"/>
          <w:sz w:val="24"/>
          <w:szCs w:val="24"/>
        </w:rPr>
        <w:t xml:space="preserve"> газоиспользующего оборудования, предусмотренной подпунктами "а" и "б" пункта 4 Методических указаний, </w:t>
      </w:r>
      <w:r w:rsidR="00657B72" w:rsidRPr="00594959">
        <w:rPr>
          <w:rFonts w:ascii="Times New Roman" w:hAnsi="Times New Roman" w:cs="Times New Roman"/>
          <w:sz w:val="24"/>
          <w:szCs w:val="24"/>
        </w:rPr>
        <w:t>на 202</w:t>
      </w:r>
      <w:r w:rsidR="00356EA7">
        <w:rPr>
          <w:rFonts w:ascii="Times New Roman" w:hAnsi="Times New Roman" w:cs="Times New Roman"/>
          <w:sz w:val="24"/>
          <w:szCs w:val="24"/>
        </w:rPr>
        <w:t>3</w:t>
      </w:r>
      <w:r w:rsidR="00657B72" w:rsidRPr="0059495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94959">
        <w:rPr>
          <w:rFonts w:ascii="Times New Roman" w:hAnsi="Times New Roman" w:cs="Times New Roman"/>
          <w:sz w:val="24"/>
          <w:szCs w:val="24"/>
        </w:rPr>
        <w:t>ГРО направляет в регулирующий орган следующие материалы: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>а)</w:t>
      </w:r>
      <w:r w:rsidRPr="00594959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  <w:r w:rsidRPr="00594959">
        <w:rPr>
          <w:rFonts w:ascii="Times New Roman" w:hAnsi="Times New Roman" w:cs="Times New Roman"/>
          <w:sz w:val="24"/>
          <w:szCs w:val="24"/>
        </w:rPr>
        <w:t xml:space="preserve"> на очередной календарный год.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>В заявлении указывается следующая информация: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>основания, по которым заявитель обратился в орган регулирования для установления платы за подключение.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Заявление подписывается уполномоченным лицом ГРО и скрепляется печатью ГРО (при наличии); </w:t>
      </w:r>
    </w:p>
    <w:p w:rsidR="003B66C7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б) актуальная на 1 октября текущего календарного года </w:t>
      </w:r>
      <w:r w:rsidRPr="00594959">
        <w:rPr>
          <w:rFonts w:ascii="Times New Roman" w:hAnsi="Times New Roman" w:cs="Times New Roman"/>
          <w:b/>
          <w:sz w:val="24"/>
          <w:szCs w:val="24"/>
        </w:rPr>
        <w:t>учетная политика</w:t>
      </w:r>
      <w:r w:rsidRPr="00594959">
        <w:rPr>
          <w:rFonts w:ascii="Times New Roman" w:hAnsi="Times New Roman" w:cs="Times New Roman"/>
          <w:sz w:val="24"/>
          <w:szCs w:val="24"/>
        </w:rPr>
        <w:t xml:space="preserve"> ГРО для целей бухгалтерского учета;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в) </w:t>
      </w:r>
      <w:r w:rsidRPr="00594959">
        <w:rPr>
          <w:rFonts w:ascii="Times New Roman" w:hAnsi="Times New Roman" w:cs="Times New Roman"/>
          <w:b/>
          <w:sz w:val="24"/>
          <w:szCs w:val="24"/>
        </w:rPr>
        <w:t>расчет численности</w:t>
      </w:r>
      <w:r w:rsidRPr="00594959">
        <w:rPr>
          <w:rFonts w:ascii="Times New Roman" w:hAnsi="Times New Roman" w:cs="Times New Roman"/>
          <w:sz w:val="24"/>
          <w:szCs w:val="24"/>
        </w:rPr>
        <w:t xml:space="preserve"> работников структурных подразделений ГРО, занятых в сфере реализации мероприятий по подключению (технологическому присоединению), с приложением </w:t>
      </w:r>
      <w:r w:rsidRPr="00594959">
        <w:rPr>
          <w:rFonts w:ascii="Times New Roman" w:hAnsi="Times New Roman" w:cs="Times New Roman"/>
          <w:b/>
          <w:sz w:val="24"/>
          <w:szCs w:val="24"/>
        </w:rPr>
        <w:t>формы официальной статистической отчетности</w:t>
      </w:r>
      <w:r w:rsidRPr="00594959">
        <w:rPr>
          <w:rFonts w:ascii="Times New Roman" w:hAnsi="Times New Roman" w:cs="Times New Roman"/>
          <w:sz w:val="24"/>
          <w:szCs w:val="24"/>
        </w:rPr>
        <w:t>, содержащей сведения о численности и заработной плате работников, за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Pr="0059495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94959" w:rsidRP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г) </w:t>
      </w:r>
      <w:r w:rsidRPr="00594959">
        <w:rPr>
          <w:rFonts w:ascii="Times New Roman" w:hAnsi="Times New Roman" w:cs="Times New Roman"/>
          <w:b/>
          <w:sz w:val="24"/>
          <w:szCs w:val="24"/>
        </w:rPr>
        <w:t>копии бухгалтерского баланса и отчета о финансовых результатах</w:t>
      </w:r>
      <w:r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594959">
        <w:rPr>
          <w:rFonts w:ascii="Times New Roman" w:hAnsi="Times New Roman" w:cs="Times New Roman"/>
          <w:b/>
          <w:sz w:val="24"/>
          <w:szCs w:val="24"/>
        </w:rPr>
        <w:t>с раздельным учетом расходов и доходов</w:t>
      </w:r>
      <w:r w:rsidRPr="00594959">
        <w:rPr>
          <w:rFonts w:ascii="Times New Roman" w:hAnsi="Times New Roman" w:cs="Times New Roman"/>
          <w:sz w:val="24"/>
          <w:szCs w:val="24"/>
        </w:rPr>
        <w:t xml:space="preserve"> по регулируемым видам деятельности с приложением копий отчета об изменениях капитала, отчета о движении денежных средств за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Pr="0059495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94959" w:rsidRPr="00594959" w:rsidRDefault="00594959" w:rsidP="00594959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9">
        <w:rPr>
          <w:rFonts w:ascii="Times New Roman" w:hAnsi="Times New Roman" w:cs="Times New Roman"/>
          <w:sz w:val="24"/>
          <w:szCs w:val="24"/>
        </w:rPr>
        <w:t xml:space="preserve">д) </w:t>
      </w:r>
      <w:r w:rsidRPr="00594959">
        <w:rPr>
          <w:rFonts w:ascii="Times New Roman" w:hAnsi="Times New Roman" w:cs="Times New Roman"/>
          <w:b/>
          <w:sz w:val="24"/>
          <w:szCs w:val="24"/>
        </w:rPr>
        <w:t>информация о фактическом количестве технологических присоединений</w:t>
      </w:r>
      <w:r w:rsidRPr="00594959">
        <w:rPr>
          <w:rFonts w:ascii="Times New Roman" w:hAnsi="Times New Roman" w:cs="Times New Roman"/>
          <w:sz w:val="24"/>
          <w:szCs w:val="24"/>
        </w:rPr>
        <w:t xml:space="preserve"> в случаях, указанных в подпунктах "а" и "б" пункта 4 Методических указаний, по исполненным договорам за 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Pr="00594959">
        <w:rPr>
          <w:rFonts w:ascii="Times New Roman" w:hAnsi="Times New Roman" w:cs="Times New Roman"/>
          <w:sz w:val="24"/>
          <w:szCs w:val="24"/>
        </w:rPr>
        <w:t>, 20</w:t>
      </w:r>
      <w:r w:rsidR="005E329E">
        <w:rPr>
          <w:rFonts w:ascii="Times New Roman" w:hAnsi="Times New Roman" w:cs="Times New Roman"/>
          <w:sz w:val="24"/>
          <w:szCs w:val="24"/>
        </w:rPr>
        <w:t>2</w:t>
      </w:r>
      <w:r w:rsidR="00356EA7">
        <w:rPr>
          <w:rFonts w:ascii="Times New Roman" w:hAnsi="Times New Roman" w:cs="Times New Roman"/>
          <w:sz w:val="24"/>
          <w:szCs w:val="24"/>
        </w:rPr>
        <w:t>1</w:t>
      </w:r>
      <w:r w:rsidRPr="00594959">
        <w:rPr>
          <w:rFonts w:ascii="Times New Roman" w:hAnsi="Times New Roman" w:cs="Times New Roman"/>
          <w:sz w:val="24"/>
          <w:szCs w:val="24"/>
        </w:rPr>
        <w:t xml:space="preserve"> годы;</w:t>
      </w:r>
    </w:p>
    <w:p w:rsidR="00594959" w:rsidRDefault="00594959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C7">
        <w:rPr>
          <w:rFonts w:ascii="Times New Roman" w:hAnsi="Times New Roman" w:cs="Times New Roman"/>
          <w:sz w:val="24"/>
          <w:szCs w:val="24"/>
        </w:rPr>
        <w:t xml:space="preserve">е) </w:t>
      </w:r>
      <w:r w:rsidRPr="003B66C7">
        <w:rPr>
          <w:rFonts w:ascii="Times New Roman" w:hAnsi="Times New Roman" w:cs="Times New Roman"/>
          <w:b/>
          <w:sz w:val="24"/>
          <w:szCs w:val="24"/>
        </w:rPr>
        <w:t>информация о расходах на подключение</w:t>
      </w:r>
      <w:r w:rsidRPr="003B66C7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газоиспользующего оборудования, в случаях, указанных в подпунктах "а" и "б" пункта 4 Методических указаний,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годы,</w:t>
      </w:r>
      <w:r w:rsidRPr="003B66C7">
        <w:rPr>
          <w:rFonts w:ascii="Times New Roman" w:hAnsi="Times New Roman" w:cs="Times New Roman"/>
          <w:sz w:val="24"/>
          <w:szCs w:val="24"/>
        </w:rPr>
        <w:t xml:space="preserve"> а также о фактических выпадающих доходах, в соответствии с приложением 1 к Методическим указаниям 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E329E">
        <w:rPr>
          <w:rFonts w:ascii="Times New Roman" w:hAnsi="Times New Roman" w:cs="Times New Roman"/>
          <w:sz w:val="24"/>
          <w:szCs w:val="24"/>
        </w:rPr>
        <w:t>2</w:t>
      </w:r>
      <w:r w:rsidR="00356E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A70C8" w:rsidRDefault="00EA70C8" w:rsidP="0059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Для расчета </w:t>
      </w:r>
      <w:r w:rsidRPr="00EA70C8">
        <w:rPr>
          <w:rFonts w:ascii="Times New Roman" w:hAnsi="Times New Roman" w:cs="Times New Roman"/>
          <w:b/>
          <w:sz w:val="24"/>
          <w:szCs w:val="24"/>
          <w:u w:val="single"/>
        </w:rPr>
        <w:t>размеров стандартизированных тарифных ставок</w:t>
      </w:r>
      <w:r w:rsidRPr="00EA70C8">
        <w:rPr>
          <w:rFonts w:ascii="Times New Roman" w:hAnsi="Times New Roman" w:cs="Times New Roman"/>
          <w:sz w:val="24"/>
          <w:szCs w:val="24"/>
        </w:rPr>
        <w:t>, определяющих плату за подключение (технологическое присоединение), на 202</w:t>
      </w:r>
      <w:r w:rsidR="00356EA7">
        <w:rPr>
          <w:rFonts w:ascii="Times New Roman" w:hAnsi="Times New Roman" w:cs="Times New Roman"/>
          <w:sz w:val="24"/>
          <w:szCs w:val="24"/>
        </w:rPr>
        <w:t>3</w:t>
      </w:r>
      <w:r w:rsidRPr="00EA70C8">
        <w:rPr>
          <w:rFonts w:ascii="Times New Roman" w:hAnsi="Times New Roman" w:cs="Times New Roman"/>
          <w:sz w:val="24"/>
          <w:szCs w:val="24"/>
        </w:rPr>
        <w:t xml:space="preserve"> год ГРО направляет в регулирующий орган следующие материалы: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>а)</w:t>
      </w:r>
      <w:r w:rsidRPr="00EA70C8">
        <w:rPr>
          <w:rFonts w:ascii="Times New Roman" w:hAnsi="Times New Roman" w:cs="Times New Roman"/>
          <w:b/>
          <w:sz w:val="24"/>
          <w:szCs w:val="24"/>
        </w:rPr>
        <w:t xml:space="preserve"> заявление</w:t>
      </w:r>
      <w:r w:rsidRPr="00EA70C8">
        <w:rPr>
          <w:rFonts w:ascii="Times New Roman" w:hAnsi="Times New Roman" w:cs="Times New Roman"/>
          <w:sz w:val="24"/>
          <w:szCs w:val="24"/>
        </w:rPr>
        <w:t xml:space="preserve"> на очередной календарный год.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>В заявлении указывается следующая информация: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>основания, по которым заявитель обратился в орган регулирования для установления платы за подключение.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Заявление подписывается уполномоченным лицом ГРО и скрепляется печатью ГРО (при наличии); 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б) актуальная на 1 октября текущего календарного года </w:t>
      </w:r>
      <w:r w:rsidRPr="00EA70C8">
        <w:rPr>
          <w:rFonts w:ascii="Times New Roman" w:hAnsi="Times New Roman" w:cs="Times New Roman"/>
          <w:b/>
          <w:sz w:val="24"/>
          <w:szCs w:val="24"/>
        </w:rPr>
        <w:t>учетная политика</w:t>
      </w:r>
      <w:r w:rsidRPr="00EA70C8">
        <w:rPr>
          <w:rFonts w:ascii="Times New Roman" w:hAnsi="Times New Roman" w:cs="Times New Roman"/>
          <w:sz w:val="24"/>
          <w:szCs w:val="24"/>
        </w:rPr>
        <w:t xml:space="preserve"> ГРО для целей бухгалтерского учета;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в) </w:t>
      </w:r>
      <w:r w:rsidRPr="00EA70C8">
        <w:rPr>
          <w:rFonts w:ascii="Times New Roman" w:hAnsi="Times New Roman" w:cs="Times New Roman"/>
          <w:b/>
          <w:sz w:val="24"/>
          <w:szCs w:val="24"/>
        </w:rPr>
        <w:t>расчет численности</w:t>
      </w:r>
      <w:r w:rsidRPr="00EA70C8">
        <w:rPr>
          <w:rFonts w:ascii="Times New Roman" w:hAnsi="Times New Roman" w:cs="Times New Roman"/>
          <w:sz w:val="24"/>
          <w:szCs w:val="24"/>
        </w:rPr>
        <w:t xml:space="preserve"> работников структурных подразделений ГРО, занятых в сфере реализации мероприятий по подключению (технологическо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EA70C8">
        <w:rPr>
          <w:rFonts w:ascii="Times New Roman" w:hAnsi="Times New Roman" w:cs="Times New Roman"/>
          <w:sz w:val="24"/>
          <w:szCs w:val="24"/>
        </w:rPr>
        <w:t xml:space="preserve">присоединению), с приложением </w:t>
      </w:r>
      <w:r w:rsidRPr="00EA70C8">
        <w:rPr>
          <w:rFonts w:ascii="Times New Roman" w:hAnsi="Times New Roman" w:cs="Times New Roman"/>
          <w:b/>
          <w:sz w:val="24"/>
          <w:szCs w:val="24"/>
        </w:rPr>
        <w:t>формы официальной статистической отчетности</w:t>
      </w:r>
      <w:r w:rsidRPr="00EA70C8">
        <w:rPr>
          <w:rFonts w:ascii="Times New Roman" w:hAnsi="Times New Roman" w:cs="Times New Roman"/>
          <w:sz w:val="24"/>
          <w:szCs w:val="24"/>
        </w:rPr>
        <w:t>, содержащей сведения о численности и заработной плате работников, за 20</w:t>
      </w:r>
      <w:r w:rsidR="005E329E">
        <w:rPr>
          <w:rFonts w:ascii="Times New Roman" w:hAnsi="Times New Roman" w:cs="Times New Roman"/>
          <w:sz w:val="24"/>
          <w:szCs w:val="24"/>
        </w:rPr>
        <w:t>2</w:t>
      </w:r>
      <w:r w:rsidR="00356EA7">
        <w:rPr>
          <w:rFonts w:ascii="Times New Roman" w:hAnsi="Times New Roman" w:cs="Times New Roman"/>
          <w:sz w:val="24"/>
          <w:szCs w:val="24"/>
        </w:rPr>
        <w:t>1</w:t>
      </w:r>
      <w:r w:rsidRPr="00EA70C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г) </w:t>
      </w:r>
      <w:r w:rsidRPr="00EA70C8">
        <w:rPr>
          <w:rFonts w:ascii="Times New Roman" w:hAnsi="Times New Roman" w:cs="Times New Roman"/>
          <w:b/>
          <w:sz w:val="24"/>
          <w:szCs w:val="24"/>
        </w:rPr>
        <w:t>копии бухгалтерского баланса и отчета о финансовых результатах</w:t>
      </w:r>
      <w:r w:rsidRPr="00EA70C8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b/>
          <w:sz w:val="24"/>
          <w:szCs w:val="24"/>
        </w:rPr>
        <w:t>с раздельным учетом расходов и доходов</w:t>
      </w:r>
      <w:r w:rsidRPr="00EA70C8">
        <w:rPr>
          <w:rFonts w:ascii="Times New Roman" w:hAnsi="Times New Roman" w:cs="Times New Roman"/>
          <w:sz w:val="24"/>
          <w:szCs w:val="24"/>
        </w:rPr>
        <w:t xml:space="preserve"> по регулируемым видам деятельности с приложением копий отчета об изменениях капитала, отчета о движении денежных средств за 20</w:t>
      </w:r>
      <w:r w:rsidR="005E329E">
        <w:rPr>
          <w:rFonts w:ascii="Times New Roman" w:hAnsi="Times New Roman" w:cs="Times New Roman"/>
          <w:sz w:val="24"/>
          <w:szCs w:val="24"/>
        </w:rPr>
        <w:t>20</w:t>
      </w:r>
      <w:r w:rsidRPr="00EA70C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д)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разработку проектной документации</w:t>
      </w:r>
      <w:r w:rsidRPr="00EA70C8">
        <w:rPr>
          <w:rFonts w:ascii="Times New Roman" w:hAnsi="Times New Roman" w:cs="Times New Roman"/>
          <w:sz w:val="24"/>
          <w:szCs w:val="24"/>
        </w:rPr>
        <w:t xml:space="preserve"> на строительство газораспределительных сетей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3 к </w:t>
      </w:r>
      <w:r>
        <w:rPr>
          <w:rFonts w:ascii="Times New Roman" w:hAnsi="Times New Roman" w:cs="Times New Roman"/>
          <w:sz w:val="24"/>
          <w:szCs w:val="24"/>
        </w:rPr>
        <w:t>Методическим указаниям</w:t>
      </w:r>
      <w:r w:rsidRPr="00EA70C8">
        <w:rPr>
          <w:rFonts w:ascii="Times New Roman" w:hAnsi="Times New Roman" w:cs="Times New Roman"/>
          <w:sz w:val="24"/>
          <w:szCs w:val="24"/>
        </w:rPr>
        <w:t xml:space="preserve"> с пояснительной запиской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1ink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е)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строительство стального газопровода</w:t>
      </w:r>
      <w:r w:rsidRPr="00EA70C8">
        <w:rPr>
          <w:rFonts w:ascii="Times New Roman" w:hAnsi="Times New Roman" w:cs="Times New Roman"/>
          <w:sz w:val="24"/>
          <w:szCs w:val="24"/>
        </w:rPr>
        <w:t xml:space="preserve">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4 к </w:t>
      </w:r>
      <w:r>
        <w:rPr>
          <w:rFonts w:ascii="Times New Roman" w:hAnsi="Times New Roman" w:cs="Times New Roman"/>
          <w:sz w:val="24"/>
          <w:szCs w:val="24"/>
        </w:rPr>
        <w:t>Методическим указаниям</w:t>
      </w:r>
      <w:r w:rsidRPr="00EA70C8">
        <w:rPr>
          <w:rFonts w:ascii="Times New Roman" w:hAnsi="Times New Roman" w:cs="Times New Roman"/>
          <w:sz w:val="24"/>
          <w:szCs w:val="24"/>
        </w:rPr>
        <w:t xml:space="preserve"> с пояснительной запиской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2ik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ж)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строительство полиэтиленового газопровода</w:t>
      </w:r>
      <w:r w:rsidRPr="00EA70C8">
        <w:rPr>
          <w:rFonts w:ascii="Times New Roman" w:hAnsi="Times New Roman" w:cs="Times New Roman"/>
          <w:sz w:val="24"/>
          <w:szCs w:val="24"/>
        </w:rPr>
        <w:t xml:space="preserve">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 Информация предоставляется в соответствии с приложением 5 к </w:t>
      </w:r>
      <w:r>
        <w:rPr>
          <w:rFonts w:ascii="Times New Roman" w:hAnsi="Times New Roman" w:cs="Times New Roman"/>
          <w:sz w:val="24"/>
          <w:szCs w:val="24"/>
        </w:rPr>
        <w:t>Методическим указаниям</w:t>
      </w:r>
      <w:r w:rsidRPr="00EA70C8">
        <w:rPr>
          <w:rFonts w:ascii="Times New Roman" w:hAnsi="Times New Roman" w:cs="Times New Roman"/>
          <w:sz w:val="24"/>
          <w:szCs w:val="24"/>
        </w:rPr>
        <w:t xml:space="preserve"> с пояснительной запиской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3j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з) </w:t>
      </w:r>
      <w:r w:rsidRPr="00EA70C8">
        <w:rPr>
          <w:rFonts w:ascii="Times New Roman" w:hAnsi="Times New Roman" w:cs="Times New Roman"/>
          <w:b/>
          <w:sz w:val="24"/>
          <w:szCs w:val="24"/>
        </w:rPr>
        <w:t xml:space="preserve">информация о расходах ГРО на строительство </w:t>
      </w:r>
      <w:r w:rsidRPr="00EA70C8">
        <w:rPr>
          <w:rFonts w:ascii="Times New Roman" w:hAnsi="Times New Roman" w:cs="Times New Roman"/>
          <w:sz w:val="24"/>
          <w:szCs w:val="24"/>
        </w:rPr>
        <w:t xml:space="preserve">стального газопровода i-того диапазона наружных диаметров (полиэтиленового газопровода j-того диапазона наружных диаметров) n-ной протяженности </w:t>
      </w:r>
      <w:r w:rsidRPr="00EA70C8">
        <w:rPr>
          <w:rFonts w:ascii="Times New Roman" w:hAnsi="Times New Roman" w:cs="Times New Roman"/>
          <w:b/>
          <w:sz w:val="24"/>
          <w:szCs w:val="24"/>
        </w:rPr>
        <w:t>бестраншейным способом</w:t>
      </w:r>
      <w:r w:rsidRPr="00EA70C8">
        <w:rPr>
          <w:rFonts w:ascii="Times New Roman" w:hAnsi="Times New Roman" w:cs="Times New Roman"/>
          <w:sz w:val="24"/>
          <w:szCs w:val="24"/>
        </w:rPr>
        <w:t xml:space="preserve">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6 к </w:t>
      </w:r>
      <w:r>
        <w:rPr>
          <w:rFonts w:ascii="Times New Roman" w:hAnsi="Times New Roman" w:cs="Times New Roman"/>
          <w:sz w:val="24"/>
          <w:szCs w:val="24"/>
        </w:rPr>
        <w:t>Методическим указаниям</w:t>
      </w:r>
      <w:r w:rsidRPr="00EA70C8">
        <w:rPr>
          <w:rFonts w:ascii="Times New Roman" w:hAnsi="Times New Roman" w:cs="Times New Roman"/>
          <w:sz w:val="24"/>
          <w:szCs w:val="24"/>
        </w:rPr>
        <w:t xml:space="preserve"> с пояснительной запиской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4i(j)n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проектирование и строительство пунктов редуцирования газа</w:t>
      </w:r>
      <w:r w:rsidRPr="00EA70C8">
        <w:rPr>
          <w:rFonts w:ascii="Times New Roman" w:hAnsi="Times New Roman" w:cs="Times New Roman"/>
          <w:sz w:val="24"/>
          <w:szCs w:val="24"/>
        </w:rPr>
        <w:t xml:space="preserve">,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7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70C8">
        <w:rPr>
          <w:rFonts w:ascii="Times New Roman" w:hAnsi="Times New Roman" w:cs="Times New Roman"/>
          <w:sz w:val="24"/>
          <w:szCs w:val="24"/>
        </w:rPr>
        <w:t>етодическим указаниям с приложением пояснительной записки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5m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к)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проектирование и строительство устройств электрохимической (катодной) защиты от коррозии</w:t>
      </w:r>
      <w:r w:rsidRPr="00EA70C8">
        <w:rPr>
          <w:rFonts w:ascii="Times New Roman" w:hAnsi="Times New Roman" w:cs="Times New Roman"/>
          <w:sz w:val="24"/>
          <w:szCs w:val="24"/>
        </w:rPr>
        <w:t xml:space="preserve">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>годы.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8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70C8">
        <w:rPr>
          <w:rFonts w:ascii="Times New Roman" w:hAnsi="Times New Roman" w:cs="Times New Roman"/>
          <w:sz w:val="24"/>
          <w:szCs w:val="24"/>
        </w:rPr>
        <w:t>етодическим указаниям с приложением пояснительной записки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6w</w:t>
      </w:r>
      <w:r w:rsidRPr="00EA70C8">
        <w:rPr>
          <w:rFonts w:ascii="Times New Roman" w:hAnsi="Times New Roman" w:cs="Times New Roman"/>
          <w:sz w:val="24"/>
          <w:szCs w:val="24"/>
        </w:rPr>
        <w:t>);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л) </w:t>
      </w:r>
      <w:r w:rsidRPr="00EA70C8">
        <w:rPr>
          <w:rFonts w:ascii="Times New Roman" w:hAnsi="Times New Roman" w:cs="Times New Roman"/>
          <w:b/>
          <w:sz w:val="24"/>
          <w:szCs w:val="24"/>
        </w:rPr>
        <w:t>информация о расходах ГРО на проведение мониторинга выполнения заявителем технических условий и осуществлением фактического присоединения</w:t>
      </w:r>
      <w:r w:rsidRPr="00EA70C8">
        <w:rPr>
          <w:rFonts w:ascii="Times New Roman" w:hAnsi="Times New Roman" w:cs="Times New Roman"/>
          <w:sz w:val="24"/>
          <w:szCs w:val="24"/>
        </w:rPr>
        <w:t xml:space="preserve"> к газораспределительной сети ГРО, бесхозяйной газораспределительной сети или сети газораспределения и (или) газопотребления основного абонента, за </w:t>
      </w:r>
      <w:r w:rsidR="00356EA7" w:rsidRPr="00594959">
        <w:rPr>
          <w:rFonts w:ascii="Times New Roman" w:hAnsi="Times New Roman" w:cs="Times New Roman"/>
          <w:sz w:val="24"/>
          <w:szCs w:val="24"/>
        </w:rPr>
        <w:t>20</w:t>
      </w:r>
      <w:r w:rsidR="00356EA7">
        <w:rPr>
          <w:rFonts w:ascii="Times New Roman" w:hAnsi="Times New Roman" w:cs="Times New Roman"/>
          <w:sz w:val="24"/>
          <w:szCs w:val="24"/>
        </w:rPr>
        <w:t>19, 2020</w:t>
      </w:r>
      <w:r w:rsidR="00356EA7" w:rsidRPr="00594959">
        <w:rPr>
          <w:rFonts w:ascii="Times New Roman" w:hAnsi="Times New Roman" w:cs="Times New Roman"/>
          <w:sz w:val="24"/>
          <w:szCs w:val="24"/>
        </w:rPr>
        <w:t>, 20</w:t>
      </w:r>
      <w:r w:rsidR="00356EA7">
        <w:rPr>
          <w:rFonts w:ascii="Times New Roman" w:hAnsi="Times New Roman" w:cs="Times New Roman"/>
          <w:sz w:val="24"/>
          <w:szCs w:val="24"/>
        </w:rPr>
        <w:t>21</w:t>
      </w:r>
      <w:r w:rsidR="00356EA7" w:rsidRPr="00594959">
        <w:rPr>
          <w:rFonts w:ascii="Times New Roman" w:hAnsi="Times New Roman" w:cs="Times New Roman"/>
          <w:sz w:val="24"/>
          <w:szCs w:val="24"/>
        </w:rPr>
        <w:t xml:space="preserve"> </w:t>
      </w:r>
      <w:r w:rsidRPr="00EA70C8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EA70C8" w:rsidRPr="00EA70C8" w:rsidRDefault="00EA70C8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Информация предоставляется в соответствии с приложением 9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70C8">
        <w:rPr>
          <w:rFonts w:ascii="Times New Roman" w:hAnsi="Times New Roman" w:cs="Times New Roman"/>
          <w:sz w:val="24"/>
          <w:szCs w:val="24"/>
        </w:rPr>
        <w:t>етодическим указаниям с приложением пояснительной записки по порядку расчета размера стандартизированной тарифной ставки (С</w:t>
      </w:r>
      <w:r w:rsidRPr="00EA70C8">
        <w:rPr>
          <w:rFonts w:ascii="Times New Roman" w:hAnsi="Times New Roman" w:cs="Times New Roman"/>
          <w:sz w:val="24"/>
          <w:szCs w:val="24"/>
          <w:vertAlign w:val="subscript"/>
        </w:rPr>
        <w:t>7gi(j)k</w:t>
      </w:r>
      <w:r w:rsidRPr="00EA70C8">
        <w:rPr>
          <w:rFonts w:ascii="Times New Roman" w:hAnsi="Times New Roman" w:cs="Times New Roman"/>
          <w:sz w:val="24"/>
          <w:szCs w:val="24"/>
        </w:rPr>
        <w:t>).</w:t>
      </w:r>
    </w:p>
    <w:p w:rsidR="004E5B11" w:rsidRPr="00EA70C8" w:rsidRDefault="004E5B11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24B" w:rsidRPr="00EA70C8" w:rsidRDefault="00B9224B" w:rsidP="00EA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0C8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C21661" w:rsidRPr="00EA70C8">
        <w:rPr>
          <w:rFonts w:ascii="Times New Roman" w:hAnsi="Times New Roman" w:cs="Times New Roman"/>
          <w:sz w:val="24"/>
          <w:szCs w:val="24"/>
        </w:rPr>
        <w:t>ГРО</w:t>
      </w:r>
      <w:r w:rsidRPr="00EA70C8">
        <w:rPr>
          <w:rFonts w:ascii="Times New Roman" w:hAnsi="Times New Roman" w:cs="Times New Roman"/>
          <w:sz w:val="24"/>
          <w:szCs w:val="24"/>
        </w:rPr>
        <w:t xml:space="preserve"> помимо указанных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</w:t>
      </w:r>
      <w:r w:rsidR="00657B72" w:rsidRPr="00EA70C8">
        <w:rPr>
          <w:sz w:val="24"/>
          <w:szCs w:val="24"/>
        </w:rPr>
        <w:t xml:space="preserve"> </w:t>
      </w:r>
      <w:r w:rsidR="00657B72" w:rsidRPr="00EA70C8">
        <w:rPr>
          <w:rFonts w:ascii="Times New Roman" w:hAnsi="Times New Roman" w:cs="Times New Roman"/>
          <w:sz w:val="24"/>
          <w:szCs w:val="24"/>
        </w:rPr>
        <w:t>и (или) стандартизированных тарифных ставок, определяющих ее величину</w:t>
      </w:r>
      <w:r w:rsidRPr="00EA70C8">
        <w:rPr>
          <w:rFonts w:ascii="Times New Roman" w:hAnsi="Times New Roman" w:cs="Times New Roman"/>
          <w:sz w:val="24"/>
          <w:szCs w:val="24"/>
        </w:rPr>
        <w:t>, в том числе экспертное заключение.</w:t>
      </w:r>
    </w:p>
    <w:p w:rsidR="00657B72" w:rsidRPr="00594959" w:rsidRDefault="00657B72" w:rsidP="005949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 xml:space="preserve">Документы и обосновывающие материалы должны подтверждать заявленные требования организации. Обосновывающие материалы представляются в </w:t>
      </w:r>
      <w:r>
        <w:t>орган регулирования</w:t>
      </w:r>
      <w:r w:rsidRPr="00594959">
        <w:t xml:space="preserve"> на бумажном носителе в подлиннике или заверенных печатью заявителя копиях, а также на электронном носителе. 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 xml:space="preserve">Тарифное дело начинается с описи обосновывающих документов, которая должна содержать полный перечень прилагаемых документов с разбивкой по статьям затрат с указанием номера папки (тома) и сквозной нумерацией страниц в каждой папке. 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Документы и обосновывающие материалы собираются в твердой папке, количество листов не должно превышать 250. Папка должна быть подписана печатными буквами с лицевой и боковой сторон, с указанием официального сокращенного наименования организации, периода регулирования, номера и наименование тома. Наименование папки (тома) должно кратко отражать содержание материалов в ней (нем). Начало каждой папки (тома) начинается с описи документов с указанием номера страниц. В начале каждой статьи расходов делается закладка с указанием наименования статьи расходов. Обоснование каждой статьи затрат должно начинаться с расшифровки (расчетной таблицы в произвольной форме). Документы должны быть прошиты, пронумерованы и скреплены печатью организации. При формировании сшивов необходимо обеспечить сохранение целостности документов (копий документов) в сшивах, а также возможность их свободного чтения и копирования.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 xml:space="preserve">При представлении документов (части документов) на электронных носителях (CD, DVD, </w:t>
      </w:r>
      <w:proofErr w:type="spellStart"/>
      <w:r w:rsidRPr="00594959">
        <w:t>флеш</w:t>
      </w:r>
      <w:proofErr w:type="spellEnd"/>
      <w:r w:rsidRPr="00594959">
        <w:t xml:space="preserve"> носителях информации) все электронные носители должны быть идентифицированы: на носитель наносится информация о его номере и наименовании, которое кратко характеризует его содержимое. Файлы на электронном носителе должны быть сгруппированы по статьям затрат, наименование файла должно четко отражать информацию о его содержании. Электронные документы создаются в следующих форматах: файлы документов - PDF, RTF, DOC, DOCX, XLS, XLSX: документы с графическим содержанием – PDF, JPEG (JPG), PNG, TIFF. Наименование файлов и системных папок не должны содержать знаки препинания, допускается использование знаков</w:t>
      </w:r>
      <w:proofErr w:type="gramStart"/>
      <w:r w:rsidRPr="00594959">
        <w:t xml:space="preserve"> «(«, «)», «_». </w:t>
      </w:r>
      <w:proofErr w:type="gramEnd"/>
      <w:r w:rsidRPr="00594959">
        <w:t>Например «Договор 001 от 07112019 3л», «</w:t>
      </w:r>
      <w:proofErr w:type="spellStart"/>
      <w:r w:rsidRPr="00594959">
        <w:t>Ком</w:t>
      </w:r>
      <w:r w:rsidR="00EA70C8">
        <w:t>Методическим</w:t>
      </w:r>
      <w:proofErr w:type="spellEnd"/>
      <w:r w:rsidR="00EA70C8">
        <w:t xml:space="preserve"> </w:t>
      </w:r>
      <w:proofErr w:type="spellStart"/>
      <w:r w:rsidR="00EA70C8">
        <w:t>указаниям</w:t>
      </w:r>
      <w:r w:rsidRPr="00594959">
        <w:t>нальные</w:t>
      </w:r>
      <w:proofErr w:type="spellEnd"/>
      <w:r w:rsidRPr="00594959">
        <w:t xml:space="preserve"> услуги (договора </w:t>
      </w:r>
      <w:proofErr w:type="spellStart"/>
      <w:r w:rsidRPr="00594959">
        <w:t>сч_факт</w:t>
      </w:r>
      <w:proofErr w:type="spellEnd"/>
      <w:r w:rsidRPr="00594959">
        <w:t xml:space="preserve"> акты 120л)». Сканированная копия документов создается с помощью сре</w:t>
      </w:r>
      <w:proofErr w:type="gramStart"/>
      <w:r w:rsidRPr="00594959">
        <w:t>дств ск</w:t>
      </w:r>
      <w:proofErr w:type="gramEnd"/>
      <w:r w:rsidRPr="00594959">
        <w:t>анирования в формате PDF. Документы с графическим содержанием и сканированные документы должны быть читаемыми. Каждый документ на электронном носителе должен быть подписан электронной подписью руководителя организации или иным уполномоченным им лицом.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Документы, содержащие коммерческую тайну, должны содержать соответствующий гриф.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При необходимости замены отдельных листов в деле (представленной папке), например, при обнаружении ошибок и т.д., замена производится только при направлении листов для замены с сопроводительным письмом. Материалы, представленные по электронной почте, факсу, в качестве материалов об установлении тарифов для рассмотрения дела не принимаются.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Экономические и технические показатели, представленные в расчетных таблицах, обосновывающих материалах, должны соответствовать друг другу.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Непредставление подтверждающих документов будет рассматриваться, как отс</w:t>
      </w:r>
      <w:r>
        <w:t>утствие обоснований по учету расходов при расчете</w:t>
      </w:r>
      <w:r w:rsidRPr="00594959">
        <w:t xml:space="preserve"> размера платы за технологическое присоединение газоиспользующего оборудования, предусмотренной подпунктами "а" и "б" пункта 4 Методических указаний и размеров стандартизированных тарифных ставок, определяющих плату за подключение (технологическое </w:t>
      </w:r>
      <w:r>
        <w:t>присоединение)</w:t>
      </w:r>
      <w:r w:rsidRPr="00594959">
        <w:t>, ГРО соответствующий период регулирования.</w:t>
      </w:r>
    </w:p>
    <w:p w:rsidR="00594959" w:rsidRPr="00594959" w:rsidRDefault="00594959" w:rsidP="00594959">
      <w:pPr>
        <w:pStyle w:val="a4"/>
        <w:spacing w:after="0" w:line="276" w:lineRule="auto"/>
        <w:ind w:left="0" w:firstLine="709"/>
      </w:pPr>
      <w:r w:rsidRPr="00594959">
        <w:t>За представление заведомо недостоверных сведений в орган регулирования организация несет ответственность в соответствии со статьей 19.7.1. Кодекса об административных правонарушениях Российской Федерации.</w:t>
      </w:r>
    </w:p>
    <w:p w:rsidR="00B9224B" w:rsidRPr="00594959" w:rsidRDefault="00B9224B" w:rsidP="00594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224B" w:rsidRPr="0059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22B"/>
    <w:multiLevelType w:val="hybridMultilevel"/>
    <w:tmpl w:val="26F4ADD2"/>
    <w:lvl w:ilvl="0" w:tplc="E35E3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46"/>
    <w:rsid w:val="0011231B"/>
    <w:rsid w:val="00144B24"/>
    <w:rsid w:val="002E1F32"/>
    <w:rsid w:val="00356EA7"/>
    <w:rsid w:val="003B66C7"/>
    <w:rsid w:val="00456FAE"/>
    <w:rsid w:val="004570ED"/>
    <w:rsid w:val="004E5B11"/>
    <w:rsid w:val="00594959"/>
    <w:rsid w:val="005E329E"/>
    <w:rsid w:val="00657B72"/>
    <w:rsid w:val="007E7A2F"/>
    <w:rsid w:val="00B9224B"/>
    <w:rsid w:val="00BC5F12"/>
    <w:rsid w:val="00C21661"/>
    <w:rsid w:val="00EA70C8"/>
    <w:rsid w:val="00EA7A4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9495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4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9495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4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Самсонова О.Н.</dc:creator>
  <cp:lastModifiedBy>Служба по тарифам ЧР Копеева Т.А.</cp:lastModifiedBy>
  <cp:revision>9</cp:revision>
  <cp:lastPrinted>2020-09-03T06:29:00Z</cp:lastPrinted>
  <dcterms:created xsi:type="dcterms:W3CDTF">2019-08-28T06:15:00Z</dcterms:created>
  <dcterms:modified xsi:type="dcterms:W3CDTF">2021-03-12T06:09:00Z</dcterms:modified>
</cp:coreProperties>
</file>