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F1" w:rsidRPr="00D67FF1" w:rsidRDefault="00D67FF1" w:rsidP="00D67FF1">
      <w:pPr>
        <w:pStyle w:val="a3"/>
        <w:shd w:val="clear" w:color="auto" w:fill="FFFFFF"/>
        <w:spacing w:before="0" w:beforeAutospacing="0" w:after="0" w:afterAutospacing="0"/>
        <w:jc w:val="center"/>
        <w:rPr>
          <w:color w:val="262626"/>
          <w:sz w:val="22"/>
          <w:szCs w:val="22"/>
        </w:rPr>
      </w:pPr>
      <w:r w:rsidRPr="00D67FF1">
        <w:rPr>
          <w:rStyle w:val="a4"/>
          <w:color w:val="262626"/>
          <w:sz w:val="22"/>
          <w:szCs w:val="22"/>
        </w:rPr>
        <w:t>Должностной регламент</w:t>
      </w:r>
    </w:p>
    <w:p w:rsidR="00D67FF1" w:rsidRPr="00D67FF1" w:rsidRDefault="00D67FF1" w:rsidP="00D67FF1">
      <w:pPr>
        <w:pStyle w:val="a3"/>
        <w:shd w:val="clear" w:color="auto" w:fill="FFFFFF"/>
        <w:spacing w:before="0" w:beforeAutospacing="0" w:after="0" w:afterAutospacing="0"/>
        <w:jc w:val="center"/>
        <w:rPr>
          <w:color w:val="262626"/>
          <w:sz w:val="22"/>
          <w:szCs w:val="22"/>
        </w:rPr>
      </w:pPr>
      <w:r w:rsidRPr="00D67FF1">
        <w:rPr>
          <w:rStyle w:val="a4"/>
          <w:color w:val="262626"/>
          <w:sz w:val="22"/>
          <w:szCs w:val="22"/>
        </w:rPr>
        <w:t>государственного гражданского служащего Чувашской Республики, замещающего</w:t>
      </w:r>
      <w:bookmarkStart w:id="0" w:name="_Toc406419330"/>
      <w:bookmarkStart w:id="1" w:name="_Toc404604221"/>
      <w:bookmarkEnd w:id="0"/>
      <w:bookmarkEnd w:id="1"/>
      <w:r w:rsidRPr="00D67FF1">
        <w:rPr>
          <w:rStyle w:val="a4"/>
          <w:color w:val="262626"/>
          <w:sz w:val="22"/>
          <w:szCs w:val="22"/>
        </w:rPr>
        <w:t xml:space="preserve"> </w:t>
      </w:r>
      <w:r w:rsidRPr="00D67FF1">
        <w:rPr>
          <w:rStyle w:val="a4"/>
          <w:color w:val="262626"/>
          <w:sz w:val="22"/>
          <w:szCs w:val="22"/>
        </w:rPr>
        <w:t>должность государственной гражданской службы Чувашской Республики заведующего сектором контроля и аудита отдела </w:t>
      </w:r>
      <w:bookmarkStart w:id="2" w:name="_Toc406419331"/>
      <w:bookmarkStart w:id="3" w:name="_Toc404604222"/>
      <w:bookmarkEnd w:id="2"/>
      <w:bookmarkEnd w:id="3"/>
      <w:r w:rsidRPr="00D67FF1">
        <w:rPr>
          <w:rStyle w:val="a4"/>
          <w:color w:val="262626"/>
          <w:sz w:val="22"/>
          <w:szCs w:val="22"/>
        </w:rPr>
        <w:t>правового обеспечения, контроля  и кадровой политики Министерства труда и социальной защиты Чувашской Республики</w:t>
      </w:r>
    </w:p>
    <w:p w:rsidR="00D67FF1" w:rsidRPr="00D67FF1" w:rsidRDefault="00D67FF1" w:rsidP="00D67FF1">
      <w:pPr>
        <w:pStyle w:val="a3"/>
        <w:shd w:val="clear" w:color="auto" w:fill="FFFFFF"/>
        <w:spacing w:before="0" w:beforeAutospacing="0" w:after="0" w:afterAutospacing="0"/>
        <w:jc w:val="center"/>
        <w:rPr>
          <w:color w:val="262626"/>
          <w:sz w:val="22"/>
          <w:szCs w:val="22"/>
        </w:rPr>
      </w:pPr>
      <w:r w:rsidRPr="00D67FF1">
        <w:rPr>
          <w:color w:val="262626"/>
          <w:sz w:val="22"/>
          <w:szCs w:val="22"/>
        </w:rPr>
        <w:t> </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rStyle w:val="a4"/>
          <w:color w:val="262626"/>
          <w:sz w:val="22"/>
          <w:szCs w:val="22"/>
        </w:rPr>
        <w:t>I. Общие положения</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 1.1. Должность государственной гражданской службы Чувашской Республики (далее – гражданская служба) заведующего сектором (далее – заведующий сектором) контроля и аудита отдела правового обеспечения, контроля и кад</w:t>
      </w:r>
      <w:bookmarkStart w:id="4" w:name="_GoBack"/>
      <w:bookmarkEnd w:id="4"/>
      <w:r w:rsidRPr="00D67FF1">
        <w:rPr>
          <w:color w:val="262626"/>
          <w:sz w:val="22"/>
          <w:szCs w:val="22"/>
        </w:rPr>
        <w:t>ровой политики (далее – Сектор) Министерства труда и социальной защиты Чувашской Республики (далее – Министерство) относится к ведущей группе должностей гражданской службы категории «специалисты».</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Регистрационный номер (код) должности 3-3-3-17.</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1.2. Область профессиональной служебной деятельности государственного гражданского служащего Чувашской Республики (далее – гражданский служащий): регулирование в сфере труда и социального развития.</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1.3. Вид профессиональной служебной деятельности гражданского служащего: осуществление контрольно-надзорной деятельности.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1.4. Цель исполнения должностных обязанностей гражданского служащего, замещающего должность заведующего сектором: организация деятельности сектора; обеспечение осуществления регионального государственного контроля (надзора) за предоставлением государственных гарантий в области занятости населения.</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1.5. Назначение и освобождение от должности заведующего сектором осуществляется министром труда и социальной защиты Чувашской Республики (далее – министр).</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1.6. Заведующий сектором непосредственно подчиняется начальнику отдела либо лицу, исполняющему его обязанности. Заведующий сектором также подчиняется заместителю министра труда и социальной защиты Чувашской Республики, министру труда и социальной защиты Чувашской Республики.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1.7. В период временного отсутствия заведующего сектором исполнение его должностных обязанностей возлагается на главного специалиста-эксперта Сектора.</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1.8. На гражданского служащего, замещающего должность заведующего сектором, в случае служебной необходимости и с его согласия может быть возложено исполнение должностных обязанностей по другой должности гражданской службы.</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 </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rStyle w:val="a4"/>
          <w:color w:val="262626"/>
          <w:sz w:val="22"/>
          <w:szCs w:val="22"/>
        </w:rPr>
        <w:t>II. Квалификационные требования</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Для замещения должности заведующего сектором устанавливаются квалификационные требования, включающие базовые и функциональные квалификационные требования.</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2.1. Базовые квалификационные требования:</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2.1.1. Гражданский служащий, замещающий должность заведующего сектором, должен иметь высшее образование не ниже уровня бакалавриата, специалитета или магистратуры.</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2.1.2. Для замещения должности заведующего сектором отдела не установлено требований к стажу гражданской службы и работы по специальности, направлению подготовки.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2.1.3.  Заведующий сектором должен обладать следующими базовыми знаниями и умениями: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 знанием государственного языка Российской Федерации (русского языка);</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 правовыми знаниями основ:</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а) Конституции Российской Федерации,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б) Федерального закона от 27 мая 2003 г. № 58-ФЗ «О системе государственной службы Российской Федерации»;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в) Федерального закона от 27 июля 2004 г. № 79-ФЗ «О государственной гражданской службе Российской Федерации»;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г) Федерального закона от 25 декабря 2008 г. № 273-ФЗ «О противодействии коррупции»;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3) знаниями и умениями в области информационно-коммуникационных технологий.</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2.1.4. Умения гражданского служащего, замещающего должность заведующего сектором, должны включать:</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 общие умения:</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а)  умение мыслить стратегически (системно);</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б) умение планировать и рационально использовать служебное время и достигать результата;</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lastRenderedPageBreak/>
        <w:t>в) коммуникативные умения;</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г) умение управлять изменениями;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 управленческие умения:</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а) умение руководить подчиненными, эффективно планировать, организовывать работу и контролировать ее выполнение;</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б) умение оперативно принимать и реализовывать управленческие решения.</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2.2. Профессионально-функциональные квалификационные требования.</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2.2.1. Заведующий сектором должен иметь высшее образование по специальности, направлению подготовки «Экономика» либо «Юриспруденция», либо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Заведующий сектором должен иметь дополнительное профессиональное образование – программы повышения квалификации/или программы профессиональной переподготовки в сфере закупок.</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2.2.2. Гражданский служащий, замещающий должность заведующего сектором, должен обладать следующими профессиональными знаниями в сфере законодательства Российской Федерации и законодательства Чувашской Республики: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 Бюджетный кодекс Российской Федерации от 31 июля 1998 г. № 145-ФЗ;</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 Гражданский кодекс Российской Федерации (часть первая) от 30 ноября 1994 г. № 51-ФЗ;</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3) Кодекс Российской Федерации об административных правонарушениях от 30 декабря 2001 г. № 195-ФЗ;</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4) Закон Российской Федерации от 19 апреля 1991 г. № 1032-1 «О занятости населения Российской Федерации»;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5)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6) Федеральный закон от 2 мая 2006 г. № 59-ФЗ «О порядке рассмотрения обращений граждан Российской Федерации»;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7) Федеральный закон  от 27 июля 2006 г. № 152-ФЗ «О персональных данных»;</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8)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9) Федеральный закон от 27 июля 2010 г. № 210-ФЗ «Об организации предоставления государственных и муниципальных услуг»;</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10) Федеральный закон от 21 ноября 2011 г. № 324-ФЗ «О бесплатной юридической помощи в Российской Федерации»;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11) Федеральный закон от 6 декабря 2011 г. № 402-ФЗ «О бухгалтерском учете»;</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12) 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13) Федеральный закон от 28 декабря 2013 г. № 442-ФЗ «Об основах социального обслуживания граждан в Российской Федерации»;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14) Указ Президента Российской Федерации от 7 мая 2012 г. № 601 «Об основных направлениях совершенствования системы государственного управления»;</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15) постановление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16) постановление Правительства Российской Федерации от 20 августа 2009 г.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17) постановление Правительства Российской Федерации от 23 ноября 2009 г.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lastRenderedPageBreak/>
        <w:t xml:space="preserve">18) 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D67FF1">
        <w:rPr>
          <w:color w:val="262626"/>
          <w:sz w:val="22"/>
          <w:szCs w:val="22"/>
        </w:rPr>
        <w:t>контроля ежегодных планов проведения плановых проверок юридических лиц</w:t>
      </w:r>
      <w:proofErr w:type="gramEnd"/>
      <w:r w:rsidRPr="00D67FF1">
        <w:rPr>
          <w:color w:val="262626"/>
          <w:sz w:val="22"/>
          <w:szCs w:val="22"/>
        </w:rPr>
        <w:t xml:space="preserve"> и индивидуальных предпринимателей»;</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19)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D67FF1" w:rsidRPr="00D67FF1" w:rsidRDefault="00D67FF1" w:rsidP="00D67FF1">
      <w:pPr>
        <w:pStyle w:val="a3"/>
        <w:shd w:val="clear" w:color="auto" w:fill="FFFFFF"/>
        <w:spacing w:before="0" w:beforeAutospacing="0" w:after="0" w:afterAutospacing="0"/>
        <w:jc w:val="both"/>
        <w:rPr>
          <w:color w:val="262626"/>
          <w:sz w:val="22"/>
          <w:szCs w:val="22"/>
        </w:rPr>
      </w:pPr>
      <w:proofErr w:type="gramStart"/>
      <w:r w:rsidRPr="00D67FF1">
        <w:rPr>
          <w:color w:val="262626"/>
          <w:sz w:val="22"/>
          <w:szCs w:val="22"/>
        </w:rPr>
        <w:t>20) постановление Правительства Российской Федерации от 17 марта 2014 г.№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w:t>
      </w:r>
      <w:proofErr w:type="gramEnd"/>
      <w:r w:rsidRPr="00D67FF1">
        <w:rPr>
          <w:color w:val="262626"/>
          <w:sz w:val="22"/>
          <w:szCs w:val="22"/>
        </w:rPr>
        <w:t xml:space="preserve">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 89»;</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21) 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22) Закон Чувашской Республики от 25 ноября 2011 г. № 68 «О квотировании рабочих мест для инвалидов в Чувашской Республике»;</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 xml:space="preserve">23) постановление Кабинета Министров Чувашской Республики от 26 июня 2014 г. № 221 «Об утверждении Порядка осуществления главными распорядителями (распорядителями) средств республиканского бюджета Чувашской Республики, главными администраторами (администраторами) доходов республиканского бюджета Чувашской Республики, главными администраторами (администраторами) источников </w:t>
      </w:r>
      <w:proofErr w:type="gramStart"/>
      <w:r w:rsidRPr="00D67FF1">
        <w:rPr>
          <w:color w:val="262626"/>
          <w:sz w:val="22"/>
          <w:szCs w:val="22"/>
        </w:rPr>
        <w:t>финансирования дефицита республиканского бюджета Чувашской Республики внутреннего финансового контроля</w:t>
      </w:r>
      <w:proofErr w:type="gramEnd"/>
      <w:r w:rsidRPr="00D67FF1">
        <w:rPr>
          <w:color w:val="262626"/>
          <w:sz w:val="22"/>
          <w:szCs w:val="22"/>
        </w:rPr>
        <w:t xml:space="preserve"> и внутреннего финансового аудита»;</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24) постановление Кабинета Министров Чувашской Республики от 14 октября 2015 г. № 367 «Вопросы Министерства труда и социальной защиты Чувашской Республики».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2.2.3. Иные профессиональные знания заведующего сектором должны включать:</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особенности составления закупочной документации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2.2.4.  Гражданский служащий, замещающий должность заведующего сектором, должен обладать следующими профессиональными умениями: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 проверка необходимой документации для заключения контрактов;</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 оценка результатов и подведение итогов закупочной процедуры;</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3) представление интересов Министерства в суде, арбитражном суде, а также в государственных и общественных организациях.</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2.2.5. Гражданский служащий, замещающий должность заведующего сектором, должен обладать следующими функциональными знаниями: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 понятие проекта нормативного правового акта, инструменты и этапы его разработки;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 понятие, процедура рассмотрения обращений граждан;</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 принципы, методы, технологии и механизмы осуществления контроля (надзора);</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3) виды, назначение и технологий организации проверочных процедур;</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4) понятие единого реестра проверок, процедура его формирования;</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5) институт предварительной проверки жалобы и иной информации, поступившей в контрольно-надзорный орган;</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6) процедура организации проверки: порядок, этапы, инструменты проведения;</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7) ограничения при проведении проверочных процедур;</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8) меры, принимаемые по результатам проверки;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9) плановые проверки;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10) основания проведения и особенности внеплановых проверок.</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lastRenderedPageBreak/>
        <w:t>2.2.6. Гражданский служащий, замещающий должность заведующего сектором, должен обладать следующими функциональными умениями: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 разработка, рассмотрение и согласование проектов нормативных правовых актов и других документов;</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 проведение плановых и внеплановых документарных (камеральных) проверок;</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3) проведение плановых и внеплановых выездных проверок;</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4) формирование и ведение реестров, кадастров, регистров, перечней, каталогов, лицевых счетов для обеспечения контрольно-надзорных полномочий;</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5) осуществление контроля исполнения предписаний, решений и других распорядительных документов;</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6) подготовка методических рекомендаций, разъяснений;</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7) подготовка аналитических, информационных и других материалов;</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8) организация и проведение мониторинга применения законодательства</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9) проведение консультаций.</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 </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rStyle w:val="a4"/>
          <w:color w:val="262626"/>
          <w:sz w:val="22"/>
          <w:szCs w:val="22"/>
        </w:rPr>
        <w:t>III. Должностные обязанности, права и ответственность</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3.1.1. Заведующий сектором обязан исполнять основные обязанности государственного гражданского служащего, установленные статьей 15 Федерального закона от 27 июля 2004 г. № 79-ФЗ (далее - Федеральный закон) «О государственной гражданской службе Российской Федерации».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3.1.2. Заведующий сектором обязан не нарушать запреты, связанные с гражданской службой, установленные статьей 17 Федерального закона.</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3.1.3. Заведующий сектором обязан соблюдать требования к служебному поведению, установленные статьей 18 Федерального закона.</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3.1.4. Заведующий сектором в соответствии с задачами и функциями Сектора исполняет следующие должностные обязанности: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 разрабатывает проекты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приказов Министерства по вопросам, относящимся к компетенции Сектора, а также вносит предложения при их подготовке;</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 обеспечивает:</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а) контрольно-надзорную деятельность Министерства;</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б) взаимодействие с контрольно-надзорными органами по вопросам соблюдения законодательства Российской Федерации и законодательства Чувашской Республики в области содействия занятости населения, бюджетного законодательства, законодательства о бухгалтерском учете;</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в) подготовку информации в Прокуратуру Чувашской Республики по осуществлению контрольно-надзорных функций;</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 xml:space="preserve">г) учет результатов работы по </w:t>
      </w:r>
      <w:proofErr w:type="gramStart"/>
      <w:r w:rsidRPr="00D67FF1">
        <w:rPr>
          <w:color w:val="262626"/>
          <w:sz w:val="22"/>
          <w:szCs w:val="22"/>
        </w:rPr>
        <w:t>контролю за</w:t>
      </w:r>
      <w:proofErr w:type="gramEnd"/>
      <w:r w:rsidRPr="00D67FF1">
        <w:rPr>
          <w:color w:val="262626"/>
          <w:sz w:val="22"/>
          <w:szCs w:val="22"/>
        </w:rPr>
        <w:t xml:space="preserve"> деятельностью подведомственных организаций;</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 xml:space="preserve">3) осуществляет надзор и контроль </w:t>
      </w:r>
      <w:proofErr w:type="gramStart"/>
      <w:r w:rsidRPr="00D67FF1">
        <w:rPr>
          <w:color w:val="262626"/>
          <w:sz w:val="22"/>
          <w:szCs w:val="22"/>
        </w:rPr>
        <w:t>за</w:t>
      </w:r>
      <w:proofErr w:type="gramEnd"/>
      <w:r w:rsidRPr="00D67FF1">
        <w:rPr>
          <w:color w:val="262626"/>
          <w:sz w:val="22"/>
          <w:szCs w:val="22"/>
        </w:rPr>
        <w:t>:</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а) приемом на работу инвалидов в пределах установленной квоты с правом проведения проверок, выдачей обязательных для исполнения предписаний и составлением протоколов, регистрацией инвалидов в качестве безработных, обеспечением государственных гарантий в области содействия занятости населения на основании выездных проверок и анализа документов;</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б) региональный государственный контроль (надзор) в сфере социального обслуживания граждан;</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в) деятельностью подведомственных организаций Министерства;</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г) оказанием в соответствии с законодательством Российской Федерации и законодательством Чувашской Республики о занятости населения государственных услуг в области содействия занятости населения, соблюдением требований административных регламентов по предоставлению государственных услуг в области содействия занятости населения;</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4) проводит плановые выездные и документарные, внеплановые выездные и документарные проверки деятельности подведомственных организаций, обеспечением государственных гарантий в области занятости населения, приемом на работу инвалидов в пределах установленной квоты, регистрацией инвалидов в качестве безработных;</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5) выдает обязательные для исполнения предписания об устранении нарушений применения законодательства Российской Федерации, законодательства Чувашской Республики о занятости населения в Чувашской Республике и вносит предложения о привлечении виновных лиц к ответственности в соответствии с законодательством Российской Федерации;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lastRenderedPageBreak/>
        <w:t>6) рассматривает акты проверок деятельности подведомственных организаций и обеспечения государственных гарантий в области занятости населения, принимает меры к своевременному устранению выявленных нарушений и недостатков, выявленных при проверках;</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7) организует проведение плановых выездных и документарных, внеплановых выездных и документарных проверок за обеспечением государственных гарантий в области занятости населения, приемом на работу инвалидов в пределах установленной квоты, регистрацией инвалидов в качестве безработных, деятельности подведомственных организаций;</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8) готовит:</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а) проекты приказов Министерства и программы проведения проверок, а также акты, заключения, отчеты, предписания и информации по результатам проверок;</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б) проекты приказов Министерства и другие документы по реализации материалов проверок;</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в) годовые и полугодовые отчеты, информации для представления в Министерство труда и социальной защиты Российской Федерации, Федеральную службу по труду и занятости, Кабинет Министров Чувашской Республики, министру, а также по мере необходимости для органов государственного финансового контроля, органов исполнительной власти, местного самоуправления, центров занятости населения;</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г) аналитические материалы о причинах нарушений бюджетного законодательства Российской Федерации, законодательства Российской Федерации и законодательства Чувашской Республики о занятости населения по вопросам, относящимся к компетенции Сектора, о результатах проведенных тематических проверок подведомственных организаций;</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д) документы по реализации результатов проверок (проекты приказов, служебные записки, доклады, предписания, акты, справки, письма и другие документы) и своевременно докладывает о них министру;</w:t>
      </w:r>
    </w:p>
    <w:p w:rsidR="00D67FF1" w:rsidRPr="00D67FF1" w:rsidRDefault="00D67FF1" w:rsidP="00D67FF1">
      <w:pPr>
        <w:pStyle w:val="a3"/>
        <w:shd w:val="clear" w:color="auto" w:fill="FFFFFF"/>
        <w:spacing w:before="0" w:beforeAutospacing="0" w:after="0" w:afterAutospacing="0"/>
        <w:jc w:val="both"/>
        <w:rPr>
          <w:color w:val="262626"/>
          <w:sz w:val="22"/>
          <w:szCs w:val="22"/>
        </w:rPr>
      </w:pPr>
      <w:proofErr w:type="gramStart"/>
      <w:r w:rsidRPr="00D67FF1">
        <w:rPr>
          <w:color w:val="262626"/>
          <w:sz w:val="22"/>
          <w:szCs w:val="22"/>
        </w:rPr>
        <w:t>е) предложения по принятию мер по устранению обстоятельств и причин выявленных нарушений законодательства Российской Федерации и законодательства Чувашской Республики о занятости населения и восстановлению нарушенных прав граждан, бюджетного законодательства, законодательства о бухгалтерском учете, о выдаче обязательных для исполнения предписаний об устранении нарушений законодательства Российской Федерации и законодательства Чувашской Республики о занятости населения, о привлечении виновных лиц к ответственности в соответствии</w:t>
      </w:r>
      <w:proofErr w:type="gramEnd"/>
      <w:r w:rsidRPr="00D67FF1">
        <w:rPr>
          <w:color w:val="262626"/>
          <w:sz w:val="22"/>
          <w:szCs w:val="22"/>
        </w:rPr>
        <w:t xml:space="preserve"> с законодательством Российской Федерации;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ж) предложения по реализации полномочий учредителя по разграничению собственности, созданию, реорганизации и ликвидации подведомственных организаций, а также в части утверждения их уставов;  </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з) ответы на поступившие в Министерство обращения и письма граждан и организаций, касающиеся деятельности Сектора;</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9) составляет акты проведенных проверок, составляет протоколы об административных правонарушениях в установленной сфере деятельности в соответствии с Кодексом Российской Федерации об административных правонарушениях.</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10) оказывает консультационную, методическую и практическую помощь структурным подразделениям Министерства, подведомственным организациям, организациям, гражданам по вопросам, входящим в компетенцию Сектора, информирует и консультирует заинтересованных лиц по вопросам применения бюджетного законодательства и законодательства о занятости населения Российской Федерации, относящимся к компетенции Сектора;</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11) представляет интересы Министерства в суде, арбитражном суде, а также в государственных и общественных организациях при рассмотрении вопросов, относящихся к деятельности Сектора;</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12) контролирует соблюдение требований административных регламентов по предоставлению государственных услуг и исполнению государственных функций в области содействия занятости населения, непосредственно затрагивающих конституционные права и свободы граждан; </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13) организует составление для предоставления министру, а также в Федеральную службу по труду и занятости полугодовых и годовых отчетов о результатах работы Министерства в части осуществления полномочий по контролю;</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14) дает заключения о соответствии законодательству Российской Федерации и законодательству Чувашской Республики предоставляемых на подпись министру проектов договоров, соглашений, контрактов;</w:t>
      </w:r>
    </w:p>
    <w:p w:rsidR="00D67FF1" w:rsidRPr="00D67FF1" w:rsidRDefault="00D67FF1" w:rsidP="00D67FF1">
      <w:pPr>
        <w:pStyle w:val="a3"/>
        <w:shd w:val="clear" w:color="auto" w:fill="FFFFFF"/>
        <w:spacing w:before="0" w:beforeAutospacing="0" w:after="0" w:afterAutospacing="0"/>
        <w:jc w:val="both"/>
        <w:rPr>
          <w:color w:val="262626"/>
          <w:sz w:val="22"/>
          <w:szCs w:val="22"/>
        </w:rPr>
      </w:pPr>
      <w:proofErr w:type="gramStart"/>
      <w:r w:rsidRPr="00D67FF1">
        <w:rPr>
          <w:color w:val="262626"/>
          <w:sz w:val="22"/>
          <w:szCs w:val="22"/>
        </w:rPr>
        <w:t xml:space="preserve">15) осуществляет иные функции по вопросам, входящим в компетенцию Сектора, если такие функции предусмотрены федеральными законами, нормативными правовыми актами Российской </w:t>
      </w:r>
      <w:r w:rsidRPr="00D67FF1">
        <w:rPr>
          <w:color w:val="262626"/>
          <w:sz w:val="22"/>
          <w:szCs w:val="22"/>
        </w:rPr>
        <w:lastRenderedPageBreak/>
        <w:t>Федерации, законами Чувашской Республики, нормативными правовыми актами Чувашской Республики приказами и поручениями руководства Министерства;</w:t>
      </w:r>
      <w:proofErr w:type="gramEnd"/>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16) организует своевременную разработку нормативных правовых актов Чувашской Республики по вопросам, отнесенным к компетенции отдела, в соответствии с законодательством Российской Федерации;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17) несет персональную ответственность за некачественную разработку и несвоевременное приведение нормативных правовых актов Чувашской Республики по вопросам, отнесенным к компетенции отдела, в соответствии с законодательством Российской Федерации.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3.2. Права:</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 xml:space="preserve">3.2.1. Заведующий сектором в соответствии со статьей 14 Федерального закона имеет право </w:t>
      </w:r>
      <w:proofErr w:type="gramStart"/>
      <w:r w:rsidRPr="00D67FF1">
        <w:rPr>
          <w:color w:val="262626"/>
          <w:sz w:val="22"/>
          <w:szCs w:val="22"/>
        </w:rPr>
        <w:t>на</w:t>
      </w:r>
      <w:proofErr w:type="gramEnd"/>
      <w:r w:rsidRPr="00D67FF1">
        <w:rPr>
          <w:color w:val="262626"/>
          <w:sz w:val="22"/>
          <w:szCs w:val="22"/>
        </w:rPr>
        <w:t>:</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 обеспечение надлежащих организационно-технических условий, необходимых для исполнения должностных обязанностей;</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Министерства;</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9) защиту сведений о гражданском служащем;</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10) должностной рост на конкурсной основе;</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11) профессиональное развитие в порядке, установленном Федеральным законом и другими федеральными законами;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12) членство в профессиональном союзе;</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13) рассмотрение индивидуальных служебных споров в соответствии с Федеральным законом о гражданской службе и другими федеральными законами;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14) проведение по его заявлению служебной проверки;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15) защиту своих прав и законных интересов на гражданской службе, включая обжалование в суд их нарушения;</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16) медицинское страхование в соответствии с Федеральным законом и федеральным законом о медицинском страховании гражданских служащих Российской Федерации;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17) государственную защиту своих жизни и здоровья, жизни и здоровья членов своей семьи, а также принадлежащего ему имущества;</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18) государственное пенсионное обеспечение в соответствии с федеральным законом;</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3.2.2. Для выполнения возложенных на заведующего сектором обязанностей он также вправе получать в установленном порядке от подразделений Министерства и организаций отчетные и справочные материалы, необходимые для выполнения своих должностных обязанностей.</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3.3. Заведующий сектором осуществляет иные права и обязанности, предусмотренные законодательством Российской Федерации и Чувашской Республики, приказами Министерства и поручениями министра.</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lastRenderedPageBreak/>
        <w:t>3.4. Заведующий сектором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rStyle w:val="a4"/>
          <w:color w:val="262626"/>
          <w:sz w:val="22"/>
          <w:szCs w:val="22"/>
        </w:rPr>
        <w:t>IV. Перечень вопросов, по которым гражданский служащий вправе или обязан самостоятельно принимать решения</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 4. В соответствии со своей компетенцией заведующий сектором по согласованию с начальником отдела принимает решения по вопросам, связанным с внесением предложений по совершенствованию работы сектора, отдела и Министерства, исполнения федеральных законов, законов Чувашской Республики, иных нормативных правовых актов, подготовкой служебных записок руководству Министерства.</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 </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rStyle w:val="a4"/>
          <w:color w:val="262626"/>
          <w:sz w:val="22"/>
          <w:szCs w:val="22"/>
        </w:rPr>
        <w:t>V.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 5.1. Заведующий сектором в соответствии со своей компетенцией вправе участвовать в подготовке (обсуждении) следующих проектов:</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 ответов на обращения федеральных государственных органов, государственных органов субъектов Российской Федерации, граждан и организаций;</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 докладов, аналитических, справочных, информационных материалов по вопросам надзора и контроля в сфере занятости населения и в сфере социального обслуживания граждан;</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3) методических рекомендаций в соответствии с положениями законопроектов и проектов иных нормативных правовых актов в сфере занятости населения и в сфере социального обслуживания граждан.</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5.2. Заведующий сектором в соответствии со своей компетенцией обязан участвовать в подготовке (обсуждении) следующих проектов:</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 Плана проведения плановых проверок юридических лиц и индивидуальных предпринимателей;</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2) Плана проведения проверок государственных учреждений Чувашской Республики, подведомственных Министерству;</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 xml:space="preserve">3) Плана </w:t>
      </w:r>
      <w:proofErr w:type="gramStart"/>
      <w:r w:rsidRPr="00D67FF1">
        <w:rPr>
          <w:color w:val="262626"/>
          <w:sz w:val="22"/>
          <w:szCs w:val="22"/>
        </w:rPr>
        <w:t>аудиторский</w:t>
      </w:r>
      <w:proofErr w:type="gramEnd"/>
      <w:r w:rsidRPr="00D67FF1">
        <w:rPr>
          <w:color w:val="262626"/>
          <w:sz w:val="22"/>
          <w:szCs w:val="22"/>
        </w:rPr>
        <w:t xml:space="preserve"> проверок;</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4) иных актов по поручению непосредственного руководителя и руководства Министерства.</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 </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rStyle w:val="a4"/>
          <w:color w:val="262626"/>
          <w:sz w:val="22"/>
          <w:szCs w:val="22"/>
        </w:rPr>
        <w:t>VI. Сроки и процедуры подготовки, рассмотрения проектов управленческих и иных решений, порядок согласования и принятия данных решений</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 6. В соответствии со своими должностными обязанностями заведующий сектором принимает решения в сроки, установленные законодательными и иными нормативными правовыми актами Российской Федерации и Чувашской Республики.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 </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rStyle w:val="a4"/>
          <w:color w:val="262626"/>
          <w:sz w:val="22"/>
          <w:szCs w:val="22"/>
        </w:rPr>
        <w:t>VII. Порядок служебного взаимодействия</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 7. </w:t>
      </w:r>
      <w:proofErr w:type="gramStart"/>
      <w:r w:rsidRPr="00D67FF1">
        <w:rPr>
          <w:color w:val="262626"/>
          <w:sz w:val="22"/>
          <w:szCs w:val="22"/>
        </w:rPr>
        <w:t>Взаимодействие заведующего сектором с гражданскими служащими Министерства, гражданскими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12августа 2002 г. № 885, и требований к служебному поведению, установленных статьей 18 Федерального закона, а также в соответствии с иными нормативными правовыми</w:t>
      </w:r>
      <w:proofErr w:type="gramEnd"/>
      <w:r w:rsidRPr="00D67FF1">
        <w:rPr>
          <w:color w:val="262626"/>
          <w:sz w:val="22"/>
          <w:szCs w:val="22"/>
        </w:rPr>
        <w:t xml:space="preserve"> актами Российской Федерации, Чувашской Республики и Министерства.</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rStyle w:val="a4"/>
          <w:color w:val="262626"/>
          <w:sz w:val="22"/>
          <w:szCs w:val="22"/>
        </w:rPr>
        <w:t> </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rStyle w:val="a4"/>
          <w:color w:val="262626"/>
          <w:sz w:val="22"/>
          <w:szCs w:val="22"/>
        </w:rPr>
        <w:t>VIII. Перечень государственных услуг, оказываемых гражданам и организациям в соответствии с административным регламентом Министерства труда и социальной защиты Чувашской Республики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 8. Заведующим сектором в установленном порядке в пределах своей компетенции государственные услуги не оказываются.</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 </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rStyle w:val="a4"/>
          <w:color w:val="262626"/>
          <w:sz w:val="22"/>
          <w:szCs w:val="22"/>
        </w:rPr>
        <w:t>IX. Показатели эффективности и результативности профессиональной служебной деятельности</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 9. Эффективность профессиональной служебной деятельности заведующего сектором оценивается по следующим показателям:</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1) выполняемый объем работы и интенсивность труда, соблюдение служебной дисциплины;</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lastRenderedPageBreak/>
        <w:t>2) своевременность и оперативность выполнения поручений;</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3) качество выполненной работы;</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4) способность выполнять должностные функции самостоятельно, без помощи руководства;</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5) способность четко организовывать и планировать выполнение порученных заданий, умение рационально использовать рабочее время, расставлять приоритеты;</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6) творческий подход к решению поставленных задач, активность и инициатива в освоении новых компьютерных и информационных технологий, способность быстро адаптироваться к новым условиям и требованиям.</w:t>
      </w:r>
    </w:p>
    <w:p w:rsidR="00D67FF1" w:rsidRPr="00D67FF1" w:rsidRDefault="00D67FF1" w:rsidP="00D67FF1">
      <w:pPr>
        <w:pStyle w:val="a3"/>
        <w:shd w:val="clear" w:color="auto" w:fill="FFFFFF"/>
        <w:spacing w:before="0" w:beforeAutospacing="0" w:after="0" w:afterAutospacing="0"/>
        <w:jc w:val="both"/>
        <w:rPr>
          <w:color w:val="262626"/>
          <w:sz w:val="22"/>
          <w:szCs w:val="22"/>
        </w:rPr>
      </w:pPr>
      <w:r w:rsidRPr="00D67FF1">
        <w:rPr>
          <w:color w:val="262626"/>
          <w:sz w:val="22"/>
          <w:szCs w:val="22"/>
        </w:rPr>
        <w:t> </w:t>
      </w:r>
    </w:p>
    <w:p w:rsidR="00735454" w:rsidRPr="00D67FF1" w:rsidRDefault="00D67FF1" w:rsidP="00D67FF1">
      <w:pPr>
        <w:spacing w:after="0" w:line="240" w:lineRule="auto"/>
        <w:rPr>
          <w:rFonts w:ascii="Times New Roman" w:hAnsi="Times New Roman" w:cs="Times New Roman"/>
        </w:rPr>
      </w:pPr>
    </w:p>
    <w:sectPr w:rsidR="00735454" w:rsidRPr="00D67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D4"/>
    <w:rsid w:val="002E6937"/>
    <w:rsid w:val="006B6CBD"/>
    <w:rsid w:val="008E7FD4"/>
    <w:rsid w:val="00D6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7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7F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7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7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11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4029</Words>
  <Characters>22967</Characters>
  <Application>Microsoft Office Word</Application>
  <DocSecurity>0</DocSecurity>
  <Lines>191</Lines>
  <Paragraphs>53</Paragraphs>
  <ScaleCrop>false</ScaleCrop>
  <Company/>
  <LinksUpToDate>false</LinksUpToDate>
  <CharactersWithSpaces>26943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АГЧР Воеводова Наталия Валерьевна</dc:creator>
  <cp:keywords/>
  <dc:description/>
  <cp:lastModifiedBy>АГЧР Воеводова Наталия Валерьевна</cp:lastModifiedBy>
  <cp:revision>2</cp:revision>
  <dcterms:created xsi:type="dcterms:W3CDTF">2022-06-07T07:14:00Z</dcterms:created>
  <dcterms:modified xsi:type="dcterms:W3CDTF">2022-06-07T07:15:00Z</dcterms:modified>
</cp:coreProperties>
</file>