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73" w:rsidRPr="00467A65" w:rsidRDefault="00467A65" w:rsidP="00CD639E">
      <w:pPr>
        <w:ind w:firstLine="284"/>
        <w:jc w:val="center"/>
        <w:rPr>
          <w:b/>
        </w:rPr>
      </w:pPr>
      <w:r>
        <w:rPr>
          <w:b/>
        </w:rPr>
        <w:t>ДОКЛАД</w:t>
      </w:r>
    </w:p>
    <w:p w:rsidR="00EA4273" w:rsidRPr="00467A65" w:rsidRDefault="00CD639E" w:rsidP="00CD639E">
      <w:pPr>
        <w:ind w:firstLine="284"/>
        <w:jc w:val="center"/>
        <w:rPr>
          <w:b/>
        </w:rPr>
      </w:pPr>
      <w:r w:rsidRPr="00467A65">
        <w:rPr>
          <w:b/>
        </w:rPr>
        <w:t xml:space="preserve">министра физической культуры и спорта Чувашской Республики </w:t>
      </w:r>
    </w:p>
    <w:p w:rsidR="00CD639E" w:rsidRPr="00467A65" w:rsidRDefault="00EA4273" w:rsidP="00CD639E">
      <w:pPr>
        <w:ind w:firstLine="284"/>
        <w:jc w:val="center"/>
        <w:rPr>
          <w:b/>
        </w:rPr>
      </w:pPr>
      <w:r w:rsidRPr="00467A65">
        <w:rPr>
          <w:b/>
        </w:rPr>
        <w:t xml:space="preserve">В.В. Петрова </w:t>
      </w:r>
      <w:r w:rsidR="00CD639E" w:rsidRPr="00467A65">
        <w:rPr>
          <w:b/>
        </w:rPr>
        <w:t xml:space="preserve">по вопросу </w:t>
      </w:r>
    </w:p>
    <w:p w:rsidR="00CD639E" w:rsidRPr="00467A65" w:rsidRDefault="00CD639E" w:rsidP="00CD639E">
      <w:pPr>
        <w:ind w:firstLine="284"/>
        <w:jc w:val="center"/>
        <w:rPr>
          <w:b/>
        </w:rPr>
      </w:pPr>
      <w:r w:rsidRPr="00467A65">
        <w:rPr>
          <w:b/>
        </w:rPr>
        <w:t>«</w:t>
      </w:r>
      <w:r w:rsidR="000A21E3" w:rsidRPr="00467A65">
        <w:rPr>
          <w:b/>
        </w:rPr>
        <w:t xml:space="preserve">О ходе строительства и укрепления материально-технической базы объектов спорта по итогам </w:t>
      </w:r>
      <w:r w:rsidR="000A21E3" w:rsidRPr="00467A65">
        <w:rPr>
          <w:b/>
          <w:lang w:val="en-US"/>
        </w:rPr>
        <w:t>I</w:t>
      </w:r>
      <w:r w:rsidR="00467A65" w:rsidRPr="00467A65">
        <w:rPr>
          <w:b/>
        </w:rPr>
        <w:t xml:space="preserve"> полугодия 2022 года</w:t>
      </w:r>
      <w:r w:rsidRPr="00467A65">
        <w:rPr>
          <w:b/>
        </w:rPr>
        <w:t>»</w:t>
      </w:r>
    </w:p>
    <w:p w:rsidR="00166A82" w:rsidRPr="00467A65" w:rsidRDefault="00166A82" w:rsidP="00CD639E">
      <w:pPr>
        <w:ind w:firstLine="284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6A82" w:rsidRPr="00467A65" w:rsidTr="00965D10">
        <w:tc>
          <w:tcPr>
            <w:tcW w:w="9571" w:type="dxa"/>
          </w:tcPr>
          <w:p w:rsidR="00166A82" w:rsidRPr="00467A65" w:rsidRDefault="00166A82" w:rsidP="00CD639E">
            <w:pPr>
              <w:jc w:val="center"/>
              <w:rPr>
                <w:b/>
              </w:rPr>
            </w:pPr>
          </w:p>
        </w:tc>
      </w:tr>
      <w:tr w:rsidR="00166A82" w:rsidRPr="00467A65" w:rsidTr="00965D10">
        <w:tc>
          <w:tcPr>
            <w:tcW w:w="9571" w:type="dxa"/>
          </w:tcPr>
          <w:p w:rsidR="00166A82" w:rsidRPr="00467A65" w:rsidRDefault="009244D1" w:rsidP="00317EB8">
            <w:pPr>
              <w:ind w:firstLine="709"/>
              <w:jc w:val="both"/>
            </w:pPr>
            <w:r w:rsidRPr="00467A65">
              <w:t xml:space="preserve">Развитие спортивной инфраструктуры и повышение </w:t>
            </w:r>
            <w:r w:rsidR="00671CF4" w:rsidRPr="00467A65">
              <w:t xml:space="preserve">уровня обеспеченности жителей Чувашии современными спортивными объектами относится </w:t>
            </w:r>
            <w:r w:rsidR="00E811E0" w:rsidRPr="00467A65">
              <w:t>к</w:t>
            </w:r>
            <w:r w:rsidR="00671CF4" w:rsidRPr="00467A65">
              <w:t xml:space="preserve"> одной из приоритетных задач по развитию физической культуры и спорта</w:t>
            </w:r>
            <w:r w:rsidR="00317EB8" w:rsidRPr="00467A65">
              <w:t>.</w:t>
            </w:r>
          </w:p>
          <w:p w:rsidR="00E01442" w:rsidRPr="00467A65" w:rsidRDefault="00BF4625" w:rsidP="00E01442">
            <w:pPr>
              <w:ind w:firstLine="709"/>
              <w:jc w:val="both"/>
            </w:pPr>
            <w:r w:rsidRPr="00467A65">
              <w:t xml:space="preserve">Результатом </w:t>
            </w:r>
            <w:r w:rsidR="00E01442" w:rsidRPr="00467A65">
              <w:t>проводимой политики</w:t>
            </w:r>
            <w:r w:rsidRPr="00467A65">
              <w:t xml:space="preserve"> стало то, что размер инвестиций в спортивную отрасль в 2022 году увеличился по сравнению с 2019 в 3,6 раза, с двухсот семидесяти шести до девятисот девяносто трех миллионов рублей.</w:t>
            </w:r>
          </w:p>
          <w:p w:rsidR="00E01442" w:rsidRDefault="00E01442" w:rsidP="00E01442">
            <w:pPr>
              <w:ind w:firstLine="709"/>
              <w:jc w:val="both"/>
            </w:pPr>
            <w:r w:rsidRPr="00467A65">
              <w:t>В качестве еще одного положительного тренда можно отметить ежегодный, начиная с 2020 года, рост средств федерального бюджета.</w:t>
            </w:r>
          </w:p>
          <w:p w:rsidR="00467A65" w:rsidRPr="00467A65" w:rsidRDefault="00467A65" w:rsidP="00467A65">
            <w:pPr>
              <w:jc w:val="both"/>
            </w:pPr>
            <w:r w:rsidRPr="00467A65">
              <w:t>Всего в текущем году в рамках республиканской адресной инвестиционной программы ведется строительство 9 объектов, причем 5 из них – в рамках федерального проекта «Спорт – норма жизни».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Все объекты, кроме крытого катка в микрорайоне Новый город и стадиона «Волга» должны быть введены в эксплуатацию в 2022 году.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Имеющийся на текущую дату уровень технической готовности объектов свидетельствует, что все объекты, кроме устройства навеса на стадионе в Порецком районе, до конца года будут завершены, кассовое исполнение на           1 июля составляет более 50%.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Что касается стадиона в Порецком районе, то администрацией района дважды объявлялся аукцион, заявок не поступило, кроме того, в имеющейся проектной документации были выявлены недостатки, вследствие чего администрацией района принято решение об отказе от реализации данного проекта в текущем году, проведения корректировки проекта для участия в отборе для включения в адресную инвестиционную программу в будущем периоде.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 xml:space="preserve">Выделенные на данный объект средства могут быть использованы как источник финансирования в случае увеличения стоимости строительства по остальным объектам, либо, при отсутствии такового, будут предложены к направлению в доход бюджета при его уточнении.  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На сегодняшний день проблемным объектом остается реконструкция новочебоксарского спорткомплекса, в 2020 году, при начале строительных работ было выявлено, что разработанная проектная документация не соответствует изменившимся строительным нормам, в связи с чем было принято решение о корректировке проекта.</w:t>
            </w:r>
          </w:p>
          <w:p w:rsidR="00467A65" w:rsidRDefault="00467A65" w:rsidP="00467A65">
            <w:pPr>
              <w:ind w:firstLine="709"/>
              <w:jc w:val="both"/>
            </w:pPr>
            <w:r w:rsidRPr="00467A65">
              <w:t>Контракт на корректировку ПСД заключен, перед проектантом стоит задача в августе зайти на госэкспертизу скорректированной документации. Благодаря скоординир</w:t>
            </w:r>
            <w:r>
              <w:t>ованной работе по этому объекту</w:t>
            </w:r>
            <w:r w:rsidRPr="00467A65">
              <w:t xml:space="preserve"> Минспорта, Минстроя, Службы единого заказчика и подрядчика, удалось не остановить строительство на объекте ни на один день, кассовый расход по объекту составляет 175 миллионов рублей или 65%. Учитывая, что в ходе корректировки проектной документации может возникнуть удорожание стоимости реконструкции, перед проектантом поставлена задача разделить строительство на 2 этапа для того, чтобы до конца текущего года ввести в эксплуатацию бассейны, тренажерный зал и сопутствующие им помещения.    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 xml:space="preserve">Помимо строительства и реконструкции спортивных объектов, в 2022 году в рамках республиканской адресной инвестиционной программы разрабатывается проектная документация на 10 объектов.  Из них по 3 объектам проекты разработаны, что касается проекта по строительству спортивного комплекса с бассейном для школы олимпийского резерва № 9 по плаванию, то для данного объекта применена разработанная </w:t>
            </w:r>
            <w:r w:rsidRPr="00467A65">
              <w:lastRenderedPageBreak/>
              <w:t>документация с имеющимся положительным заключением государственной экспертизы на строительство Дворца водных видов спорта в городе Иваново. На проект нашим Центром госэкспертизы выдано положительное заключение о достоверности сметной стоимости объекта, проектантом ведется привязка проекта к местности.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 xml:space="preserve">Также хотелось бы отметить, что заявки на выделение средств федерального бюджета на строительство лыжероллерной трассы и спортивного комплекса с бассейном для школы по плаванию, направлены в Министерство спорта Российской Федерации.   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Также хотелось бы продемонстрировать наиболее крупные спортивные объекты, которые построены в Чувашии, начиная с 2020 года.</w:t>
            </w:r>
          </w:p>
          <w:p w:rsidR="00467A65" w:rsidRPr="00467A65" w:rsidRDefault="00467A65" w:rsidP="00467A65">
            <w:pPr>
              <w:pStyle w:val="ad"/>
              <w:shd w:val="clear" w:color="auto" w:fill="FFFFFF"/>
              <w:spacing w:before="0" w:beforeAutospacing="0" w:after="0" w:afterAutospacing="0" w:line="259" w:lineRule="auto"/>
              <w:ind w:firstLine="709"/>
              <w:jc w:val="both"/>
              <w:rPr>
                <w:rFonts w:eastAsia="Adobe Song Std L"/>
                <w:color w:val="262626"/>
                <w:shd w:val="clear" w:color="auto" w:fill="FFFFFF"/>
              </w:rPr>
            </w:pPr>
            <w:r w:rsidRPr="00467A65">
              <w:t xml:space="preserve">В 2020 году в Новоюжном районе города Чебоксары был построен Региональный центр по хоккею с крытой ледовой ареной. </w:t>
            </w:r>
            <w:r w:rsidR="00B13515">
              <w:rPr>
                <w:rFonts w:eastAsia="Adobe Song Std L"/>
                <w:color w:val="262626"/>
                <w:shd w:val="clear" w:color="auto" w:fill="FFFFFF"/>
              </w:rPr>
              <w:t xml:space="preserve">Новое </w:t>
            </w:r>
            <w:r w:rsidRPr="00467A65">
              <w:rPr>
                <w:rFonts w:eastAsia="Adobe Song Std L"/>
                <w:color w:val="262626"/>
                <w:shd w:val="clear" w:color="auto" w:fill="FFFFFF"/>
              </w:rPr>
              <w:t>спортивное сооружение, находящееся в управлении школы олимпийского резерва № 4 по хоккею, востребовано у всех любителей спорта и</w:t>
            </w:r>
            <w:r w:rsidR="00B13515">
              <w:rPr>
                <w:rFonts w:eastAsia="Adobe Song Std L"/>
                <w:color w:val="262626"/>
                <w:shd w:val="clear" w:color="auto" w:fill="FFFFFF"/>
              </w:rPr>
              <w:t xml:space="preserve"> здорового образа жизни. Здесь </w:t>
            </w:r>
            <w:r w:rsidRPr="00467A65">
              <w:rPr>
                <w:rFonts w:eastAsia="Adobe Song Std L"/>
                <w:color w:val="262626"/>
                <w:shd w:val="clear" w:color="auto" w:fill="FFFFFF"/>
              </w:rPr>
              <w:t>тренируются и играют в хоккей детские и юношеские хоккейные команды</w:t>
            </w:r>
            <w:r w:rsidR="00B13515">
              <w:rPr>
                <w:rFonts w:eastAsia="Adobe Song Std L"/>
                <w:color w:val="262626"/>
                <w:shd w:val="clear" w:color="auto" w:fill="FFFFFF"/>
              </w:rPr>
              <w:t xml:space="preserve"> республиканской школы хоккея, </w:t>
            </w:r>
            <w:bookmarkStart w:id="0" w:name="_GoBack"/>
            <w:bookmarkEnd w:id="0"/>
            <w:r w:rsidRPr="00467A65">
              <w:rPr>
                <w:rFonts w:eastAsia="Adobe Song Std L"/>
                <w:color w:val="262626"/>
                <w:shd w:val="clear" w:color="auto" w:fill="FFFFFF"/>
              </w:rPr>
              <w:t xml:space="preserve">детская команда по следж-хоккею, любительские команды республики, открыта секция фигурного катания. Также здесь проводятся тренировочные сборы, мастер-классы и открытые тренировки для перспективных хоккеистов из городов и районов республики, различные спортивно-массовые мероприятия. </w:t>
            </w:r>
          </w:p>
          <w:p w:rsidR="00467A65" w:rsidRPr="00467A65" w:rsidRDefault="00467A65" w:rsidP="00467A65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67A65">
              <w:t>В 2021 году</w:t>
            </w:r>
            <w:r w:rsidRPr="00467A65">
              <w:rPr>
                <w:b/>
              </w:rPr>
              <w:t xml:space="preserve"> </w:t>
            </w:r>
            <w:r w:rsidRPr="00467A65">
              <w:rPr>
                <w:color w:val="000000"/>
              </w:rPr>
              <w:t xml:space="preserve">при муниципальной детско-юношеской спортивной школе «Хелхем» Аликовского района был построен 25-метровый плавательный бассейн, соединенный со спортивной школой теплым переходом. </w:t>
            </w:r>
          </w:p>
          <w:p w:rsidR="00467A65" w:rsidRPr="00467A65" w:rsidRDefault="00467A65" w:rsidP="00467A65">
            <w:pPr>
              <w:pStyle w:val="ad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67A65">
              <w:rPr>
                <w:color w:val="000000"/>
              </w:rPr>
              <w:t>Объект полностью адаптирован для посещения людьми с ограниченными возможностями здоровья. Бассейн оснащен мобильным подъемником, с помощью которого можно переместить маломобильного человека с суши в чашу бассейна.</w:t>
            </w:r>
          </w:p>
          <w:p w:rsidR="00467A65" w:rsidRPr="00467A65" w:rsidRDefault="00467A65" w:rsidP="00467A65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67A65">
              <w:t>В 2021 году в</w:t>
            </w:r>
            <w:r w:rsidRPr="00467A65">
              <w:rPr>
                <w:color w:val="000000"/>
              </w:rPr>
              <w:t xml:space="preserve"> Юго-Западном районе Чебоксар начат масштабный проект по реконструкции стадиона «Волга». На территории стадиона площадью около 6 гектаров будет создан целый спортивный кластер, который объединит объекты для занятий различными видами спорта.</w:t>
            </w:r>
          </w:p>
          <w:p w:rsidR="00467A65" w:rsidRPr="00467A65" w:rsidRDefault="00467A65" w:rsidP="00467A65">
            <w:pPr>
              <w:ind w:firstLine="709"/>
              <w:jc w:val="both"/>
              <w:rPr>
                <w:color w:val="000000"/>
              </w:rPr>
            </w:pPr>
            <w:r w:rsidRPr="00467A65">
              <w:rPr>
                <w:color w:val="000000"/>
              </w:rPr>
              <w:t>Масштабные строительные работы начались в июне прошлого года. В прошлом году здесь начато строительство многофункционального физкультурно-спортивного комплекса, в котором разместятся: детский и 25-метровый плавательные бассейны, два универсальных спортивных зала, несколько тренажёрных, специализированные залы для тяжёлой атлетики и единоборств, большой и малый тиры для стрельбы из лука и пневматического оружия, гостиница для размещения спортсменов.</w:t>
            </w:r>
          </w:p>
          <w:p w:rsidR="00467A65" w:rsidRPr="00467A65" w:rsidRDefault="00467A65" w:rsidP="00467A65">
            <w:pPr>
              <w:ind w:firstLine="709"/>
              <w:jc w:val="both"/>
              <w:rPr>
                <w:color w:val="000000"/>
              </w:rPr>
            </w:pPr>
            <w:r w:rsidRPr="00467A65">
              <w:rPr>
                <w:color w:val="000000"/>
              </w:rPr>
              <w:t>В текущем году начато строительство крытого ледового катка и полноразмерного футбольного поля с искусственным газоном, беговыми дорожками с синтетическим покрытием.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Хотелось бы отметить, что стадион «Волга» в соответствии с условиями соглашения, заключенного с Минспортом России, мы должны ввести в эксплуатацию в 2024 году. Но при том темпе строительства, который сейчас мы совместно с Минстроем фиксируем на объекте, можно с уверенностью сказать, что стадион «Волга» мы сможем завершить на год раньше – в 2023.</w:t>
            </w:r>
          </w:p>
          <w:p w:rsidR="00467A65" w:rsidRPr="00467A65" w:rsidRDefault="00467A65" w:rsidP="00E01442">
            <w:pPr>
              <w:ind w:firstLine="709"/>
              <w:jc w:val="both"/>
            </w:pPr>
            <w:r w:rsidRPr="00467A65">
              <w:t>Также в прошлом году</w:t>
            </w:r>
            <w:r w:rsidRPr="00467A65">
              <w:rPr>
                <w:b/>
              </w:rPr>
              <w:t xml:space="preserve"> </w:t>
            </w:r>
            <w:r w:rsidRPr="00467A65">
              <w:t>в рамках Федерального проекта «Спорт – норма жизни» начато строительство физкультурно-оздоровительного комплекса с 25-метровым плавательным бассейном в с. Ишлеи, который должен быть введен в эксплуатацию до конца текущего года. В настоящее время в Минспорт России направлена заявка об открытии данного спортивного объекта</w:t>
            </w:r>
            <w:r w:rsidR="00B13515">
              <w:t xml:space="preserve"> в он</w:t>
            </w:r>
            <w:r w:rsidRPr="00467A65">
              <w:t>лайн режиме в рамках Международного спортивного форума «Россия – спортивная держава», который состоится с 28 по 30 сентября в г. Кемерово.</w:t>
            </w:r>
          </w:p>
          <w:p w:rsidR="00965D10" w:rsidRPr="00467A65" w:rsidRDefault="00965D10" w:rsidP="00317EB8">
            <w:pPr>
              <w:ind w:firstLine="709"/>
              <w:jc w:val="both"/>
            </w:pPr>
          </w:p>
        </w:tc>
      </w:tr>
      <w:tr w:rsidR="00166A82" w:rsidRPr="00467A65" w:rsidTr="00965D10">
        <w:tc>
          <w:tcPr>
            <w:tcW w:w="9571" w:type="dxa"/>
          </w:tcPr>
          <w:p w:rsidR="00166A82" w:rsidRPr="00467A65" w:rsidRDefault="00166A82" w:rsidP="00CD639E">
            <w:pPr>
              <w:jc w:val="center"/>
              <w:rPr>
                <w:b/>
              </w:rPr>
            </w:pPr>
          </w:p>
        </w:tc>
      </w:tr>
      <w:tr w:rsidR="00E148A2" w:rsidRPr="00467A65" w:rsidTr="00965D10">
        <w:tc>
          <w:tcPr>
            <w:tcW w:w="9571" w:type="dxa"/>
          </w:tcPr>
          <w:p w:rsidR="00E148A2" w:rsidRPr="00467A65" w:rsidRDefault="00E148A2" w:rsidP="00467A65">
            <w:pPr>
              <w:rPr>
                <w:b/>
              </w:rPr>
            </w:pPr>
          </w:p>
        </w:tc>
      </w:tr>
      <w:tr w:rsidR="00DF0487" w:rsidRPr="00467A65" w:rsidTr="00965D10">
        <w:tc>
          <w:tcPr>
            <w:tcW w:w="9571" w:type="dxa"/>
          </w:tcPr>
          <w:p w:rsidR="004909A5" w:rsidRPr="00467A65" w:rsidRDefault="00E47549" w:rsidP="00267A7D">
            <w:pPr>
              <w:ind w:firstLine="709"/>
              <w:jc w:val="both"/>
            </w:pPr>
            <w:r w:rsidRPr="00467A65">
              <w:t>При этом, при положительной динамике расходов капитального характера, отмечается резкое падение расходов на капитальный</w:t>
            </w:r>
            <w:r w:rsidR="00267A7D" w:rsidRPr="00467A65">
              <w:t xml:space="preserve"> и текущий</w:t>
            </w:r>
            <w:r w:rsidRPr="00467A65">
              <w:t xml:space="preserve"> ремонт муниципальных спортивных учреждений. В первую очередь это обусловлено низким качеством подготовки муниципалитетами заявок на конкурсный отбор. </w:t>
            </w:r>
          </w:p>
          <w:p w:rsidR="004909A5" w:rsidRPr="00467A65" w:rsidRDefault="004909A5" w:rsidP="004909A5">
            <w:pPr>
              <w:ind w:firstLine="709"/>
              <w:jc w:val="both"/>
            </w:pPr>
            <w:r w:rsidRPr="00467A65">
              <w:t xml:space="preserve">Приведу пример. В июне текущего года Минспортом был проведен конкурсный отбор проектов по укреплению материально-технической базы муниципальных учреждений в сфере физической культуры и спорта на предоставление субсидий в 2023 году. На конкурсный отбор представлено 20 заявок от 12 муниципальных образований Чувашской Республики на сумму предполагаемого финансирования 417,7 млн. рублей. </w:t>
            </w:r>
            <w:r w:rsidR="00680F87" w:rsidRPr="00467A65">
              <w:t>К</w:t>
            </w:r>
            <w:r w:rsidRPr="00467A65">
              <w:t xml:space="preserve">онкурсный отбор </w:t>
            </w:r>
            <w:r w:rsidR="00680F87" w:rsidRPr="00467A65">
              <w:t xml:space="preserve">прошли </w:t>
            </w:r>
            <w:r w:rsidRPr="00467A65">
              <w:t>только 4 заявки от 3 муниципальных образований</w:t>
            </w:r>
            <w:r w:rsidR="00680F87" w:rsidRPr="00467A65">
              <w:t>:</w:t>
            </w:r>
            <w:r w:rsidRPr="00467A65">
              <w:t xml:space="preserve"> Комсомольск</w:t>
            </w:r>
            <w:r w:rsidR="00680F87" w:rsidRPr="00467A65">
              <w:t>ого</w:t>
            </w:r>
            <w:r w:rsidRPr="00467A65">
              <w:t xml:space="preserve"> и Красночетайск</w:t>
            </w:r>
            <w:r w:rsidR="00680F87" w:rsidRPr="00467A65">
              <w:t xml:space="preserve">ого </w:t>
            </w:r>
            <w:r w:rsidRPr="00467A65">
              <w:t>район</w:t>
            </w:r>
            <w:r w:rsidR="00680F87" w:rsidRPr="00467A65">
              <w:t>ов</w:t>
            </w:r>
            <w:r w:rsidRPr="00467A65">
              <w:t>, г. Новочебоксарск</w:t>
            </w:r>
            <w:r w:rsidR="00680F87" w:rsidRPr="00467A65">
              <w:t>а</w:t>
            </w:r>
            <w:r w:rsidRPr="00467A65">
              <w:t xml:space="preserve"> на сумму 34,5 млн. рублей.</w:t>
            </w:r>
          </w:p>
          <w:p w:rsidR="004909A5" w:rsidRPr="00467A65" w:rsidRDefault="004909A5" w:rsidP="004909A5">
            <w:pPr>
              <w:ind w:firstLine="709"/>
              <w:jc w:val="both"/>
            </w:pPr>
            <w:r w:rsidRPr="00467A65">
              <w:t>Данные заявки направлены нами в Минфин Чувашии в составе бюджетной заявки на 2023 год.</w:t>
            </w:r>
          </w:p>
          <w:p w:rsidR="00267A7D" w:rsidRPr="00467A65" w:rsidRDefault="004909A5" w:rsidP="00267A7D">
            <w:pPr>
              <w:ind w:firstLine="709"/>
              <w:jc w:val="both"/>
            </w:pPr>
            <w:r w:rsidRPr="00467A65">
              <w:t>В</w:t>
            </w:r>
            <w:r w:rsidR="00267A7D" w:rsidRPr="00467A65">
              <w:t>опрос</w:t>
            </w:r>
            <w:r w:rsidRPr="00467A65">
              <w:t xml:space="preserve"> реализации программы укрепления материально-технической базы муниципальных спортивных учреждений</w:t>
            </w:r>
            <w:r w:rsidR="00267A7D" w:rsidRPr="00467A65">
              <w:t xml:space="preserve"> обсуждался с муниципалитетами на заседании Коллегии Минспорта Чувашии в июне текущего года.</w:t>
            </w:r>
          </w:p>
          <w:p w:rsidR="00267A7D" w:rsidRPr="00467A65" w:rsidRDefault="00267A7D" w:rsidP="00267A7D">
            <w:pPr>
              <w:ind w:firstLine="709"/>
              <w:jc w:val="both"/>
            </w:pPr>
            <w:r w:rsidRPr="00467A65">
              <w:t xml:space="preserve">В ходе обсуждения была выявлена основная причина – практически во всех муниципалитетах </w:t>
            </w:r>
            <w:r w:rsidR="000E7ACD" w:rsidRPr="00467A65">
              <w:t xml:space="preserve">обязанность по подготовке </w:t>
            </w:r>
            <w:r w:rsidRPr="00467A65">
              <w:t>пакет</w:t>
            </w:r>
            <w:r w:rsidR="000E7ACD" w:rsidRPr="00467A65">
              <w:t>а</w:t>
            </w:r>
            <w:r w:rsidRPr="00467A65">
              <w:t xml:space="preserve"> документов на конкурсный отбор возложен</w:t>
            </w:r>
            <w:r w:rsidR="000E7ACD" w:rsidRPr="00467A65">
              <w:t>а</w:t>
            </w:r>
            <w:r w:rsidRPr="00467A65">
              <w:t xml:space="preserve"> на специалистов по спорту, которые по своему функционалу не </w:t>
            </w:r>
            <w:r w:rsidR="000E7ACD" w:rsidRPr="00467A65">
              <w:t xml:space="preserve">могут и не </w:t>
            </w:r>
            <w:r w:rsidRPr="00467A65">
              <w:t xml:space="preserve">должны заниматься строительными работами. </w:t>
            </w:r>
          </w:p>
          <w:p w:rsidR="00267A7D" w:rsidRPr="00467A65" w:rsidRDefault="00267A7D" w:rsidP="00267A7D">
            <w:pPr>
              <w:ind w:firstLine="709"/>
              <w:jc w:val="both"/>
            </w:pPr>
            <w:r w:rsidRPr="00467A65">
              <w:t>В связи с этим Коллегия Минспорта рекомендовала всем главам администраций муниципальных образований определить ответственным за данное направление заместителя главы администрации по строительству. При другом подходе «работа на корзину» так и продолжится.</w:t>
            </w:r>
          </w:p>
          <w:p w:rsidR="00467A65" w:rsidRDefault="00267A7D" w:rsidP="00467A65">
            <w:pPr>
              <w:ind w:firstLine="709"/>
              <w:jc w:val="both"/>
            </w:pPr>
            <w:r w:rsidRPr="00467A65">
              <w:t xml:space="preserve">Также мы предлагаем включить </w:t>
            </w:r>
            <w:r w:rsidR="00E47549" w:rsidRPr="00467A65">
              <w:t>данн</w:t>
            </w:r>
            <w:r w:rsidRPr="00467A65">
              <w:t>ый</w:t>
            </w:r>
            <w:r w:rsidR="00E47549" w:rsidRPr="00467A65">
              <w:t xml:space="preserve"> вопрос в программу семинаров, проводимых с муниципалитетами. Уверен, что это принесет только пользу.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В текущем году субсидии из республиканского</w:t>
            </w:r>
            <w:r w:rsidRPr="00467A65">
              <w:rPr>
                <w:b/>
              </w:rPr>
              <w:t xml:space="preserve"> </w:t>
            </w:r>
            <w:r w:rsidRPr="00467A65">
              <w:t>бюджета Чувашской Республики в размере 27 миллионов рублей выделены на проведение капитального и текущего ремонта на 7 проектов администрациям Урмарского района, а также городов Канаш и Чебоксары. Кассовое исполнение по капитальному ремонту существенно ниже, чем по строительству – 27%.</w:t>
            </w:r>
          </w:p>
          <w:p w:rsidR="00467A65" w:rsidRPr="00467A65" w:rsidRDefault="00467A65" w:rsidP="00467A65">
            <w:pPr>
              <w:ind w:firstLine="709"/>
              <w:jc w:val="both"/>
            </w:pPr>
            <w:r w:rsidRPr="00467A65">
              <w:t>На сегодняшний день имеется риск срыва ремонта спортивной площадки в г. Канаше. Нами совместно с подрядчиком, администрацией Канаша и Службой единого заказчика Минстроя Чувашии был осуществлен выезд на место. Выявлены недостатки в разработанной проектной документации – проектом не предусмотрены работы по выравниванию основания площадки. В настоящее время, по информации муниципалитета, контракт с подрядчиком расторгнут, ведется корректировка сметной документации. Но, учитывая, что для ведения наружных строительных работ остается максимум 3 месяца, высока угроза срыва своевременного проведения ремонтных работ на площадке.</w:t>
            </w:r>
          </w:p>
          <w:p w:rsidR="00267A7D" w:rsidRPr="00467A65" w:rsidRDefault="00467A65" w:rsidP="00467A65">
            <w:pPr>
              <w:ind w:firstLine="709"/>
              <w:jc w:val="both"/>
              <w:rPr>
                <w:b/>
              </w:rPr>
            </w:pPr>
            <w:r w:rsidRPr="00467A65">
              <w:t xml:space="preserve">Завершая выступление, хотелось бы сказать, что в 2020 году одной из приоритетных задач, стоящих перед министерством, стала задача по формированию системы отбора заявок на строительство и ремонт спортивных объектов на основе единых для всех критериев. За 2 года эту систему удалось выстроить. Благодаря проводимым на основе единых и прозрачных критериев конкурсным отборам, у нас сформирован перечень из 23 спортивных объектов на общую сумму 11 млрд рублей. Все эти объекты вошли в Комплексную программу по строительству (реконструкции) объектов на территории Чувашской Республики, финансирование которых осуществляется с привлечением средств федерального бюджета, на 2022 - 2026 годы. </w:t>
            </w:r>
          </w:p>
        </w:tc>
      </w:tr>
    </w:tbl>
    <w:p w:rsidR="00C30906" w:rsidRPr="00467A65" w:rsidRDefault="00C30906" w:rsidP="00467A65">
      <w:pPr>
        <w:autoSpaceDE w:val="0"/>
        <w:autoSpaceDN w:val="0"/>
        <w:adjustRightInd w:val="0"/>
        <w:jc w:val="both"/>
        <w:rPr>
          <w:b/>
        </w:rPr>
      </w:pPr>
    </w:p>
    <w:sectPr w:rsidR="00C30906" w:rsidRPr="00467A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37" w:rsidRDefault="00667937">
      <w:r>
        <w:separator/>
      </w:r>
    </w:p>
  </w:endnote>
  <w:endnote w:type="continuationSeparator" w:id="0">
    <w:p w:rsidR="00667937" w:rsidRDefault="0066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37" w:rsidRDefault="00667937">
      <w:r>
        <w:separator/>
      </w:r>
    </w:p>
  </w:footnote>
  <w:footnote w:type="continuationSeparator" w:id="0">
    <w:p w:rsidR="00667937" w:rsidRDefault="0066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2" w:rsidRDefault="00A03E5A">
    <w:pPr>
      <w:pStyle w:val="a8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B13515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4040D2" w:rsidRDefault="004040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272"/>
    <w:multiLevelType w:val="hybridMultilevel"/>
    <w:tmpl w:val="32A0B5D4"/>
    <w:lvl w:ilvl="0" w:tplc="7E5E8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71FBA"/>
    <w:multiLevelType w:val="hybridMultilevel"/>
    <w:tmpl w:val="6C50CA5C"/>
    <w:lvl w:ilvl="0" w:tplc="98F45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A60898"/>
    <w:multiLevelType w:val="hybridMultilevel"/>
    <w:tmpl w:val="78302D48"/>
    <w:lvl w:ilvl="0" w:tplc="78D87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FD3209"/>
    <w:multiLevelType w:val="hybridMultilevel"/>
    <w:tmpl w:val="B03CA3BC"/>
    <w:lvl w:ilvl="0" w:tplc="137A7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2"/>
    <w:rsid w:val="000654C6"/>
    <w:rsid w:val="00072A17"/>
    <w:rsid w:val="00075110"/>
    <w:rsid w:val="0008323F"/>
    <w:rsid w:val="000A21E3"/>
    <w:rsid w:val="000C11AD"/>
    <w:rsid w:val="000D011B"/>
    <w:rsid w:val="000E110B"/>
    <w:rsid w:val="000E7ACD"/>
    <w:rsid w:val="00120635"/>
    <w:rsid w:val="00125177"/>
    <w:rsid w:val="00137DE5"/>
    <w:rsid w:val="00156F8F"/>
    <w:rsid w:val="001642CB"/>
    <w:rsid w:val="00166A82"/>
    <w:rsid w:val="00237895"/>
    <w:rsid w:val="00243E41"/>
    <w:rsid w:val="00267A7D"/>
    <w:rsid w:val="002854D5"/>
    <w:rsid w:val="002C1E7F"/>
    <w:rsid w:val="002C5E9B"/>
    <w:rsid w:val="002D7CBF"/>
    <w:rsid w:val="00302454"/>
    <w:rsid w:val="00304E87"/>
    <w:rsid w:val="00305CD9"/>
    <w:rsid w:val="00317EB8"/>
    <w:rsid w:val="003455CE"/>
    <w:rsid w:val="00350856"/>
    <w:rsid w:val="00355B88"/>
    <w:rsid w:val="003A3CD6"/>
    <w:rsid w:val="003D1DAA"/>
    <w:rsid w:val="003D6043"/>
    <w:rsid w:val="003E1739"/>
    <w:rsid w:val="004040D2"/>
    <w:rsid w:val="00455C74"/>
    <w:rsid w:val="00467A65"/>
    <w:rsid w:val="00471D39"/>
    <w:rsid w:val="004909A5"/>
    <w:rsid w:val="00490CA5"/>
    <w:rsid w:val="00494EF8"/>
    <w:rsid w:val="0049510A"/>
    <w:rsid w:val="004D615B"/>
    <w:rsid w:val="004D66CF"/>
    <w:rsid w:val="00502BBA"/>
    <w:rsid w:val="00533CE6"/>
    <w:rsid w:val="005776E3"/>
    <w:rsid w:val="005820AD"/>
    <w:rsid w:val="005842BE"/>
    <w:rsid w:val="00590486"/>
    <w:rsid w:val="00595301"/>
    <w:rsid w:val="005D7C92"/>
    <w:rsid w:val="005E76DA"/>
    <w:rsid w:val="00617913"/>
    <w:rsid w:val="0064088E"/>
    <w:rsid w:val="00667937"/>
    <w:rsid w:val="00671CF4"/>
    <w:rsid w:val="00680F87"/>
    <w:rsid w:val="006B0E24"/>
    <w:rsid w:val="007000C0"/>
    <w:rsid w:val="00747892"/>
    <w:rsid w:val="007941DC"/>
    <w:rsid w:val="007B4DCE"/>
    <w:rsid w:val="007B70EF"/>
    <w:rsid w:val="00805D30"/>
    <w:rsid w:val="008478CC"/>
    <w:rsid w:val="00852A64"/>
    <w:rsid w:val="0089148F"/>
    <w:rsid w:val="008D241B"/>
    <w:rsid w:val="008E33BC"/>
    <w:rsid w:val="00905E1D"/>
    <w:rsid w:val="009179FA"/>
    <w:rsid w:val="009244D1"/>
    <w:rsid w:val="00942D97"/>
    <w:rsid w:val="00945956"/>
    <w:rsid w:val="00965D10"/>
    <w:rsid w:val="00974175"/>
    <w:rsid w:val="00986D9E"/>
    <w:rsid w:val="00996BAF"/>
    <w:rsid w:val="00997FDB"/>
    <w:rsid w:val="009A1B9F"/>
    <w:rsid w:val="009D1084"/>
    <w:rsid w:val="00A03E5A"/>
    <w:rsid w:val="00A56483"/>
    <w:rsid w:val="00A57171"/>
    <w:rsid w:val="00A61119"/>
    <w:rsid w:val="00A66AAE"/>
    <w:rsid w:val="00AC6C95"/>
    <w:rsid w:val="00AC73E5"/>
    <w:rsid w:val="00B05F23"/>
    <w:rsid w:val="00B11663"/>
    <w:rsid w:val="00B13515"/>
    <w:rsid w:val="00B207FB"/>
    <w:rsid w:val="00B503DD"/>
    <w:rsid w:val="00B6086F"/>
    <w:rsid w:val="00B60B63"/>
    <w:rsid w:val="00B62436"/>
    <w:rsid w:val="00B70121"/>
    <w:rsid w:val="00B91046"/>
    <w:rsid w:val="00BC1B16"/>
    <w:rsid w:val="00BE4328"/>
    <w:rsid w:val="00BE6844"/>
    <w:rsid w:val="00BE7322"/>
    <w:rsid w:val="00BF4625"/>
    <w:rsid w:val="00C01A6A"/>
    <w:rsid w:val="00C27D97"/>
    <w:rsid w:val="00C30906"/>
    <w:rsid w:val="00C444E5"/>
    <w:rsid w:val="00C6223C"/>
    <w:rsid w:val="00C72F16"/>
    <w:rsid w:val="00CD639E"/>
    <w:rsid w:val="00D0793E"/>
    <w:rsid w:val="00D37639"/>
    <w:rsid w:val="00D80DE4"/>
    <w:rsid w:val="00D908B0"/>
    <w:rsid w:val="00DA51F0"/>
    <w:rsid w:val="00DA65E2"/>
    <w:rsid w:val="00DA682E"/>
    <w:rsid w:val="00DE3AD3"/>
    <w:rsid w:val="00DE3E44"/>
    <w:rsid w:val="00DF0487"/>
    <w:rsid w:val="00E01442"/>
    <w:rsid w:val="00E148A2"/>
    <w:rsid w:val="00E25C13"/>
    <w:rsid w:val="00E25C86"/>
    <w:rsid w:val="00E2610E"/>
    <w:rsid w:val="00E441BC"/>
    <w:rsid w:val="00E47549"/>
    <w:rsid w:val="00E52E31"/>
    <w:rsid w:val="00E605A8"/>
    <w:rsid w:val="00E811E0"/>
    <w:rsid w:val="00E95AC8"/>
    <w:rsid w:val="00EA4273"/>
    <w:rsid w:val="00EA4CF0"/>
    <w:rsid w:val="00EA637E"/>
    <w:rsid w:val="00EC2B3F"/>
    <w:rsid w:val="00EC2D1B"/>
    <w:rsid w:val="00ED5B21"/>
    <w:rsid w:val="00EE1FA9"/>
    <w:rsid w:val="00F23F03"/>
    <w:rsid w:val="00F259AF"/>
    <w:rsid w:val="00F32BF9"/>
    <w:rsid w:val="00F46E0D"/>
    <w:rsid w:val="00F55F37"/>
    <w:rsid w:val="00F57D05"/>
    <w:rsid w:val="00F635AF"/>
    <w:rsid w:val="00F77539"/>
    <w:rsid w:val="00FB5520"/>
    <w:rsid w:val="00FB5729"/>
    <w:rsid w:val="00FC068F"/>
    <w:rsid w:val="00FC77E5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D5B38"/>
  <w15:docId w15:val="{16792DFE-E310-4437-A5E9-547695B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jc w:val="center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Pr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24kjd">
    <w:name w:val="e24kjd"/>
  </w:style>
  <w:style w:type="paragraph" w:styleId="ad">
    <w:name w:val="Normal (Web)"/>
    <w:basedOn w:val="a"/>
    <w:uiPriority w:val="99"/>
    <w:unhideWhenUsed/>
    <w:rsid w:val="00FE5F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D10E-8CAB-478B-96B3-E919D183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agro26</dc:creator>
  <cp:lastModifiedBy>Минспорт ЧР Лукина Евгения</cp:lastModifiedBy>
  <cp:revision>33</cp:revision>
  <cp:lastPrinted>2022-07-29T12:58:00Z</cp:lastPrinted>
  <dcterms:created xsi:type="dcterms:W3CDTF">2020-12-20T05:05:00Z</dcterms:created>
  <dcterms:modified xsi:type="dcterms:W3CDTF">2022-08-01T12:57:00Z</dcterms:modified>
</cp:coreProperties>
</file>