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225B9" w:rsidRDefault="00356DA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225B9" w:rsidRDefault="002225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27.12.2018 N 498-ФЗ</w:t>
            </w:r>
            <w:r>
              <w:rPr>
                <w:sz w:val="48"/>
                <w:szCs w:val="48"/>
              </w:rPr>
              <w:br/>
              <w:t>(ред. от 11.06.2021)</w:t>
            </w:r>
            <w:r>
              <w:rPr>
                <w:sz w:val="48"/>
                <w:szCs w:val="48"/>
              </w:rP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225B9" w:rsidRDefault="002225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225B9" w:rsidRDefault="002225B9">
      <w:pPr>
        <w:pStyle w:val="ConsPlusNormal"/>
        <w:rPr>
          <w:rFonts w:ascii="Tahoma" w:hAnsi="Tahoma" w:cs="Tahoma"/>
          <w:sz w:val="28"/>
          <w:szCs w:val="28"/>
        </w:rPr>
        <w:sectPr w:rsidR="002225B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225B9" w:rsidRDefault="002225B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225B9">
        <w:tc>
          <w:tcPr>
            <w:tcW w:w="5103" w:type="dxa"/>
          </w:tcPr>
          <w:p w:rsidR="002225B9" w:rsidRDefault="002225B9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2225B9" w:rsidRDefault="002225B9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2225B9" w:rsidRDefault="00222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B9" w:rsidRDefault="002225B9">
      <w:pPr>
        <w:pStyle w:val="ConsPlusNormal"/>
        <w:jc w:val="both"/>
      </w:pPr>
    </w:p>
    <w:p w:rsidR="002225B9" w:rsidRDefault="002225B9">
      <w:pPr>
        <w:pStyle w:val="ConsPlusTitle"/>
        <w:jc w:val="center"/>
      </w:pPr>
      <w:r>
        <w:t>РОССИЙСКАЯ ФЕДЕРАЦИЯ</w:t>
      </w:r>
    </w:p>
    <w:p w:rsidR="002225B9" w:rsidRDefault="002225B9">
      <w:pPr>
        <w:pStyle w:val="ConsPlusTitle"/>
        <w:jc w:val="center"/>
      </w:pPr>
    </w:p>
    <w:p w:rsidR="002225B9" w:rsidRDefault="002225B9">
      <w:pPr>
        <w:pStyle w:val="ConsPlusTitle"/>
        <w:jc w:val="center"/>
      </w:pPr>
      <w:r>
        <w:t>ФЕДЕРАЛЬНЫЙ ЗАКОН</w:t>
      </w:r>
    </w:p>
    <w:p w:rsidR="002225B9" w:rsidRDefault="002225B9">
      <w:pPr>
        <w:pStyle w:val="ConsPlusTitle"/>
        <w:jc w:val="center"/>
      </w:pPr>
    </w:p>
    <w:p w:rsidR="002225B9" w:rsidRDefault="002225B9">
      <w:pPr>
        <w:pStyle w:val="ConsPlusTitle"/>
        <w:jc w:val="center"/>
      </w:pPr>
      <w:r>
        <w:t>ОБ ОТВЕТСТВЕННОМ ОБРАЩЕНИИ</w:t>
      </w:r>
    </w:p>
    <w:p w:rsidR="002225B9" w:rsidRDefault="002225B9">
      <w:pPr>
        <w:pStyle w:val="ConsPlusTitle"/>
        <w:jc w:val="center"/>
      </w:pPr>
      <w:r>
        <w:t>С ЖИВОТНЫМИ И О ВНЕСЕНИИ ИЗМЕНЕНИЙ В ОТДЕЛЬНЫЕ</w:t>
      </w:r>
    </w:p>
    <w:p w:rsidR="002225B9" w:rsidRDefault="002225B9">
      <w:pPr>
        <w:pStyle w:val="ConsPlusTitle"/>
        <w:jc w:val="center"/>
      </w:pPr>
      <w:r>
        <w:t>ЗАКОНОДАТЕЛЬНЫЕ АКТЫ РОССИЙСКОЙ ФЕДЕРАЦИИ</w:t>
      </w:r>
    </w:p>
    <w:p w:rsidR="002225B9" w:rsidRDefault="002225B9">
      <w:pPr>
        <w:pStyle w:val="ConsPlusNormal"/>
        <w:jc w:val="center"/>
      </w:pPr>
    </w:p>
    <w:p w:rsidR="002225B9" w:rsidRDefault="002225B9">
      <w:pPr>
        <w:pStyle w:val="ConsPlusNormal"/>
        <w:jc w:val="right"/>
      </w:pPr>
      <w:r>
        <w:t>Принят</w:t>
      </w:r>
    </w:p>
    <w:p w:rsidR="002225B9" w:rsidRDefault="002225B9">
      <w:pPr>
        <w:pStyle w:val="ConsPlusNormal"/>
        <w:jc w:val="right"/>
      </w:pPr>
      <w:r>
        <w:t>Государственной Думой</w:t>
      </w:r>
    </w:p>
    <w:p w:rsidR="002225B9" w:rsidRDefault="002225B9">
      <w:pPr>
        <w:pStyle w:val="ConsPlusNormal"/>
        <w:jc w:val="right"/>
      </w:pPr>
      <w:r>
        <w:t>19 декабря 2018 года</w:t>
      </w:r>
    </w:p>
    <w:p w:rsidR="002225B9" w:rsidRDefault="002225B9">
      <w:pPr>
        <w:pStyle w:val="ConsPlusNormal"/>
        <w:jc w:val="right"/>
      </w:pPr>
    </w:p>
    <w:p w:rsidR="002225B9" w:rsidRDefault="002225B9">
      <w:pPr>
        <w:pStyle w:val="ConsPlusNormal"/>
        <w:jc w:val="right"/>
      </w:pPr>
      <w:r>
        <w:t>Одобрен</w:t>
      </w:r>
    </w:p>
    <w:p w:rsidR="002225B9" w:rsidRDefault="002225B9">
      <w:pPr>
        <w:pStyle w:val="ConsPlusNormal"/>
        <w:jc w:val="right"/>
      </w:pPr>
      <w:r>
        <w:t>Советом Федерации</w:t>
      </w:r>
    </w:p>
    <w:p w:rsidR="002225B9" w:rsidRDefault="002225B9">
      <w:pPr>
        <w:pStyle w:val="ConsPlusNormal"/>
        <w:jc w:val="right"/>
      </w:pPr>
      <w:r>
        <w:t>21 декабря 2018 года</w:t>
      </w:r>
    </w:p>
    <w:p w:rsidR="002225B9" w:rsidRDefault="002225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225B9" w:rsidRDefault="002225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27.12.2019 N 447-ФЗ,</w:t>
            </w:r>
          </w:p>
          <w:p w:rsidR="002225B9" w:rsidRDefault="002225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11.06.2021 N 170-ФЗ)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1. ОБЩИЕ ПОЛОЖЕНИЯ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</w:t>
      </w:r>
      <w:r>
        <w:lastRenderedPageBreak/>
        <w:t>договорами с участием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</w:t>
      </w:r>
      <w:r>
        <w:lastRenderedPageBreak/>
        <w:t>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2225B9" w:rsidRDefault="002225B9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2225B9" w:rsidRDefault="002225B9">
      <w:pPr>
        <w:pStyle w:val="ConsPlusTitle"/>
        <w:jc w:val="center"/>
      </w:pPr>
      <w:r>
        <w:t>ФЕДЕРАЦИИ, ОРГАНОВ МЕСТНОГО САМОУПРАВЛЕНИЯ В ОБЛАСТИ</w:t>
      </w:r>
    </w:p>
    <w:p w:rsidR="002225B9" w:rsidRDefault="002225B9">
      <w:pPr>
        <w:pStyle w:val="ConsPlusTitle"/>
        <w:jc w:val="center"/>
      </w:pPr>
      <w:r>
        <w:t>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22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71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9) утверждение положения о федеральном государственном (контроле) надзоре в области обращения с животными;</w:t>
      </w:r>
    </w:p>
    <w:p w:rsidR="002225B9" w:rsidRDefault="002225B9">
      <w:pPr>
        <w:pStyle w:val="ConsPlusNormal"/>
        <w:jc w:val="both"/>
      </w:pPr>
      <w:r>
        <w:t>(п. 9 в ред. Федерального закона от 11.06.2021 N 170-ФЗ)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lastRenderedPageBreak/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2225B9" w:rsidRDefault="002225B9">
      <w:pPr>
        <w:pStyle w:val="ConsPlusNormal"/>
        <w:jc w:val="both"/>
      </w:pPr>
      <w:r>
        <w:t>(п. 3 в ред. Федерального закона от 11.06.2021 N 170-ФЗ)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</w:t>
      </w:r>
      <w:r>
        <w:lastRenderedPageBreak/>
        <w:t>соответствии с законодательством Российской Федерации, законодательством субъектов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2225B9" w:rsidRDefault="002225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ar343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Normal"/>
        <w:spacing w:before="300"/>
        <w:ind w:firstLine="540"/>
        <w:jc w:val="both"/>
      </w:pPr>
      <w:bookmarkStart w:id="1" w:name="Par122"/>
      <w:bookmarkEnd w:id="1"/>
      <w:r>
        <w:t xml:space="preserve">1) содержание и использование животных, включенных в перечень животных, запрещенных </w:t>
      </w:r>
      <w:r>
        <w:lastRenderedPageBreak/>
        <w:t>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2225B9" w:rsidRDefault="002225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Normal"/>
        <w:spacing w:before="300"/>
        <w:ind w:firstLine="540"/>
        <w:jc w:val="both"/>
      </w:pPr>
      <w:bookmarkStart w:id="2" w:name="Par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bookmarkStart w:id="3" w:name="Par160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4" w:name="Par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62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60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225B9" w:rsidRDefault="002225B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Title"/>
        <w:spacing w:before="300"/>
        <w:ind w:firstLine="540"/>
        <w:jc w:val="both"/>
        <w:outlineLvl w:val="1"/>
      </w:pPr>
      <w:bookmarkStart w:id="5" w:name="Par167"/>
      <w:bookmarkEnd w:id="5"/>
      <w:r>
        <w:t>Статья 15. Требования к использованию животных в культурно-зрелищных целях и их содержанию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6" w:name="Par171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5. В случае организации мероприятий, которые предусматривают физический контакт </w:t>
      </w:r>
      <w:r>
        <w:lastRenderedPageBreak/>
        <w:t>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2225B9" w:rsidRDefault="002225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ar344" w:tooltip="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Normal"/>
        <w:spacing w:before="300"/>
        <w:ind w:firstLine="540"/>
        <w:jc w:val="both"/>
      </w:pPr>
      <w: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2225B9" w:rsidRDefault="002225B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Title"/>
        <w:spacing w:before="300"/>
        <w:ind w:firstLine="540"/>
        <w:jc w:val="both"/>
        <w:outlineLvl w:val="1"/>
      </w:pPr>
      <w:bookmarkStart w:id="7" w:name="Par183"/>
      <w:bookmarkEnd w:id="7"/>
      <w:r>
        <w:t>Статья 16. Приюты для животных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5. В приютах для животных может осуществляться деятельность по временному содержанию </w:t>
      </w:r>
      <w:r>
        <w:lastRenderedPageBreak/>
        <w:t>(размещению) домашних животных по соглашению с их владельцами, а также деятельность по оказанию ветеринарных и иных услуг.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8" w:name="Par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201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202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9" w:name="Par201"/>
      <w:bookmarkEnd w:id="9"/>
      <w: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</w:t>
      </w:r>
      <w:r>
        <w:lastRenderedPageBreak/>
        <w:t>не позднее чем в течение трех дней со дня поступления соответствующего животного в приют для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0" w:name="Par202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2225B9" w:rsidRDefault="002225B9">
      <w:pPr>
        <w:pStyle w:val="ConsPlusTitle"/>
        <w:jc w:val="center"/>
      </w:pPr>
      <w:r>
        <w:t>ПО ОБРАЩЕНИЮ С ЖИВОТНЫМИ БЕЗ ВЛАДЕЛЬЦЕВ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lastRenderedPageBreak/>
        <w:t>4) предотвращения нанесения ущерба объектам животного мира и среде их обитания;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2225B9" w:rsidRDefault="002225B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Title"/>
        <w:spacing w:before="300"/>
        <w:ind w:firstLine="540"/>
        <w:jc w:val="both"/>
        <w:outlineLvl w:val="1"/>
      </w:pPr>
      <w:bookmarkStart w:id="11" w:name="Par226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2" w:name="Par230"/>
      <w:bookmarkEnd w:id="12"/>
      <w:r>
        <w:t xml:space="preserve">2) содержание животных без владельцев в приютах для животных в соответствии с </w:t>
      </w:r>
      <w:hyperlink w:anchor="Par191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30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3) применять вещества, лекарственные средства, способы, технические приспособления, </w:t>
      </w:r>
      <w:r>
        <w:lastRenderedPageBreak/>
        <w:t>приводящие к увечьям, травмам или гибели животных, не допускается;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2225B9" w:rsidRDefault="002225B9">
      <w:pPr>
        <w:pStyle w:val="ConsPlusTitle"/>
        <w:jc w:val="center"/>
      </w:pPr>
      <w:r>
        <w:t>КОНТРОЛЬ В ОБЛАСТИ ОБРАЩЕНИЯ С ЖИВОТНЫМИ</w:t>
      </w:r>
    </w:p>
    <w:p w:rsidR="002225B9" w:rsidRDefault="002225B9">
      <w:pPr>
        <w:pStyle w:val="ConsPlusNormal"/>
        <w:jc w:val="center"/>
      </w:pPr>
      <w:r>
        <w:t>(в ред. Федерального закона от 11.06.2021 N 170-ФЗ)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2225B9" w:rsidRDefault="002225B9">
      <w:pPr>
        <w:pStyle w:val="ConsPlusNormal"/>
        <w:ind w:left="540"/>
        <w:jc w:val="both"/>
      </w:pPr>
      <w:r>
        <w:t>(в ред. Федерального закона от 11.06.2021 N 170-ФЗ)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 xml:space="preserve">1. Государственный контроль (надзор) в области обращения с животными осуществляется </w:t>
      </w:r>
      <w:r>
        <w:lastRenderedPageBreak/>
        <w:t>посредством: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3" w:name="Par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ar262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4" w:name="Par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5" w:name="Par262"/>
      <w:bookmarkEnd w:id="15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</w:t>
      </w:r>
      <w:r>
        <w:lastRenderedPageBreak/>
        <w:t xml:space="preserve">животных в них, за исключением случаев, установленных </w:t>
      </w:r>
      <w:hyperlink w:anchor="Par259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законом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257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законом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законом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lastRenderedPageBreak/>
        <w:t>3) изымать у граждан животных в случаях, предусмотренных законодательством Российской Федерации;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2225B9" w:rsidRDefault="002225B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Title"/>
        <w:spacing w:before="300"/>
        <w:ind w:firstLine="540"/>
        <w:jc w:val="both"/>
        <w:outlineLvl w:val="1"/>
      </w:pPr>
      <w:bookmarkStart w:id="16" w:name="Par278"/>
      <w:bookmarkEnd w:id="16"/>
      <w:r>
        <w:t>Статья 20. Общественный контроль в области обращения с животными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</w:t>
      </w:r>
      <w:r>
        <w:lastRenderedPageBreak/>
        <w:t>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2225B9" w:rsidRDefault="002225B9">
      <w:pPr>
        <w:pStyle w:val="ConsPlusTitle"/>
        <w:jc w:val="center"/>
      </w:pPr>
      <w:r>
        <w:t>ФЕДЕРАЛЬНОГО ЗАКОНА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Title"/>
        <w:spacing w:before="300"/>
        <w:ind w:firstLine="540"/>
        <w:jc w:val="both"/>
        <w:outlineLvl w:val="1"/>
      </w:pPr>
      <w:bookmarkStart w:id="17" w:name="Par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jc w:val="center"/>
        <w:outlineLvl w:val="0"/>
      </w:pPr>
      <w:r>
        <w:t>Глава 7. ЗАКЛЮЧИТЕЛЬНЫЕ ПОЛОЖЕНИЯ</w:t>
      </w:r>
    </w:p>
    <w:p w:rsidR="002225B9" w:rsidRDefault="002225B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2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01.01.2023 ст. 23 утрачивает силу (ФЗ от 21.12.2021 N 414-ФЗ).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5B9" w:rsidRDefault="002225B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225B9" w:rsidRDefault="002225B9">
      <w:pPr>
        <w:pStyle w:val="ConsPlusTitle"/>
        <w:spacing w:before="30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б) дополнить подпунктом 82 следующего содержания: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lastRenderedPageBreak/>
        <w:t>2) пункт 2 статьи 26.11 дополнить подпунктом "я.5" следующего содержания: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2225B9" w:rsidRDefault="002225B9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t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8" w:name="Par342"/>
      <w:bookmarkEnd w:id="18"/>
      <w:r>
        <w:t xml:space="preserve">2. </w:t>
      </w:r>
      <w:hyperlink w:anchor="Par155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7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83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26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78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305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19" w:name="Par343"/>
      <w:bookmarkEnd w:id="19"/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2225B9" w:rsidRDefault="002225B9">
      <w:pPr>
        <w:pStyle w:val="ConsPlusNormal"/>
        <w:spacing w:before="240"/>
        <w:ind w:firstLine="540"/>
        <w:jc w:val="both"/>
      </w:pPr>
      <w:bookmarkStart w:id="20" w:name="Par344"/>
      <w:bookmarkEnd w:id="20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jc w:val="right"/>
      </w:pPr>
      <w:r>
        <w:t>Президент</w:t>
      </w:r>
    </w:p>
    <w:p w:rsidR="002225B9" w:rsidRDefault="002225B9">
      <w:pPr>
        <w:pStyle w:val="ConsPlusNormal"/>
        <w:jc w:val="right"/>
      </w:pPr>
      <w:r>
        <w:t>Российской Федерации</w:t>
      </w:r>
    </w:p>
    <w:p w:rsidR="002225B9" w:rsidRDefault="002225B9">
      <w:pPr>
        <w:pStyle w:val="ConsPlusNormal"/>
        <w:jc w:val="right"/>
      </w:pPr>
      <w:r>
        <w:t>В.ПУТИН</w:t>
      </w:r>
    </w:p>
    <w:p w:rsidR="002225B9" w:rsidRDefault="002225B9">
      <w:pPr>
        <w:pStyle w:val="ConsPlusNormal"/>
      </w:pPr>
      <w:r>
        <w:t>Москва, Кремль</w:t>
      </w:r>
    </w:p>
    <w:p w:rsidR="002225B9" w:rsidRDefault="002225B9">
      <w:pPr>
        <w:pStyle w:val="ConsPlusNormal"/>
        <w:spacing w:before="240"/>
      </w:pPr>
      <w:r>
        <w:t>27 декабря 2018 года</w:t>
      </w:r>
    </w:p>
    <w:p w:rsidR="002225B9" w:rsidRDefault="002225B9">
      <w:pPr>
        <w:pStyle w:val="ConsPlusNormal"/>
        <w:spacing w:before="240"/>
      </w:pPr>
      <w:r>
        <w:t>N 498-ФЗ</w:t>
      </w: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ind w:firstLine="540"/>
        <w:jc w:val="both"/>
      </w:pPr>
    </w:p>
    <w:p w:rsidR="002225B9" w:rsidRDefault="00222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25B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1" w:rsidRDefault="00087C41">
      <w:pPr>
        <w:spacing w:after="0" w:line="240" w:lineRule="auto"/>
      </w:pPr>
      <w:r>
        <w:separator/>
      </w:r>
    </w:p>
  </w:endnote>
  <w:endnote w:type="continuationSeparator" w:id="0">
    <w:p w:rsidR="00087C41" w:rsidRDefault="000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B9" w:rsidRDefault="002225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225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5B9" w:rsidRDefault="002225B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5B9" w:rsidRDefault="002225B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5B9" w:rsidRDefault="002225B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6DAA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6DAA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225B9" w:rsidRDefault="002225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1" w:rsidRDefault="00087C41">
      <w:pPr>
        <w:spacing w:after="0" w:line="240" w:lineRule="auto"/>
      </w:pPr>
      <w:r>
        <w:separator/>
      </w:r>
    </w:p>
  </w:footnote>
  <w:footnote w:type="continuationSeparator" w:id="0">
    <w:p w:rsidR="00087C41" w:rsidRDefault="000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225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5B9" w:rsidRDefault="002225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"Об ответственном обращении с животными и о внесении измен...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25B9" w:rsidRDefault="002225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2225B9" w:rsidRDefault="002225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225B9" w:rsidRDefault="002225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D9"/>
    <w:rsid w:val="00087C41"/>
    <w:rsid w:val="002225B9"/>
    <w:rsid w:val="00356DAA"/>
    <w:rsid w:val="008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8338</Words>
  <Characters>47529</Characters>
  <Application>Microsoft Office Word</Application>
  <DocSecurity>2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4021.00.50</Company>
  <LinksUpToDate>false</LinksUpToDate>
  <CharactersWithSpaces>55756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dc:title>
  <dc:creator>Белова Наталия Николаевна</dc:creator>
  <cp:lastModifiedBy>Белова Наталия Николаевна</cp:lastModifiedBy>
  <cp:revision>2</cp:revision>
  <dcterms:created xsi:type="dcterms:W3CDTF">2022-07-08T11:56:00Z</dcterms:created>
  <dcterms:modified xsi:type="dcterms:W3CDTF">2022-07-08T11:56:00Z</dcterms:modified>
</cp:coreProperties>
</file>