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2DD2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C12DD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 w:rsidRPr="00C12DD2">
        <w:tc>
          <w:tcPr>
            <w:tcW w:w="4677" w:type="dxa"/>
          </w:tcPr>
          <w:p w:rsidR="00000000" w:rsidRPr="00C12DD2" w:rsidRDefault="00C12DD2">
            <w:pPr>
              <w:pStyle w:val="ConsPlusNormal"/>
            </w:pPr>
            <w:r w:rsidRPr="00C12DD2">
              <w:t>29 марта 2022 года</w:t>
            </w:r>
          </w:p>
        </w:tc>
        <w:tc>
          <w:tcPr>
            <w:tcW w:w="4677" w:type="dxa"/>
          </w:tcPr>
          <w:p w:rsidR="00000000" w:rsidRPr="00C12DD2" w:rsidRDefault="00C12DD2">
            <w:pPr>
              <w:pStyle w:val="ConsPlusNormal"/>
              <w:jc w:val="right"/>
            </w:pPr>
            <w:r w:rsidRPr="00C12DD2">
              <w:t>N 31</w:t>
            </w:r>
          </w:p>
        </w:tc>
      </w:tr>
    </w:tbl>
    <w:p w:rsidR="00000000" w:rsidRDefault="00C12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C12DD2">
      <w:pPr>
        <w:pStyle w:val="ConsPlusNormal"/>
        <w:jc w:val="both"/>
        <w:rPr>
          <w:b/>
          <w:bCs/>
        </w:rPr>
      </w:pP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ЧУВАШСКОЙ РЕСПУБЛИКИ</w:t>
      </w:r>
    </w:p>
    <w:p w:rsidR="00000000" w:rsidRDefault="00C12DD2">
      <w:pPr>
        <w:pStyle w:val="ConsPlusNormal"/>
        <w:jc w:val="both"/>
        <w:rPr>
          <w:b/>
          <w:bCs/>
        </w:rPr>
      </w:pP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О ПРЕОБРАЗОВАНИИ МУНИЦИПАЛЬНЫХ ОБРАЗОВАНИЙ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ЯЛЬЧИКСКОГО РАЙОНА ЧУВАШСКОЙ РЕСПУБЛИКИ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И О ВНЕСЕНИИ ИЗМЕНЕНИЙ В ЗАКОН ЧУВАШСКОЙ РЕСПУБЛИКИ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"ОБ УСТАНОВЛЕНИИ ГРАНИЦ МУНИЦИПАЛЬНЫХ ОБРАЗОВАНИЙ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ЧУВАШСКОЙ РЕСПУБЛИКИ И НАДЕЛЕНИИ И</w:t>
      </w:r>
      <w:r>
        <w:rPr>
          <w:b/>
          <w:bCs/>
        </w:rPr>
        <w:t>Х СТАТУСОМ ГОРОДСКОГО,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СЕЛЬСКОГО ПОСЕЛЕНИЯ, МУНИЦИПАЛЬНОГО РАЙОНА,</w:t>
      </w:r>
    </w:p>
    <w:p w:rsidR="00000000" w:rsidRDefault="00C12DD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ОКРУГА И ГОРОДСКОГО ОКРУГА"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right"/>
      </w:pPr>
      <w:r>
        <w:t>Принят</w:t>
      </w:r>
    </w:p>
    <w:p w:rsidR="00000000" w:rsidRDefault="00C12DD2">
      <w:pPr>
        <w:pStyle w:val="ConsPlusNormal"/>
        <w:jc w:val="right"/>
      </w:pPr>
      <w:r>
        <w:t>Государственным Советом</w:t>
      </w:r>
    </w:p>
    <w:p w:rsidR="00000000" w:rsidRDefault="00C12DD2">
      <w:pPr>
        <w:pStyle w:val="ConsPlusNormal"/>
        <w:jc w:val="right"/>
      </w:pPr>
      <w:r>
        <w:t>Чувашской Республики</w:t>
      </w:r>
    </w:p>
    <w:p w:rsidR="00000000" w:rsidRDefault="00C12DD2">
      <w:pPr>
        <w:pStyle w:val="ConsPlusNormal"/>
        <w:jc w:val="right"/>
      </w:pPr>
      <w:r>
        <w:t>24 марта 2022 года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частью 3.1-1 статьи 13</w:t>
        </w:r>
      </w:hyperlink>
      <w:r>
        <w:t xml:space="preserve"> Федерального закона от 6 октября 2003 года N 131-ФЗ "Об общих принципах о</w:t>
      </w:r>
      <w:r>
        <w:t>рганизации местного самоуправления в Российской Федерации" преобразовать муниципальные образования - Большетаябинское, Большеяльчикское, Кильдюшевское, Лащ-Таябинское, Малотаябинское, Новошимкусское, Сабанчинское, Яльчикское, Янтиковское сельские поселения</w:t>
      </w:r>
      <w:r>
        <w:t xml:space="preserve"> Яльчикского района Чувашской Республики (далее также - сельские поселения) путем их объединения во вновь образованное муниципальное образование "Яльчикский муниципальный округ Чувашской Республики" с согласия населения, выраженного представительными орган</w:t>
      </w:r>
      <w:r>
        <w:t>ами указанных сельских поселений и Яльчикского района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Установить, что вновь образованное в результате объединения муниципальных образований, указанных в части 1 настоящей статьи, муниципальное образование обладает статусом муниципа</w:t>
      </w:r>
      <w:r>
        <w:t>льного округа с наименованием "Яльчикский муниципальный округ Чувашской Республики".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Административным центром вновь образованного муниципального образования "Яльчикский муниципальный округ Чувашской Республики" является село Яльчики.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3. Днем создания вновь</w:t>
      </w:r>
      <w:r>
        <w:t xml:space="preserve"> образованного муниципального образования "Яльчикский муниципальный округ Чувашской Республики" является день вступления в силу настоящего Закона.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4. Яльчикский район Чувашской Республики, а также Большетаябинское, Большеяльчикское, Кильдюшевское, Лащ-Таяб</w:t>
      </w:r>
      <w:r>
        <w:t>инское, Малотаябинское, Новошимкусское, Сабанчинское, Яльчикское, Янтиковское сельские поселения Яльчикского района Чувашской Республики утрачивают статус муниципальных образований со дня вступления в силу настоящего Закона.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Установить границ</w:t>
      </w:r>
      <w:r>
        <w:t xml:space="preserve">у Яльчикского муниципального округа Чувашской Республики соответственно границе Яльчикского района Чувашской Республики, установленной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от 24 ноября 2004 года N 37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>
        <w:t xml:space="preserve"> городского округа".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В состав территории Яльчикского муниципального округа Чувашской Республики входят населенные пункты, не являющиеся муниципальными образованиями: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село Большая Таяба, деревни Аранчеево, Белая Воложка, входящие в состав администрати</w:t>
      </w:r>
      <w:r>
        <w:t>вно-территориальной единицы Большетаябинское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село Большие Яльчики, входящее в состав административно-территориальной единицы Большеяльчикское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3) села Кушелга, Новое Тинчурино, деревни Большая Ерыкла, Кильдюшево, П</w:t>
      </w:r>
      <w:r>
        <w:t>олевые Пинеры, Шаймурзино, Эмметево, входящие в состав административно-территориальной единицы Кильдюшевское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4) села Лащ-Таяба, Шемалаково, деревни Новое Андиберево, Новое Байдеряково, Новые Бикшики, Яманчурино, поселок Адиково, входящи</w:t>
      </w:r>
      <w:r>
        <w:t>е в состав административно-территориальной единицы Лащ-Таябинское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5) деревни Малая Таяба, Новопоселенная Таяба, Старое Янашево, поселки Малое Байдеряково, Новое Тоскаево, Петровка, входящие в состав административно-территориальной едини</w:t>
      </w:r>
      <w:r>
        <w:t>цы Малотаябинское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6) села Новое Байбатырево, Новые Шимкусы, деревни Белое Озеро, Карабаево, Новое Ищеряково, Новое Чурино, Полевые Буртасы, входящие в состав административно-территориальной единицы Новошимкусское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7) </w:t>
      </w:r>
      <w:r>
        <w:t>село Сабанчино, деревни Апанасово-Эщебенево, Малая Ерыкла, Полевые Козыльяры, Тораево, Уразмаметево, входящие в состав административно-территориальной единицы Сабанчинское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lastRenderedPageBreak/>
        <w:t>8) села Байдеряково, Яльчики, деревни Апанасово-Темяши, Новое Бу</w:t>
      </w:r>
      <w:r>
        <w:t>лаево, Новое Тойдеряково, Тоскаево, входящие в состав административно-территориальной единицы Яльчикское сельское поселение;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9) села Байглычево, Эшмикеево, Янтиково, деревни Избахтино, Ишмурзино-Суринск, Кошки-Куликеево, Новое Арланово, Новое Изамбаево, Но</w:t>
      </w:r>
      <w:r>
        <w:t>вое Янашево, Старое Арланово, входящие в состав административно-территориальной единицы Янтиковское сельское поселение.</w:t>
      </w:r>
    </w:p>
    <w:p w:rsidR="00000000" w:rsidRDefault="00C12DD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C12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12DD2" w:rsidRDefault="00C12DD2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12DD2" w:rsidRDefault="00C12DD2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12DD2" w:rsidRDefault="00C12DD2">
            <w:pPr>
              <w:pStyle w:val="ConsPlusNormal"/>
              <w:jc w:val="both"/>
              <w:rPr>
                <w:color w:val="392C69"/>
              </w:rPr>
            </w:pPr>
            <w:r w:rsidRPr="00C12DD2">
              <w:rPr>
                <w:color w:val="392C69"/>
              </w:rPr>
              <w:t xml:space="preserve">Ст. 3 </w:t>
            </w:r>
            <w:hyperlink w:anchor="Par195" w:history="1">
              <w:r w:rsidRPr="00C12DD2">
                <w:rPr>
                  <w:color w:val="0000FF"/>
                </w:rPr>
                <w:t>вступает</w:t>
              </w:r>
            </w:hyperlink>
            <w:r w:rsidRPr="00C12DD2">
              <w:rPr>
                <w:color w:val="392C69"/>
              </w:rPr>
              <w:t xml:space="preserve"> в силу по истечении одного месяца после дня вступления в силу данного документа в случае отсутствия обстоятельств, предусмотренных </w:t>
            </w:r>
            <w:hyperlink r:id="rId7" w:history="1">
              <w:r w:rsidRPr="00C12DD2">
                <w:rPr>
                  <w:color w:val="0000FF"/>
                </w:rPr>
                <w:t>ч. 5 ст. 34</w:t>
              </w:r>
            </w:hyperlink>
            <w:r w:rsidRPr="00C12DD2">
              <w:rPr>
                <w:color w:val="392C69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12DD2" w:rsidRDefault="00C12DD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12DD2">
      <w:pPr>
        <w:pStyle w:val="ConsPlusNormal"/>
        <w:spacing w:before="200"/>
        <w:ind w:firstLine="540"/>
        <w:jc w:val="both"/>
        <w:outlineLvl w:val="0"/>
        <w:rPr>
          <w:b/>
          <w:bCs/>
        </w:rPr>
      </w:pPr>
      <w:bookmarkStart w:id="1" w:name="Par44"/>
      <w:bookmarkEnd w:id="1"/>
      <w:r>
        <w:rPr>
          <w:b/>
          <w:bCs/>
        </w:rPr>
        <w:t>Статья 3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Установить численность Собрания депутатов Яльчикского муниципальн</w:t>
      </w:r>
      <w:r>
        <w:t>ого округа Чувашской Республики первого созыва в количестве 18 депутатов, избираемых на муниципальных выборах на основе всеобщего равного и прямого избирательного права при тайном голосовании сроком на пять лет.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Депутаты в состав Собрания депутатов Яльчикс</w:t>
      </w:r>
      <w:r>
        <w:t>кого муниципального округа Чувашской Республики избираются по одномандатным избирательным округам.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Глава Яльчикского муниципального округа Чувашской Республики на первый срок полномочий избирается Собранием депутатов Яльчикского муниципального округа Чу</w:t>
      </w:r>
      <w:r>
        <w:t>вашской Республики из числа кандидатов, представленных конкурсной комиссией по результатам конкурса, сроком на пять лет и возглавляет местную администрацию.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Порядок проведения конкурса по отбору кандидатур на должность главы Яльчикского муниципального окру</w:t>
      </w:r>
      <w:r>
        <w:t>га Чувашской Республики утверждается Собранием депутатов Яльчикского муниципального округа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Глава Яльчикского муниципального округа Чувашс</w:t>
      </w:r>
      <w:r>
        <w:t>кой Республики до вступления в силу Устава Яльчикского муниципального округа Чувашской Республики: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представляет Яльчикский муниципальный округ Чувашской Республики в отношениях с органами местного самоуправления других муниципальных образований, органам</w:t>
      </w:r>
      <w:r>
        <w:t>и государственной власти, гражданами и организациями, без доверенности действует от имени Яльчикского муниципального округа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подписывает и обнародует нормативные правовые акты, принятые Собранием депутатов Яльчикского муниципального</w:t>
      </w:r>
      <w:r>
        <w:t xml:space="preserve"> округа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3) издает в пределах своих полномочий правовые акты;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4) вправе требовать созыва внеочередного заседания Собрания депутатов Яльчикского муниципального округа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5) осуществляет иные полномочия, установленные </w:t>
      </w:r>
      <w:r>
        <w:t>нормативными правовыми актами Российской Федерации, нормативными правовыми актами Чувашской Республики и муниципальными правовыми актами.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 xml:space="preserve">1. Назначение выборов депутатов Собрания депутатов Яльчикского муниципального округа Чувашской Республики, </w:t>
      </w:r>
      <w:r>
        <w:t>подготовка и проведение выборов осуществляются в порядке и сроки, установленные законодательством Российской Федерации и законодательством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2. Схема избирательных округов для проведения выборов депутатов Собрания депутатов Яльчикского </w:t>
      </w:r>
      <w:r>
        <w:t>муниципального округа Чувашской Республики утверждается избирательной комиссией, организующей выборы, не позднее чем через пять дней со дня официального опубликования решения о назначении выборов.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Органы местного самоуправления Яльчикского му</w:t>
      </w:r>
      <w:r>
        <w:t>ниципального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Яльчикского муниципального округа Чувашской Республики осуществляли полномочия по решению вопр</w:t>
      </w:r>
      <w:r>
        <w:t>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Вопросы</w:t>
      </w:r>
      <w:r>
        <w:t xml:space="preserve"> правопреемства подлежат урегулированию муниципальными правовыми актами Яльчикского муниципального округа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3. До урегулирования муниципальными правовыми актами Яльчикского муниципального округа Чувашской Республики вопросов правопреемс</w:t>
      </w:r>
      <w:r>
        <w:t>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Яльчикского муниципального округа Чувашской Республики осуществляли полномочия по</w:t>
      </w:r>
      <w:r>
        <w:t xml:space="preserve">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</w:t>
      </w:r>
      <w:r>
        <w:t>изационно-правовой формы.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 xml:space="preserve">Муниципальные правовые акты, принятые органами местного самоуправления, которые на день создания Яльчикского муниципального округа Чувашской Республики осуществляли полномочия по решению вопросов местного </w:t>
      </w:r>
      <w:r>
        <w:lastRenderedPageBreak/>
        <w:t>значения на со</w:t>
      </w:r>
      <w:r>
        <w:t xml:space="preserve">ответствующей территории, до вступления в силу настоящего Закона, а также в период со дня вступления в силу настоящего Закона до дня формирования органов местного самоуправления Яльчикского муниципального округа Чувашской Республики, действуют в части, не </w:t>
      </w:r>
      <w:r>
        <w:t xml:space="preserve">противоречащей федеральным законам и иным нормативным правовым актам Российской Федерации,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Чувашск</w:t>
      </w:r>
      <w:r>
        <w:t>ой Республики, законам и иным нормативным правовым актам Чувашской Республики, а также Уставу Яльчикского муниципального округа Чувашской Республики, иным муниципальным правовым актам Яльчикского муниципального округа Чувашской Республики.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Ис</w:t>
      </w:r>
      <w:r>
        <w:t>полнение бюджетов сельских поселений и Яльчикского района Чувашской Республики на 2022 год осуществляется раздельно по каждому поселению и Яльчикскому району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Полномочия, связанные с внесением изменений в решения о бюджетах сельских поселений и Яльчикского района Чувашской Республики на 2022 год, осуществляются: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до дня первого заседания Собрания депутатов Яльчикского муниципального округа Чувашской Республ</w:t>
      </w:r>
      <w:r>
        <w:t>ики - представительными органами сельских поселений и Яльчикского района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со дня первого заседания Собрания депутатов Яльчикского муниципального округа Чувашской Республики - Собранием депутатов Яльчикского муниципального округа Чув</w:t>
      </w:r>
      <w:r>
        <w:t>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3. Полномочия, связанные с исполнением бюджетов сельских поселений и Яльчикского района Чувашской Республики на 2022 год, осуществляются: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до формирования администрации Яльчикского муниципального округа Чувашской Республики - администр</w:t>
      </w:r>
      <w:r>
        <w:t>ациями сельских поселений и Яльчикского района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со дня формирования администрации Яльчикского муниципального округа Чувашской Республики - администрацией Яльчикского муниципального округа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4. Расчет средств, пер</w:t>
      </w:r>
      <w:r>
        <w:t>едаваемых в 2022 году из бюджетов бюджетной системы Российской Федерации, производится раздельно по сельским поселениям и Яльчикскому району Чувашской Республики в соответствии с бюджетным законодательством Российской Федерации.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5. Составление отчетов об и</w:t>
      </w:r>
      <w:r>
        <w:t>сполнении бюджетов сельских поселений и Яльчикского района Чувашской Республики за 2022 год осуществляется: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до формирования администрации Яльчикского муниципального округа Чувашской Республики - администрацией Яльчикского района Чувашской Республики раз</w:t>
      </w:r>
      <w:r>
        <w:t>дельно по каждому муниципальному образованию;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со дня формирования администрации Яльчикского муниципального округа Чувашской Республики - администрацией Яльчикского муниципального округа Чувашской Республики раздельно по каждому муниципальному образовани</w:t>
      </w:r>
      <w:r>
        <w:t>ю.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6. Рассмотрение и утверждение отчетов об исполнении бюджетов сельских поселений и Яльчикского района Чувашской Республики за 2022 год осуществляются: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до дня первого заседания Собрания депутатов Яльчикского муниципального округа Чувашской Республики -</w:t>
      </w:r>
      <w:r>
        <w:t xml:space="preserve"> представительными органами сельских поселений и Яльчикского района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со дня первого заседания Собрания депутатов Яльчикского муниципального округа Чувашской Республики - Собранием депутатов Яльчикского муниципального округа Чувашско</w:t>
      </w:r>
      <w:r>
        <w:t>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7. Начиная с 2023 года в межбюджетных отношениях с бюджетами бюджетной системы Российской Федерации бюджет Яльчикского муниципального округа Чувашской Республики учитывается как единый бюджет Яльчикского муниципального округа Чувашской Респуб</w:t>
      </w:r>
      <w:r>
        <w:t>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8. Составление проекта бюджета Яльчикского муниципального округа Чувашской Республики на 2023 год и на плановый период 2024 и 2025 годов осуществляется: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1) до формирования администрации Яльчикского муниципального округа Чувашской Республики - админис</w:t>
      </w:r>
      <w:r>
        <w:t>трацией Яльчикского района Чувашской Республики;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со дня формирования администрации Яльчикского муниципального округа Чувашской Республики - администрацией Яльчикского муниципального округа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9. Бюджет Яльчикского муниципального округ</w:t>
      </w:r>
      <w:r>
        <w:t>а Чувашской Республики на 2023 год и на плановый период 2024 и 2025 годов утверждается Собранием депутатов Яльчикского муниципального округа Чувашской Республики. В случае, если решение о бюджете не вступит в силу с начала текущего финансового года, времен</w:t>
      </w:r>
      <w:r>
        <w:t>ное управление бюджетом осуществляется в соответствии с бюджетным законодательством Российской Федерации.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8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Со дня вступления в силу настоящего Закона по 31 декабря 2022 года устанавливается переходный период.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2. В течение переходного периода о</w:t>
      </w:r>
      <w:r>
        <w:t>существляется формирование органов местного самоуправления Яльчикского муниципального округа Чувашской Республики, а также осуществляется урегулирование иных вопросов, предусмотренных настоящим Законом.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3. До формирования органов местного самоуправления Ял</w:t>
      </w:r>
      <w:r>
        <w:t xml:space="preserve">ьчикского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</w:t>
      </w:r>
      <w:r>
        <w:lastRenderedPageBreak/>
        <w:t>сельских поселений и Яльчикского района Чувашской Республики осуществляют органы местного са</w:t>
      </w:r>
      <w:r>
        <w:t>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4. До формирования органов местного самоуправления Яльчикского муниципального</w:t>
      </w:r>
      <w:r>
        <w:t xml:space="preserve"> округа Чувашской Республики муниципальные правовые акты принимаются органами местного самоуправления сельских поселений и Яльчикского района Чувашской Республики по вопросам местного значения, относящимся к их компетенции, подписываются и опубликовываются</w:t>
      </w:r>
      <w:r>
        <w:t xml:space="preserve"> (обнародуются) в установленном порядке.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5. Со дня формирования Собрания депутатов Яльчикского муниципального округа Чувашской Республики до дня вступления в должность избранного главы Яльчикского муниципального округа Чувашской Республики глава Яльчикского района Чувашской Республики осуществляе</w:t>
      </w:r>
      <w:r>
        <w:t xml:space="preserve">т полномочия, предусмотренные </w:t>
      </w:r>
      <w:hyperlink r:id="rId9" w:history="1">
        <w:r>
          <w:rPr>
            <w:color w:val="0000FF"/>
          </w:rPr>
          <w:t>частью 4 статьи 36</w:t>
        </w:r>
      </w:hyperlink>
      <w:r>
        <w:t xml:space="preserve"> Федерального закона от 6 октября 2003 года N 13</w:t>
      </w:r>
      <w:r>
        <w:t>1-ФЗ "Об общих принципах организации местного самоуправления в Российской Федерации".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6. Со дня первого заседания Собрания депутатов Яльчикского муниципального округа Чувашской Республики прекращаются полномочия представительных органов сельских поселений </w:t>
      </w:r>
      <w:r>
        <w:t>и Яльчикского района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Со дня вступления в должность главы Яльчикского муниципального округа Чувашской Республики прекращаются полномочия глав сельских поселений и Яльчикского района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Со дня формирования администрац</w:t>
      </w:r>
      <w:r>
        <w:t>ии Яльчикского муниципального округа Чувашской Республики прекращаются полномочия администраций сельских поселений и Яльчикского района Чувашской Республики.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Закон</w:t>
        </w:r>
      </w:hyperlink>
      <w:r>
        <w:t xml:space="preserve"> Чувашской Республики от 24 ноября 2004 года N 37 "Об установлении границ муниципальных образований Чувашской Республики и наделении их статусом городского, сельского поселения, муниц</w:t>
      </w:r>
      <w:r>
        <w:t xml:space="preserve">ипального района, муниципального округа и городского округа" (Ведомости Государственного Совета Чувашской Республики, 2004, N 61; 2007, N 73, 75; 2009, N 82; 2011, N 89, 92 (том I); Собрание законодательства Чувашской Республики, 2015, N 10; 2016, N 4, 6; </w:t>
      </w:r>
      <w:r>
        <w:t>газета "Республика", 2017, 22 ноября; 2021, 25 февраля, 19 мая, 2 декабря) следующие изменения: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абзац двадцать первый статьи 2</w:t>
        </w:r>
      </w:hyperlink>
      <w:r>
        <w:t xml:space="preserve"> признать утратившим силу;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2.20 следующего содер</w:t>
      </w:r>
      <w:r>
        <w:t>жания: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"Статья 2.20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Наделить статусом муниципального округа Яльчикский муниципальный округ Чувашской Республики с административным центром в селе Яльчики (приложение 52.20).";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20 статьи 3</w:t>
        </w:r>
      </w:hyperlink>
      <w:r>
        <w:t xml:space="preserve"> признать утратившим силу;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52.20 следующего содержания: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right"/>
      </w:pPr>
      <w:r>
        <w:t>"Приложение 52.20</w:t>
      </w:r>
    </w:p>
    <w:p w:rsidR="00000000" w:rsidRDefault="00C12DD2">
      <w:pPr>
        <w:pStyle w:val="ConsPlusNormal"/>
        <w:jc w:val="right"/>
      </w:pPr>
      <w:r>
        <w:t>к Закону Чувашской Республики</w:t>
      </w:r>
    </w:p>
    <w:p w:rsidR="00000000" w:rsidRDefault="00C12DD2">
      <w:pPr>
        <w:pStyle w:val="ConsPlusNormal"/>
        <w:jc w:val="right"/>
      </w:pPr>
      <w:r>
        <w:t>"Об установлении границ муниципальных</w:t>
      </w:r>
    </w:p>
    <w:p w:rsidR="00000000" w:rsidRDefault="00C12DD2">
      <w:pPr>
        <w:pStyle w:val="ConsPlusNormal"/>
        <w:jc w:val="right"/>
      </w:pPr>
      <w:r>
        <w:t>образований Чувашской Республики и наделении</w:t>
      </w:r>
    </w:p>
    <w:p w:rsidR="00000000" w:rsidRDefault="00C12DD2">
      <w:pPr>
        <w:pStyle w:val="ConsPlusNormal"/>
        <w:jc w:val="right"/>
      </w:pPr>
      <w:r>
        <w:t>их статусом городского, сельского поселения,</w:t>
      </w:r>
    </w:p>
    <w:p w:rsidR="00000000" w:rsidRDefault="00C12DD2">
      <w:pPr>
        <w:pStyle w:val="ConsPlusNormal"/>
        <w:jc w:val="right"/>
      </w:pPr>
      <w:r>
        <w:t>муниципального района, муниципального округа</w:t>
      </w:r>
    </w:p>
    <w:p w:rsidR="00000000" w:rsidRDefault="00C12DD2">
      <w:pPr>
        <w:pStyle w:val="ConsPlusNormal"/>
        <w:jc w:val="right"/>
      </w:pPr>
      <w:r>
        <w:t>и городского округа"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center"/>
      </w:pPr>
      <w:r>
        <w:t>Перечень</w:t>
      </w:r>
    </w:p>
    <w:p w:rsidR="00000000" w:rsidRDefault="00C12DD2">
      <w:pPr>
        <w:pStyle w:val="ConsPlusNormal"/>
        <w:jc w:val="center"/>
      </w:pPr>
      <w:r>
        <w:t>населенных пунктов, входящих в состав</w:t>
      </w:r>
    </w:p>
    <w:p w:rsidR="00000000" w:rsidRDefault="00C12DD2">
      <w:pPr>
        <w:pStyle w:val="ConsPlusNormal"/>
        <w:jc w:val="center"/>
      </w:pPr>
      <w:r>
        <w:t>Яльчикского муниципального округа Чувашской Республики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1) административно-территориальная единица Большетаябинское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Большая Таяба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Аранчеево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Белая Воложка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2) административно-территориальная единица Большеяльчикское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Большие Яльчики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3) административно-территориальная единица Кильдюшевское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Кушелга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Н</w:t>
      </w:r>
      <w:r>
        <w:t>овое Тинчурино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Большая Ерыкла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Кильдюшево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Полевые Пинеры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Шаймурзино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lastRenderedPageBreak/>
        <w:t>деревня Эмметево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4) административно-территориальная единица Лащ-Таябинское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Лащ-Таяба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Шемалаково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Андиберево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</w:t>
      </w:r>
      <w:r>
        <w:t>я Новое Байдеряково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Новые Бикшики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Яманчурино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поселок Адиково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5) административно-территориальная единица Малотаябинское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Малая Таяба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Новопоселенная Таяба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Старое Янашево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поселок Малое Байдеряково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поселок Новое Тоскаево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поселок Петровка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6) административно-территориальная единица Новошимкусское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Новое Байбатырево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Новые Шимкусы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Белое Озеро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Карабаево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Ищеряково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Чурино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Полев</w:t>
      </w:r>
      <w:r>
        <w:t>ые Буртасы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7) административно-территориальная единица Сабанчинское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Сабанчино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Апанасово-Эщебенево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Малая Ерыкла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Полевые Козыльяры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Тораево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Уразмаметево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8) административно-территориальная единица</w:t>
      </w:r>
      <w:r>
        <w:t xml:space="preserve"> Яльчикское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Байдеряково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Яльчики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Апанасово-Темяши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Булаево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Тойдеряково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Тоскаево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9) административно-территориальная единица Янтиковское сельское поселение: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Байглычево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Эшмикеево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село Янтиково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lastRenderedPageBreak/>
        <w:t>деревня Избахтино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Ишмурзино-Суринск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Кошки-Куликеево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Арланово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Изамбаево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Новое Янашево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деревня Старое Арланово";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5) признать утратившими силу </w:t>
      </w:r>
      <w:hyperlink r:id="rId15" w:history="1">
        <w:r>
          <w:rPr>
            <w:color w:val="0000FF"/>
          </w:rPr>
          <w:t>приложения 869</w:t>
        </w:r>
      </w:hyperlink>
      <w:r>
        <w:t xml:space="preserve"> - </w:t>
      </w:r>
      <w:hyperlink r:id="rId16" w:history="1">
        <w:r>
          <w:rPr>
            <w:color w:val="0000FF"/>
          </w:rPr>
          <w:t>895</w:t>
        </w:r>
      </w:hyperlink>
      <w:r>
        <w:t>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10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C12DD2">
      <w:pPr>
        <w:pStyle w:val="ConsPlusNormal"/>
        <w:spacing w:before="160"/>
        <w:ind w:firstLine="540"/>
        <w:jc w:val="both"/>
      </w:pPr>
      <w:bookmarkStart w:id="2" w:name="Par195"/>
      <w:bookmarkEnd w:id="2"/>
      <w:r>
        <w:t xml:space="preserve">2. </w:t>
      </w:r>
      <w:hyperlink w:anchor="Par44" w:history="1">
        <w:r>
          <w:rPr>
            <w:color w:val="0000FF"/>
          </w:rPr>
          <w:t>Статья 3</w:t>
        </w:r>
      </w:hyperlink>
      <w:r>
        <w:t xml:space="preserve"> настояще</w:t>
      </w:r>
      <w:r>
        <w:t xml:space="preserve">го Закона вступает в силу по истечении одного месяца после дня вступления в силу настоящего Закона в случае отсутствия обстоятельств, предусмотренных </w:t>
      </w:r>
      <w:hyperlink r:id="rId17" w:history="1">
        <w:r>
          <w:rPr>
            <w:color w:val="0000FF"/>
          </w:rPr>
          <w:t>частью 5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Приложения 49 и 50</w:t>
        </w:r>
      </w:hyperlink>
      <w:r>
        <w:t xml:space="preserve"> к Закону Чувашской Республики от 24 ноября 2004 года N 37 "Об установлении границ муниципальных образований Чувашской Респ</w:t>
      </w:r>
      <w:r>
        <w:t>ублики и наделении их статусом городского, сельского поселения, муниципального района, муниципального округа и городского округа" (Ведомости Государственного Совета Чувашской Республики, 2004, N 61; 2007, N 73, 75; 2009, N 82; 2011, N 89, 92 (том I); Собра</w:t>
      </w:r>
      <w:r>
        <w:t>ние законодательства Чувашской Республики, 2015, N 10; 2016, N 4, 6; газета "Республика", 2017, 22 ноября; 2021, 25 февраля, 19 мая, 2 декабря) применяются в части, необходимой для определения границ Яльчикского муниципального округа Чувашской Республики.</w:t>
      </w:r>
    </w:p>
    <w:p w:rsidR="00000000" w:rsidRDefault="00C12DD2">
      <w:pPr>
        <w:pStyle w:val="ConsPlusNormal"/>
        <w:spacing w:before="160"/>
        <w:ind w:firstLine="540"/>
        <w:jc w:val="both"/>
      </w:pPr>
      <w:r>
        <w:t>4. Граница Яльчикского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года.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right"/>
      </w:pPr>
      <w:r>
        <w:t>Глава</w:t>
      </w:r>
    </w:p>
    <w:p w:rsidR="00000000" w:rsidRDefault="00C12DD2">
      <w:pPr>
        <w:pStyle w:val="ConsPlusNormal"/>
        <w:jc w:val="right"/>
      </w:pPr>
      <w:r>
        <w:t>Чувашской Республики</w:t>
      </w:r>
    </w:p>
    <w:p w:rsidR="00000000" w:rsidRDefault="00C12DD2">
      <w:pPr>
        <w:pStyle w:val="ConsPlusNormal"/>
        <w:jc w:val="right"/>
      </w:pPr>
      <w:r>
        <w:t>О.НИКОЛАЕВ</w:t>
      </w:r>
    </w:p>
    <w:p w:rsidR="00000000" w:rsidRDefault="00C12DD2">
      <w:pPr>
        <w:pStyle w:val="ConsPlusNormal"/>
      </w:pPr>
      <w:r>
        <w:t>г. Чебоксары</w:t>
      </w:r>
    </w:p>
    <w:p w:rsidR="00000000" w:rsidRDefault="00C12DD2">
      <w:pPr>
        <w:pStyle w:val="ConsPlusNormal"/>
        <w:spacing w:before="160"/>
      </w:pPr>
      <w:r>
        <w:t>29 марта 2022 года</w:t>
      </w:r>
    </w:p>
    <w:p w:rsidR="00000000" w:rsidRDefault="00C12DD2">
      <w:pPr>
        <w:pStyle w:val="ConsPlusNormal"/>
        <w:spacing w:before="160"/>
      </w:pPr>
      <w:r>
        <w:t>N 31</w:t>
      </w:r>
    </w:p>
    <w:p w:rsidR="00000000" w:rsidRDefault="00C12DD2">
      <w:pPr>
        <w:pStyle w:val="ConsPlusNormal"/>
        <w:jc w:val="both"/>
      </w:pPr>
    </w:p>
    <w:p w:rsidR="00000000" w:rsidRDefault="00C12DD2">
      <w:pPr>
        <w:pStyle w:val="ConsPlusNormal"/>
        <w:jc w:val="both"/>
      </w:pPr>
    </w:p>
    <w:p w:rsidR="00C12DD2" w:rsidRDefault="00C12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2DD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CA"/>
    <w:rsid w:val="00C12DD2"/>
    <w:rsid w:val="00D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E8296-3CBE-4C8C-808E-4B5DFC8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1A2D68B75499888BDFCFA0E49FF3C30BE0C4A114A8159F90CF01F77E82308869D33DE6FF60644B65E082A609A37911v8PCM" TargetMode="External"/><Relationship Id="rId13" Type="http://schemas.openxmlformats.org/officeDocument/2006/relationships/hyperlink" Target="consultantplus://offline/ref=E0C71A2D68B75499888BDFCFA0E49FF3C30BE0C4A113A5149D9BCF01F77E82308869D33DF4FF38684A60FD80A91CF52857DB9AC1082D6455D642F401vEP9M" TargetMode="External"/><Relationship Id="rId18" Type="http://schemas.openxmlformats.org/officeDocument/2006/relationships/hyperlink" Target="consultantplus://offline/ref=E0C71A2D68B75499888BDFCFA0E49FF3C30BE0C4A113A91A9A91CF01F77E82308869D33DF4FF38684A60F982A41CF52857DB9AC1082D6455D642F401vEP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71A2D68B75499888BC1C2B688C1F7CF00BBC1A315AA44C4CCC956A82E8465C829D56CB3BD3E3D1B24AB8FA012BF79149095C00Fv3P1M" TargetMode="External"/><Relationship Id="rId12" Type="http://schemas.openxmlformats.org/officeDocument/2006/relationships/hyperlink" Target="consultantplus://offline/ref=E0C71A2D68B75499888BDFCFA0E49FF3C30BE0C4A113A5149D9BCF01F77E82308869D33DE6FF60644B65E082A609A37911v8PCM" TargetMode="External"/><Relationship Id="rId17" Type="http://schemas.openxmlformats.org/officeDocument/2006/relationships/hyperlink" Target="consultantplus://offline/ref=E0C71A2D68B75499888BC1C2B688C1F7CF00BBC1A315AA44C4CCC956A82E8465C829D56CB3BD3E3D1B24AB8FA012BF79149095C00Fv3P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71A2D68B75499888BDFCFA0E49FF3C30BE0C4A113A5149D9BCF01F77E82308869D33DF4FF38684A64FC80A81CF52857DB9AC1082D6455D642F401vEP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DFCFA0E49FF3C30BE0C4A113A91A9A91CF01F77E82308869D33DE6FF60644B65E082A609A37911v8PCM" TargetMode="External"/><Relationship Id="rId11" Type="http://schemas.openxmlformats.org/officeDocument/2006/relationships/hyperlink" Target="consultantplus://offline/ref=E0C71A2D68B75499888BDFCFA0E49FF3C30BE0C4A113A5149D9BCF01F77E82308869D33DF4FF38684A60FE81A51CF52857DB9AC1082D6455D642F401vEP9M" TargetMode="External"/><Relationship Id="rId5" Type="http://schemas.openxmlformats.org/officeDocument/2006/relationships/hyperlink" Target="consultantplus://offline/ref=E0C71A2D68B75499888BC1C2B688C1F7CF00BBC1A315AA44C4CCC956A82E8465C829D568B7BA366D436BAAD3E542AC78169097C713316450vCPAM" TargetMode="External"/><Relationship Id="rId15" Type="http://schemas.openxmlformats.org/officeDocument/2006/relationships/hyperlink" Target="consultantplus://offline/ref=E0C71A2D68B75499888BDFCFA0E49FF3C30BE0C4A113A5149D9BCF01F77E82308869D33DF4FF38684A64FF83A41CF52857DB9AC1082D6455D642F401vEP9M" TargetMode="External"/><Relationship Id="rId10" Type="http://schemas.openxmlformats.org/officeDocument/2006/relationships/hyperlink" Target="consultantplus://offline/ref=E0C71A2D68B75499888BDFCFA0E49FF3C30BE0C4A113A5149D9BCF01F77E82308869D33DE6FF60644B65E082A609A37911v8PC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C71A2D68B75499888BC1C2B688C1F7CF00BBC1A315AA44C4CCC956A82E8465C829D568B7BB316D426BAAD3E542AC78169097C713316450vCPAM" TargetMode="External"/><Relationship Id="rId14" Type="http://schemas.openxmlformats.org/officeDocument/2006/relationships/hyperlink" Target="consultantplus://offline/ref=E0C71A2D68B75499888BDFCFA0E49FF3C30BE0C4A113A5149D9BCF01F77E82308869D33DE6FF60644B65E082A609A37911v8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3309</Words>
  <Characters>18867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29.03.2022 N 31"О преобразовании муниципальных образований Яльчикского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</vt:lpstr>
    </vt:vector>
  </TitlesOfParts>
  <Company>КонсультантПлюс Версия 4021.00.65</Company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29.03.2022 N 31"О преобразовании муниципальных образований Яльчикского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</dc:title>
  <dc:subject/>
  <dc:creator>yaltch_info</dc:creator>
  <cp:keywords/>
  <dc:description/>
  <cp:lastModifiedBy>yaltch_info</cp:lastModifiedBy>
  <cp:revision>2</cp:revision>
  <dcterms:created xsi:type="dcterms:W3CDTF">2022-07-15T12:16:00Z</dcterms:created>
  <dcterms:modified xsi:type="dcterms:W3CDTF">2022-07-15T12:16:00Z</dcterms:modified>
</cp:coreProperties>
</file>