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75" w:rsidRPr="00AF6A3C" w:rsidRDefault="00486575" w:rsidP="00C66051">
      <w:pPr>
        <w:tabs>
          <w:tab w:val="left" w:pos="3240"/>
        </w:tabs>
        <w:ind w:right="-6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FB194E" w:rsidRPr="00CB2BC8" w:rsidTr="002C3989">
        <w:trPr>
          <w:cantSplit/>
          <w:trHeight w:val="542"/>
        </w:trPr>
        <w:tc>
          <w:tcPr>
            <w:tcW w:w="4038" w:type="dxa"/>
          </w:tcPr>
          <w:p w:rsidR="00FB194E" w:rsidRPr="00CB2BC8" w:rsidRDefault="00FB194E" w:rsidP="002C3989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FB194E" w:rsidRPr="00CB2BC8" w:rsidRDefault="00FB194E" w:rsidP="002C398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ТĂВАЙ  РАЙОНĚ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FB194E" w:rsidRPr="00CB2BC8" w:rsidRDefault="00FB194E" w:rsidP="002C3989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B194E" w:rsidRPr="00CB2BC8" w:rsidRDefault="00FB194E" w:rsidP="002C398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FB194E" w:rsidRPr="00CB2BC8" w:rsidRDefault="00FB194E" w:rsidP="002C3989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ЧУВАШСКАЯ  РЕСПУБЛИКА</w:t>
            </w:r>
            <w:r w:rsidRPr="00CB2BC8">
              <w:rPr>
                <w:noProof/>
                <w:color w:val="000000"/>
              </w:rPr>
              <w:t xml:space="preserve"> </w:t>
            </w:r>
          </w:p>
          <w:p w:rsidR="00FB194E" w:rsidRPr="00CB2BC8" w:rsidRDefault="00FB194E" w:rsidP="002C3989">
            <w:pPr>
              <w:spacing w:line="192" w:lineRule="auto"/>
              <w:jc w:val="center"/>
            </w:pPr>
            <w:r w:rsidRPr="00CB2BC8">
              <w:rPr>
                <w:b/>
                <w:bCs/>
                <w:noProof/>
                <w:color w:val="000000"/>
              </w:rPr>
              <w:t>ЯНТИКОВСКИЙ  РАЙОН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B194E" w:rsidRPr="00CB2BC8" w:rsidTr="002C3989">
        <w:trPr>
          <w:cantSplit/>
          <w:trHeight w:val="438"/>
        </w:trPr>
        <w:tc>
          <w:tcPr>
            <w:tcW w:w="4038" w:type="dxa"/>
          </w:tcPr>
          <w:p w:rsidR="00FB194E" w:rsidRPr="00CB2BC8" w:rsidRDefault="00FB194E" w:rsidP="002C398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B194E" w:rsidRPr="00CB2BC8" w:rsidRDefault="00FB194E" w:rsidP="002C3989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ДЕПУТАТСЕН ПУХĂВĚ</w:t>
            </w:r>
            <w:r w:rsidRPr="00CB2BC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FB194E" w:rsidRPr="00CB2BC8" w:rsidRDefault="00FB194E" w:rsidP="002C398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FB194E" w:rsidRPr="00CB2BC8" w:rsidRDefault="00FB194E" w:rsidP="002C398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B2B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B194E" w:rsidRPr="00CB2BC8" w:rsidRDefault="00FB194E" w:rsidP="002C3989"/>
          <w:p w:rsidR="00FB194E" w:rsidRPr="00CB2BC8" w:rsidRDefault="00FB194E" w:rsidP="002C3989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09.08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  <w:u w:val="single"/>
              </w:rPr>
              <w:t>22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1</w:t>
            </w:r>
          </w:p>
          <w:p w:rsidR="00FB194E" w:rsidRPr="00CB2BC8" w:rsidRDefault="00FB194E" w:rsidP="002C3989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FB194E" w:rsidRPr="00CB2BC8" w:rsidRDefault="00FB194E" w:rsidP="002C3989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FB194E" w:rsidRPr="00CB2BC8" w:rsidRDefault="00FB194E" w:rsidP="002C398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FB194E" w:rsidRPr="00CB2BC8" w:rsidRDefault="00FB194E" w:rsidP="002C3989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ЯНТИКОВСКОГО РАЙОНА 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FB194E" w:rsidRPr="00CB2BC8" w:rsidRDefault="00FB194E" w:rsidP="002C3989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FB194E" w:rsidRPr="00CB2BC8" w:rsidRDefault="00FB194E" w:rsidP="002C3989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B2BC8">
              <w:rPr>
                <w:b/>
                <w:bCs/>
                <w:sz w:val="26"/>
              </w:rPr>
              <w:t>РЕШЕНИЕ</w:t>
            </w:r>
          </w:p>
          <w:p w:rsidR="00FB194E" w:rsidRPr="00CB2BC8" w:rsidRDefault="00FB194E" w:rsidP="002C3989"/>
          <w:p w:rsidR="00FB194E" w:rsidRPr="00CB2BC8" w:rsidRDefault="00FB194E" w:rsidP="002C3989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</w:t>
            </w:r>
            <w:r w:rsidRPr="00CB2BC8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1</w:t>
            </w:r>
          </w:p>
          <w:p w:rsidR="00FB194E" w:rsidRPr="00CB2BC8" w:rsidRDefault="00FB194E" w:rsidP="002C3989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sz w:val="26"/>
              </w:rPr>
              <w:t>село Янтиково</w:t>
            </w:r>
          </w:p>
        </w:tc>
      </w:tr>
    </w:tbl>
    <w:p w:rsidR="00FB194E" w:rsidRDefault="00FB194E" w:rsidP="00A12ABD">
      <w:pPr>
        <w:tabs>
          <w:tab w:val="left" w:pos="720"/>
        </w:tabs>
        <w:ind w:right="4674"/>
        <w:jc w:val="both"/>
      </w:pPr>
    </w:p>
    <w:p w:rsidR="00704CD5" w:rsidRPr="00AF6A3C" w:rsidRDefault="00704CD5" w:rsidP="00A12ABD">
      <w:pPr>
        <w:tabs>
          <w:tab w:val="left" w:pos="720"/>
        </w:tabs>
        <w:ind w:right="4674"/>
        <w:jc w:val="both"/>
      </w:pPr>
      <w:r w:rsidRPr="00AF6A3C">
        <w:t>О внесении изменений</w:t>
      </w:r>
      <w:r w:rsidR="00AD1A49" w:rsidRPr="00AF6A3C">
        <w:t xml:space="preserve"> </w:t>
      </w:r>
      <w:r w:rsidRPr="00AF6A3C">
        <w:t xml:space="preserve">в решение Собрания депутатов Янтиковского района </w:t>
      </w:r>
      <w:r w:rsidR="00C02F87" w:rsidRPr="00AF6A3C">
        <w:t>от 14</w:t>
      </w:r>
      <w:r w:rsidR="000A1821" w:rsidRPr="00AF6A3C">
        <w:t>.12</w:t>
      </w:r>
      <w:r w:rsidR="00C02F87" w:rsidRPr="00AF6A3C">
        <w:t>.2021 №</w:t>
      </w:r>
      <w:r w:rsidR="00FB194E">
        <w:t xml:space="preserve"> </w:t>
      </w:r>
      <w:r w:rsidR="00C02F87" w:rsidRPr="00AF6A3C">
        <w:t>12</w:t>
      </w:r>
      <w:r w:rsidR="000A1821" w:rsidRPr="00AF6A3C">
        <w:t>/</w:t>
      </w:r>
      <w:proofErr w:type="gramStart"/>
      <w:r w:rsidR="000A1821" w:rsidRPr="00AF6A3C">
        <w:t xml:space="preserve">1  </w:t>
      </w:r>
      <w:r w:rsidRPr="00AF6A3C">
        <w:t>«</w:t>
      </w:r>
      <w:proofErr w:type="gramEnd"/>
      <w:r w:rsidRPr="00AF6A3C">
        <w:t>О бю</w:t>
      </w:r>
      <w:r w:rsidR="00347CD4" w:rsidRPr="00AF6A3C">
        <w:t>д</w:t>
      </w:r>
      <w:r w:rsidR="00C02F87" w:rsidRPr="00AF6A3C">
        <w:t>жете Янтиковского района на 2022</w:t>
      </w:r>
      <w:r w:rsidR="00B360D2" w:rsidRPr="00AF6A3C">
        <w:t xml:space="preserve"> г</w:t>
      </w:r>
      <w:r w:rsidRPr="00AF6A3C">
        <w:t>од</w:t>
      </w:r>
      <w:r w:rsidR="00C02F87" w:rsidRPr="00AF6A3C">
        <w:t xml:space="preserve"> и на плановый период 2023 и 2024</w:t>
      </w:r>
      <w:r w:rsidR="00B548A7" w:rsidRPr="00AF6A3C">
        <w:t xml:space="preserve"> годов</w:t>
      </w:r>
      <w:r w:rsidRPr="00AF6A3C">
        <w:t>»</w:t>
      </w:r>
      <w:r w:rsidR="007F65EA" w:rsidRPr="00AF6A3C">
        <w:t xml:space="preserve"> </w:t>
      </w:r>
    </w:p>
    <w:p w:rsidR="00A608C5" w:rsidRPr="00AF6A3C" w:rsidRDefault="00A608C5" w:rsidP="00B73BF5">
      <w:pPr>
        <w:spacing w:line="360" w:lineRule="auto"/>
        <w:ind w:right="-5"/>
      </w:pPr>
    </w:p>
    <w:p w:rsidR="001C4D9A" w:rsidRPr="00AF6A3C" w:rsidRDefault="00704CD5" w:rsidP="001C3090">
      <w:pPr>
        <w:spacing w:line="360" w:lineRule="auto"/>
        <w:ind w:right="-5" w:firstLine="720"/>
        <w:rPr>
          <w:b/>
        </w:rPr>
      </w:pPr>
      <w:r w:rsidRPr="00AF6A3C">
        <w:t xml:space="preserve">Собрание депутатов Янтиковского </w:t>
      </w:r>
      <w:proofErr w:type="gramStart"/>
      <w:r w:rsidRPr="00AF6A3C">
        <w:t xml:space="preserve">района  </w:t>
      </w:r>
      <w:r w:rsidR="001C3090" w:rsidRPr="00AF6A3C">
        <w:rPr>
          <w:b/>
        </w:rPr>
        <w:t>р</w:t>
      </w:r>
      <w:proofErr w:type="gramEnd"/>
      <w:r w:rsidR="00FB194E">
        <w:rPr>
          <w:b/>
        </w:rPr>
        <w:t xml:space="preserve"> </w:t>
      </w:r>
      <w:r w:rsidR="001C3090" w:rsidRPr="00AF6A3C">
        <w:rPr>
          <w:b/>
        </w:rPr>
        <w:t>е</w:t>
      </w:r>
      <w:r w:rsidR="00FB194E">
        <w:rPr>
          <w:b/>
        </w:rPr>
        <w:t xml:space="preserve"> </w:t>
      </w:r>
      <w:r w:rsidR="001C3090" w:rsidRPr="00AF6A3C">
        <w:rPr>
          <w:b/>
        </w:rPr>
        <w:t>ш</w:t>
      </w:r>
      <w:r w:rsidR="00FB194E">
        <w:rPr>
          <w:b/>
        </w:rPr>
        <w:t xml:space="preserve"> </w:t>
      </w:r>
      <w:r w:rsidR="001C3090" w:rsidRPr="00AF6A3C">
        <w:rPr>
          <w:b/>
        </w:rPr>
        <w:t>и</w:t>
      </w:r>
      <w:r w:rsidR="00FB194E">
        <w:rPr>
          <w:b/>
        </w:rPr>
        <w:t xml:space="preserve"> </w:t>
      </w:r>
      <w:r w:rsidR="001C3090" w:rsidRPr="00AF6A3C">
        <w:rPr>
          <w:b/>
        </w:rPr>
        <w:t>л</w:t>
      </w:r>
      <w:r w:rsidR="00FB194E">
        <w:rPr>
          <w:b/>
        </w:rPr>
        <w:t xml:space="preserve"> </w:t>
      </w:r>
      <w:r w:rsidR="001C3090" w:rsidRPr="00AF6A3C">
        <w:rPr>
          <w:b/>
        </w:rPr>
        <w:t>о</w:t>
      </w:r>
      <w:r w:rsidRPr="00AF6A3C">
        <w:rPr>
          <w:b/>
        </w:rPr>
        <w:t>:</w:t>
      </w:r>
    </w:p>
    <w:p w:rsidR="00704CD5" w:rsidRPr="00AF6A3C" w:rsidRDefault="0058411F" w:rsidP="00541B82">
      <w:pPr>
        <w:spacing w:line="360" w:lineRule="auto"/>
        <w:ind w:right="-5" w:firstLine="720"/>
        <w:jc w:val="both"/>
      </w:pPr>
      <w:r w:rsidRPr="00AF6A3C">
        <w:t xml:space="preserve">1. </w:t>
      </w:r>
      <w:r w:rsidR="00704CD5" w:rsidRPr="00AF6A3C">
        <w:t xml:space="preserve">Внести в решение Собрания депутатов Янтиковского района от </w:t>
      </w:r>
      <w:bookmarkStart w:id="0" w:name="_GoBack"/>
      <w:bookmarkEnd w:id="0"/>
      <w:r w:rsidR="00C45B00" w:rsidRPr="00AF6A3C">
        <w:t>1</w:t>
      </w:r>
      <w:r w:rsidR="00C02F87" w:rsidRPr="00AF6A3C">
        <w:t>4</w:t>
      </w:r>
      <w:r w:rsidR="000D056B" w:rsidRPr="00AF6A3C">
        <w:t>.</w:t>
      </w:r>
      <w:r w:rsidR="00704CD5" w:rsidRPr="00AF6A3C">
        <w:t>1</w:t>
      </w:r>
      <w:r w:rsidR="00B360D2" w:rsidRPr="00AF6A3C">
        <w:t>2</w:t>
      </w:r>
      <w:r w:rsidR="00C02F87" w:rsidRPr="00AF6A3C">
        <w:t>.2021</w:t>
      </w:r>
      <w:r w:rsidR="00B360D2" w:rsidRPr="00AF6A3C">
        <w:t xml:space="preserve"> г</w:t>
      </w:r>
      <w:r w:rsidR="00510690" w:rsidRPr="00AF6A3C">
        <w:t>ода №</w:t>
      </w:r>
      <w:r w:rsidR="00C02F87" w:rsidRPr="00AF6A3C">
        <w:t>12</w:t>
      </w:r>
      <w:r w:rsidR="008A5542" w:rsidRPr="00AF6A3C">
        <w:t>/1</w:t>
      </w:r>
      <w:r w:rsidR="00704CD5" w:rsidRPr="00AF6A3C">
        <w:t xml:space="preserve"> «О бю</w:t>
      </w:r>
      <w:r w:rsidR="00347CD4" w:rsidRPr="00AF6A3C">
        <w:t>д</w:t>
      </w:r>
      <w:r w:rsidR="00C02F87" w:rsidRPr="00AF6A3C">
        <w:t>жете Янтиковского района на 2022</w:t>
      </w:r>
      <w:r w:rsidR="00704CD5" w:rsidRPr="00AF6A3C">
        <w:t xml:space="preserve"> год</w:t>
      </w:r>
      <w:r w:rsidR="00C02F87" w:rsidRPr="00AF6A3C">
        <w:t xml:space="preserve"> и плановый период 2023 и 2024</w:t>
      </w:r>
      <w:r w:rsidR="00B548A7" w:rsidRPr="00AF6A3C">
        <w:t xml:space="preserve"> годов</w:t>
      </w:r>
      <w:r w:rsidR="00704CD5" w:rsidRPr="00AF6A3C">
        <w:t>»</w:t>
      </w:r>
      <w:r w:rsidR="00D548CF" w:rsidRPr="00AF6A3C">
        <w:t xml:space="preserve"> </w:t>
      </w:r>
      <w:r w:rsidR="0082428C" w:rsidRPr="00AF6A3C">
        <w:t>с</w:t>
      </w:r>
      <w:r w:rsidR="00704CD5" w:rsidRPr="00AF6A3C">
        <w:t>ледующие изменения:</w:t>
      </w:r>
    </w:p>
    <w:p w:rsidR="00D652C3" w:rsidRPr="00AF6A3C" w:rsidRDefault="00325455" w:rsidP="00541B82">
      <w:pPr>
        <w:spacing w:line="360" w:lineRule="auto"/>
        <w:ind w:left="720" w:right="-5"/>
        <w:jc w:val="both"/>
        <w:rPr>
          <w:color w:val="FF0000"/>
        </w:rPr>
      </w:pPr>
      <w:r w:rsidRPr="00AF6A3C">
        <w:t>1</w:t>
      </w:r>
      <w:r w:rsidR="00342D9B" w:rsidRPr="00AF6A3C">
        <w:t>)</w:t>
      </w:r>
      <w:r w:rsidR="006A6888" w:rsidRPr="00AF6A3C">
        <w:t xml:space="preserve"> </w:t>
      </w:r>
      <w:r w:rsidR="001E0FB5" w:rsidRPr="00AF6A3C">
        <w:t>пункт 1 статьи</w:t>
      </w:r>
      <w:r w:rsidR="00B360D2" w:rsidRPr="00AF6A3C">
        <w:t xml:space="preserve"> 1</w:t>
      </w:r>
      <w:r w:rsidR="00642117" w:rsidRPr="00AF6A3C">
        <w:t xml:space="preserve"> </w:t>
      </w:r>
      <w:r w:rsidR="00B360D2" w:rsidRPr="00AF6A3C">
        <w:t>изложить в следующей редакции</w:t>
      </w:r>
      <w:r w:rsidR="00704CD5" w:rsidRPr="00AF6A3C">
        <w:rPr>
          <w:color w:val="FF0000"/>
        </w:rPr>
        <w:t>:</w:t>
      </w:r>
    </w:p>
    <w:p w:rsidR="00C02F87" w:rsidRPr="00AF6A3C" w:rsidRDefault="00B00229" w:rsidP="00C02F8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 w:rsidRPr="00AF6A3C">
        <w:rPr>
          <w:bCs/>
          <w:spacing w:val="1"/>
          <w:sz w:val="24"/>
          <w:szCs w:val="24"/>
        </w:rPr>
        <w:t xml:space="preserve">  </w:t>
      </w:r>
      <w:r w:rsidR="00B548A7" w:rsidRPr="00AF6A3C">
        <w:rPr>
          <w:bCs/>
          <w:spacing w:val="1"/>
          <w:sz w:val="24"/>
          <w:szCs w:val="24"/>
        </w:rPr>
        <w:t>«</w:t>
      </w:r>
      <w:r w:rsidR="00C02F87" w:rsidRPr="00AF6A3C">
        <w:rPr>
          <w:sz w:val="24"/>
          <w:szCs w:val="24"/>
        </w:rPr>
        <w:t>1. Утвердить основные характеристики бюджета Янтиковского района на 2022 год:</w:t>
      </w:r>
    </w:p>
    <w:p w:rsidR="00C02F87" w:rsidRPr="00AF6A3C" w:rsidRDefault="00C02F87" w:rsidP="00C02F8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 w:rsidRPr="00AF6A3C">
        <w:rPr>
          <w:sz w:val="24"/>
          <w:szCs w:val="24"/>
        </w:rPr>
        <w:t xml:space="preserve">прогнозируемый общий объем доходов бюджета Янтиковского района в сумме </w:t>
      </w:r>
      <w:r w:rsidR="00F1767B" w:rsidRPr="00AF6A3C">
        <w:rPr>
          <w:sz w:val="24"/>
          <w:szCs w:val="24"/>
        </w:rPr>
        <w:t>463124415</w:t>
      </w:r>
      <w:r w:rsidRPr="00AF6A3C">
        <w:rPr>
          <w:sz w:val="24"/>
          <w:szCs w:val="24"/>
        </w:rPr>
        <w:t>,</w:t>
      </w:r>
      <w:r w:rsidR="00EF678A" w:rsidRPr="00AF6A3C">
        <w:rPr>
          <w:sz w:val="24"/>
          <w:szCs w:val="24"/>
        </w:rPr>
        <w:t>57</w:t>
      </w:r>
      <w:r w:rsidRPr="00AF6A3C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1E0FB5" w:rsidRPr="00AF6A3C">
        <w:rPr>
          <w:sz w:val="24"/>
          <w:szCs w:val="24"/>
        </w:rPr>
        <w:t>395415015</w:t>
      </w:r>
      <w:r w:rsidRPr="00AF6A3C">
        <w:rPr>
          <w:sz w:val="24"/>
          <w:szCs w:val="24"/>
        </w:rPr>
        <w:t>,</w:t>
      </w:r>
      <w:r w:rsidR="001E0FB5" w:rsidRPr="00AF6A3C">
        <w:rPr>
          <w:sz w:val="24"/>
          <w:szCs w:val="24"/>
        </w:rPr>
        <w:t>57</w:t>
      </w:r>
      <w:r w:rsidRPr="00AF6A3C">
        <w:rPr>
          <w:sz w:val="24"/>
          <w:szCs w:val="24"/>
        </w:rPr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1E0FB5" w:rsidRPr="00AF6A3C">
        <w:rPr>
          <w:sz w:val="24"/>
          <w:szCs w:val="24"/>
        </w:rPr>
        <w:t>389304133</w:t>
      </w:r>
      <w:r w:rsidRPr="00AF6A3C">
        <w:rPr>
          <w:sz w:val="24"/>
          <w:szCs w:val="24"/>
        </w:rPr>
        <w:t>,</w:t>
      </w:r>
      <w:r w:rsidR="001E0FB5" w:rsidRPr="00AF6A3C">
        <w:rPr>
          <w:sz w:val="24"/>
          <w:szCs w:val="24"/>
        </w:rPr>
        <w:t>27</w:t>
      </w:r>
      <w:r w:rsidRPr="00AF6A3C">
        <w:rPr>
          <w:sz w:val="24"/>
          <w:szCs w:val="24"/>
        </w:rPr>
        <w:t xml:space="preserve"> рублей; </w:t>
      </w:r>
    </w:p>
    <w:p w:rsidR="00C02F87" w:rsidRPr="00AF6A3C" w:rsidRDefault="00C02F87" w:rsidP="00C02F8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 w:rsidRPr="00AF6A3C">
        <w:rPr>
          <w:sz w:val="24"/>
          <w:szCs w:val="24"/>
        </w:rPr>
        <w:t xml:space="preserve">общий объем расходов бюджета Янтиковского района в сумме </w:t>
      </w:r>
      <w:r w:rsidR="00503338" w:rsidRPr="00AF6A3C">
        <w:rPr>
          <w:sz w:val="24"/>
          <w:szCs w:val="24"/>
        </w:rPr>
        <w:t xml:space="preserve">         </w:t>
      </w:r>
      <w:r w:rsidR="00096A4E" w:rsidRPr="00AF6A3C">
        <w:rPr>
          <w:sz w:val="24"/>
          <w:szCs w:val="24"/>
        </w:rPr>
        <w:t>4</w:t>
      </w:r>
      <w:r w:rsidR="00F1767B" w:rsidRPr="00AF6A3C">
        <w:rPr>
          <w:sz w:val="24"/>
          <w:szCs w:val="24"/>
        </w:rPr>
        <w:t>71805969</w:t>
      </w:r>
      <w:r w:rsidR="00096A4E" w:rsidRPr="00AF6A3C">
        <w:rPr>
          <w:sz w:val="24"/>
          <w:szCs w:val="24"/>
        </w:rPr>
        <w:t>,</w:t>
      </w:r>
      <w:proofErr w:type="gramStart"/>
      <w:r w:rsidR="001E0FB5" w:rsidRPr="00AF6A3C">
        <w:rPr>
          <w:sz w:val="24"/>
          <w:szCs w:val="24"/>
        </w:rPr>
        <w:t>8</w:t>
      </w:r>
      <w:r w:rsidR="00106539" w:rsidRPr="00AF6A3C">
        <w:rPr>
          <w:sz w:val="24"/>
          <w:szCs w:val="24"/>
        </w:rPr>
        <w:t>6</w:t>
      </w:r>
      <w:r w:rsidRPr="00AF6A3C">
        <w:rPr>
          <w:sz w:val="24"/>
          <w:szCs w:val="24"/>
        </w:rPr>
        <w:t xml:space="preserve">  рублей</w:t>
      </w:r>
      <w:proofErr w:type="gramEnd"/>
      <w:r w:rsidRPr="00AF6A3C">
        <w:rPr>
          <w:sz w:val="24"/>
          <w:szCs w:val="24"/>
        </w:rPr>
        <w:t>;</w:t>
      </w:r>
    </w:p>
    <w:p w:rsidR="00C02F87" w:rsidRPr="00AF6A3C" w:rsidRDefault="00C02F87" w:rsidP="00C02F87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 w:rsidRPr="00AF6A3C">
        <w:rPr>
          <w:sz w:val="24"/>
          <w:szCs w:val="24"/>
        </w:rPr>
        <w:t>верхний предел муниципального внутреннего долга Янтиковского района на 1 января 2023 года в сумме 0 рублей;</w:t>
      </w:r>
    </w:p>
    <w:p w:rsidR="00926418" w:rsidRPr="00AF6A3C" w:rsidRDefault="00C02F87" w:rsidP="001E0F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6A3C">
        <w:t xml:space="preserve">дефицит бюджета Янтиковского района в сумме </w:t>
      </w:r>
      <w:r w:rsidR="00F1767B" w:rsidRPr="00AF6A3C">
        <w:t>8681554</w:t>
      </w:r>
      <w:r w:rsidR="001E0FB5" w:rsidRPr="00AF6A3C">
        <w:t>,29</w:t>
      </w:r>
      <w:r w:rsidRPr="00AF6A3C">
        <w:t xml:space="preserve"> рублей.</w:t>
      </w:r>
      <w:r w:rsidR="001E0FB5" w:rsidRPr="00AF6A3C">
        <w:t>»</w:t>
      </w:r>
      <w:r w:rsidR="0025142F" w:rsidRPr="00AF6A3C">
        <w:t>;</w:t>
      </w:r>
    </w:p>
    <w:p w:rsidR="001F1FE1" w:rsidRPr="00AF6A3C" w:rsidRDefault="00325455" w:rsidP="00541B8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F6A3C">
        <w:t>2</w:t>
      </w:r>
      <w:r w:rsidR="00440096" w:rsidRPr="00AF6A3C">
        <w:t>)</w:t>
      </w:r>
      <w:r w:rsidR="00F649D5" w:rsidRPr="00AF6A3C">
        <w:t xml:space="preserve"> </w:t>
      </w:r>
      <w:r w:rsidR="001E0FB5" w:rsidRPr="00AF6A3C">
        <w:t xml:space="preserve"> в статью</w:t>
      </w:r>
      <w:r w:rsidRPr="00AF6A3C">
        <w:t xml:space="preserve"> 6</w:t>
      </w:r>
      <w:r w:rsidR="00382D06" w:rsidRPr="00AF6A3C">
        <w:t xml:space="preserve"> </w:t>
      </w:r>
      <w:r w:rsidR="001E0FB5" w:rsidRPr="00AF6A3C">
        <w:t>внести следующее изменение</w:t>
      </w:r>
      <w:r w:rsidR="00707442" w:rsidRPr="00AF6A3C">
        <w:t>:</w:t>
      </w:r>
    </w:p>
    <w:p w:rsidR="00325455" w:rsidRPr="00AF6A3C" w:rsidRDefault="001E0FB5" w:rsidP="00541B8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F6A3C">
        <w:t xml:space="preserve">    </w:t>
      </w:r>
      <w:r w:rsidR="00325455" w:rsidRPr="00AF6A3C">
        <w:t>пункт 1 изложить в следующей редакции:</w:t>
      </w:r>
    </w:p>
    <w:p w:rsidR="00541B82" w:rsidRPr="00AF6A3C" w:rsidRDefault="00707442" w:rsidP="00E052B1">
      <w:pPr>
        <w:spacing w:line="360" w:lineRule="auto"/>
        <w:ind w:firstLine="709"/>
        <w:jc w:val="both"/>
      </w:pPr>
      <w:r w:rsidRPr="00AF6A3C">
        <w:t>«</w:t>
      </w:r>
      <w:r w:rsidR="00607582" w:rsidRPr="00AF6A3C">
        <w:t>1</w:t>
      </w:r>
      <w:r w:rsidR="00E052B1" w:rsidRPr="00AF6A3C"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AF6A3C">
        <w:rPr>
          <w:spacing w:val="-2"/>
        </w:rPr>
        <w:t xml:space="preserve">бюджетам сельских поселений Янтиковского района, на </w:t>
      </w:r>
      <w:r w:rsidR="00362145" w:rsidRPr="00AF6A3C">
        <w:rPr>
          <w:spacing w:val="-2"/>
        </w:rPr>
        <w:t>2022</w:t>
      </w:r>
      <w:r w:rsidR="00E052B1" w:rsidRPr="00AF6A3C">
        <w:rPr>
          <w:spacing w:val="-2"/>
        </w:rPr>
        <w:t xml:space="preserve"> год в сумме </w:t>
      </w:r>
      <w:r w:rsidR="00714142" w:rsidRPr="00AF6A3C">
        <w:rPr>
          <w:spacing w:val="-2"/>
        </w:rPr>
        <w:t xml:space="preserve">122157001,85 </w:t>
      </w:r>
      <w:r w:rsidR="00E35633" w:rsidRPr="00AF6A3C">
        <w:rPr>
          <w:spacing w:val="-2"/>
        </w:rPr>
        <w:t>рубль</w:t>
      </w:r>
      <w:r w:rsidR="00E052B1" w:rsidRPr="00AF6A3C">
        <w:rPr>
          <w:spacing w:val="-2"/>
        </w:rPr>
        <w:t xml:space="preserve">, в том числе </w:t>
      </w:r>
      <w:r w:rsidR="00E052B1" w:rsidRPr="00AF6A3C">
        <w:rPr>
          <w:color w:val="000000"/>
        </w:rPr>
        <w:t xml:space="preserve"> дотации – </w:t>
      </w:r>
      <w:r w:rsidR="00F654A9" w:rsidRPr="00AF6A3C">
        <w:rPr>
          <w:color w:val="000000"/>
        </w:rPr>
        <w:t>30421100</w:t>
      </w:r>
      <w:r w:rsidR="00E052B1" w:rsidRPr="00AF6A3C">
        <w:rPr>
          <w:color w:val="000000"/>
        </w:rPr>
        <w:t xml:space="preserve"> рублей, субсидии – </w:t>
      </w:r>
      <w:r w:rsidR="00714142" w:rsidRPr="00AF6A3C">
        <w:rPr>
          <w:color w:val="000000"/>
        </w:rPr>
        <w:t>87026301,85</w:t>
      </w:r>
      <w:r w:rsidR="00E35633" w:rsidRPr="00AF6A3C">
        <w:rPr>
          <w:color w:val="000000"/>
        </w:rPr>
        <w:t xml:space="preserve"> рубль</w:t>
      </w:r>
      <w:r w:rsidR="00E052B1" w:rsidRPr="00AF6A3C">
        <w:rPr>
          <w:color w:val="000000"/>
        </w:rPr>
        <w:t>, субвенции – 1</w:t>
      </w:r>
      <w:r w:rsidR="00E35633" w:rsidRPr="00AF6A3C">
        <w:rPr>
          <w:color w:val="000000"/>
        </w:rPr>
        <w:t>177400</w:t>
      </w:r>
      <w:r w:rsidR="00E052B1" w:rsidRPr="00AF6A3C">
        <w:rPr>
          <w:color w:val="000000"/>
        </w:rPr>
        <w:t xml:space="preserve"> рублей,</w:t>
      </w:r>
      <w:r w:rsidR="00E35633" w:rsidRPr="00AF6A3C">
        <w:rPr>
          <w:color w:val="000000"/>
        </w:rPr>
        <w:t xml:space="preserve"> иные межбюджетные трансферты </w:t>
      </w:r>
      <w:r w:rsidR="00F44078" w:rsidRPr="00AF6A3C">
        <w:rPr>
          <w:color w:val="000000"/>
        </w:rPr>
        <w:t>–</w:t>
      </w:r>
      <w:r w:rsidR="00E35633" w:rsidRPr="00AF6A3C">
        <w:rPr>
          <w:color w:val="000000"/>
        </w:rPr>
        <w:t xml:space="preserve"> </w:t>
      </w:r>
      <w:r w:rsidR="00714142" w:rsidRPr="00AF6A3C">
        <w:rPr>
          <w:color w:val="000000"/>
        </w:rPr>
        <w:t>35</w:t>
      </w:r>
      <w:r w:rsidR="00F44078" w:rsidRPr="00AF6A3C">
        <w:rPr>
          <w:color w:val="000000"/>
        </w:rPr>
        <w:t>32200 рублей,</w:t>
      </w:r>
      <w:r w:rsidR="00E052B1" w:rsidRPr="00AF6A3C">
        <w:rPr>
          <w:spacing w:val="-2"/>
        </w:rPr>
        <w:t xml:space="preserve"> на </w:t>
      </w:r>
      <w:r w:rsidR="00E35633" w:rsidRPr="00AF6A3C">
        <w:rPr>
          <w:spacing w:val="-2"/>
        </w:rPr>
        <w:t>2023</w:t>
      </w:r>
      <w:r w:rsidR="00E052B1" w:rsidRPr="00AF6A3C">
        <w:rPr>
          <w:spacing w:val="-2"/>
        </w:rPr>
        <w:t xml:space="preserve"> год в сумме</w:t>
      </w:r>
      <w:r w:rsidR="00E052B1" w:rsidRPr="00AF6A3C">
        <w:t xml:space="preserve">  </w:t>
      </w:r>
      <w:r w:rsidR="00F44078" w:rsidRPr="00AF6A3C">
        <w:t>40960400</w:t>
      </w:r>
      <w:r w:rsidR="00E052B1" w:rsidRPr="00AF6A3C">
        <w:t xml:space="preserve"> рублей, </w:t>
      </w:r>
      <w:r w:rsidR="00E052B1" w:rsidRPr="00AF6A3C">
        <w:rPr>
          <w:spacing w:val="-2"/>
        </w:rPr>
        <w:t xml:space="preserve">в том числе </w:t>
      </w:r>
      <w:r w:rsidR="00E052B1" w:rsidRPr="00AF6A3C">
        <w:rPr>
          <w:color w:val="000000"/>
        </w:rPr>
        <w:t xml:space="preserve"> дотации –</w:t>
      </w:r>
      <w:r w:rsidR="00F44078" w:rsidRPr="00AF6A3C">
        <w:rPr>
          <w:color w:val="000000"/>
        </w:rPr>
        <w:t>25304800</w:t>
      </w:r>
      <w:r w:rsidR="00E052B1" w:rsidRPr="00AF6A3C">
        <w:rPr>
          <w:color w:val="000000"/>
        </w:rPr>
        <w:t xml:space="preserve"> рублей, субсидии – </w:t>
      </w:r>
      <w:r w:rsidR="00F44078" w:rsidRPr="00AF6A3C">
        <w:rPr>
          <w:color w:val="000000"/>
        </w:rPr>
        <w:t>14328300</w:t>
      </w:r>
      <w:r w:rsidR="00E052B1" w:rsidRPr="00AF6A3C">
        <w:rPr>
          <w:color w:val="000000"/>
        </w:rPr>
        <w:t xml:space="preserve"> рублей, субвенции – </w:t>
      </w:r>
      <w:r w:rsidR="00F44078" w:rsidRPr="00AF6A3C">
        <w:rPr>
          <w:color w:val="000000"/>
        </w:rPr>
        <w:t>1327300</w:t>
      </w:r>
      <w:r w:rsidR="00E052B1" w:rsidRPr="00AF6A3C">
        <w:rPr>
          <w:color w:val="000000"/>
        </w:rPr>
        <w:t xml:space="preserve"> рублей,</w:t>
      </w:r>
      <w:r w:rsidR="00E052B1" w:rsidRPr="00AF6A3C">
        <w:t xml:space="preserve"> на </w:t>
      </w:r>
      <w:r w:rsidR="00E35633" w:rsidRPr="00AF6A3C">
        <w:t>2024</w:t>
      </w:r>
      <w:r w:rsidR="00E052B1" w:rsidRPr="00AF6A3C">
        <w:t xml:space="preserve"> год </w:t>
      </w:r>
      <w:r w:rsidR="00E052B1" w:rsidRPr="00AF6A3C">
        <w:lastRenderedPageBreak/>
        <w:t xml:space="preserve">в сумме </w:t>
      </w:r>
      <w:r w:rsidR="000F752D" w:rsidRPr="00AF6A3C">
        <w:t>39988800</w:t>
      </w:r>
      <w:r w:rsidR="00E052B1" w:rsidRPr="00AF6A3C">
        <w:t xml:space="preserve"> рублей, </w:t>
      </w:r>
      <w:r w:rsidR="00E052B1" w:rsidRPr="00AF6A3C">
        <w:rPr>
          <w:spacing w:val="-2"/>
        </w:rPr>
        <w:t xml:space="preserve">в том числе </w:t>
      </w:r>
      <w:r w:rsidR="00E052B1" w:rsidRPr="00AF6A3C">
        <w:rPr>
          <w:color w:val="000000"/>
        </w:rPr>
        <w:t xml:space="preserve"> дотации – </w:t>
      </w:r>
      <w:r w:rsidR="00E052B1" w:rsidRPr="00AF6A3C">
        <w:t>2</w:t>
      </w:r>
      <w:r w:rsidR="000F752D" w:rsidRPr="00AF6A3C">
        <w:t>4275800</w:t>
      </w:r>
      <w:r w:rsidR="00E052B1" w:rsidRPr="00AF6A3C">
        <w:rPr>
          <w:color w:val="000000"/>
        </w:rPr>
        <w:t xml:space="preserve"> рублей, субсидии – </w:t>
      </w:r>
      <w:r w:rsidR="000F752D" w:rsidRPr="00AF6A3C">
        <w:rPr>
          <w:color w:val="000000"/>
        </w:rPr>
        <w:t xml:space="preserve">14337800 рублей, субвенции – 1375200 </w:t>
      </w:r>
      <w:r w:rsidR="00E052B1" w:rsidRPr="00AF6A3C">
        <w:rPr>
          <w:color w:val="000000"/>
        </w:rPr>
        <w:t>рублей.</w:t>
      </w:r>
      <w:r w:rsidRPr="00AF6A3C">
        <w:t xml:space="preserve">»; </w:t>
      </w:r>
    </w:p>
    <w:p w:rsidR="00B45F39" w:rsidRPr="00AF6A3C" w:rsidRDefault="00B45F39" w:rsidP="001409CB">
      <w:pPr>
        <w:spacing w:line="360" w:lineRule="auto"/>
        <w:ind w:firstLine="709"/>
        <w:jc w:val="both"/>
      </w:pPr>
      <w:r w:rsidRPr="00AF6A3C">
        <w:t>3) в приложения №2</w:t>
      </w:r>
      <w:r w:rsidR="00DB1E24" w:rsidRPr="00AF6A3C">
        <w:t>,4,6,8</w:t>
      </w:r>
      <w:r w:rsidRPr="00AF6A3C">
        <w:t xml:space="preserve"> внести изменения </w:t>
      </w:r>
      <w:r w:rsidR="00DB1E24" w:rsidRPr="00AF6A3C">
        <w:t>согласно приложениям №1-</w:t>
      </w:r>
      <w:proofErr w:type="gramStart"/>
      <w:r w:rsidR="00DB1E24" w:rsidRPr="00AF6A3C">
        <w:t>4</w:t>
      </w:r>
      <w:r w:rsidRPr="00AF6A3C">
        <w:t xml:space="preserve">  к</w:t>
      </w:r>
      <w:proofErr w:type="gramEnd"/>
      <w:r w:rsidRPr="00AF6A3C">
        <w:t xml:space="preserve"> настоящему решению;</w:t>
      </w:r>
    </w:p>
    <w:p w:rsidR="004056A2" w:rsidRPr="00AF6A3C" w:rsidRDefault="00EA2A33" w:rsidP="004C3C0B">
      <w:pPr>
        <w:spacing w:line="360" w:lineRule="auto"/>
        <w:ind w:firstLine="720"/>
        <w:jc w:val="both"/>
      </w:pPr>
      <w:r w:rsidRPr="00AF6A3C">
        <w:t>4</w:t>
      </w:r>
      <w:r w:rsidR="00B037E1" w:rsidRPr="00AF6A3C">
        <w:t xml:space="preserve">) </w:t>
      </w:r>
      <w:r w:rsidR="004D2A1B" w:rsidRPr="00AF6A3C">
        <w:t xml:space="preserve"> </w:t>
      </w:r>
      <w:r w:rsidR="00B45F39" w:rsidRPr="00AF6A3C">
        <w:t xml:space="preserve"> в приложении №12</w:t>
      </w:r>
      <w:r w:rsidR="00CA3557" w:rsidRPr="00AF6A3C">
        <w:t>:</w:t>
      </w:r>
    </w:p>
    <w:p w:rsidR="00A811FA" w:rsidRPr="00AF6A3C" w:rsidRDefault="00DB1E24" w:rsidP="00DB1E2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AF6A3C">
        <w:t>в таблицу 11</w:t>
      </w:r>
      <w:r w:rsidR="00326457" w:rsidRPr="00AF6A3C">
        <w:t xml:space="preserve"> «</w:t>
      </w:r>
      <w:r w:rsidRPr="00AF6A3C">
        <w:t>Распределение субсидий республиканского бюджета Чувашской Республики бюджетам сельских поселений на реализацию мероприятий по благоустройству дворовых территорий на 2022 год</w:t>
      </w:r>
      <w:r w:rsidR="00326457" w:rsidRPr="00AF6A3C">
        <w:t xml:space="preserve">» </w:t>
      </w:r>
      <w:r w:rsidR="00326457" w:rsidRPr="00AF6A3C">
        <w:rPr>
          <w:color w:val="000000"/>
        </w:rPr>
        <w:t>внести следующие изменения:</w:t>
      </w:r>
    </w:p>
    <w:p w:rsidR="00575C0C" w:rsidRPr="00AF6A3C" w:rsidRDefault="00575C0C" w:rsidP="00575C0C">
      <w:pPr>
        <w:ind w:right="-5" w:firstLine="540"/>
        <w:jc w:val="right"/>
      </w:pPr>
      <w:r w:rsidRPr="00AF6A3C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5343"/>
        <w:gridCol w:w="2699"/>
      </w:tblGrid>
      <w:tr w:rsidR="0062273E" w:rsidRPr="00AF6A3C" w:rsidTr="0062273E">
        <w:trPr>
          <w:trHeight w:val="324"/>
        </w:trPr>
        <w:tc>
          <w:tcPr>
            <w:tcW w:w="1314" w:type="dxa"/>
          </w:tcPr>
          <w:p w:rsidR="0062273E" w:rsidRPr="00AF6A3C" w:rsidRDefault="0062273E" w:rsidP="00BC4075">
            <w:pPr>
              <w:jc w:val="center"/>
            </w:pPr>
            <w:r w:rsidRPr="00AF6A3C">
              <w:t>№</w:t>
            </w:r>
          </w:p>
        </w:tc>
        <w:tc>
          <w:tcPr>
            <w:tcW w:w="5397" w:type="dxa"/>
          </w:tcPr>
          <w:p w:rsidR="0062273E" w:rsidRPr="00AF6A3C" w:rsidRDefault="0062273E" w:rsidP="00BC4075">
            <w:pPr>
              <w:jc w:val="center"/>
              <w:rPr>
                <w:b/>
              </w:rPr>
            </w:pPr>
            <w:r w:rsidRPr="00AF6A3C">
              <w:t>Наименование сельского поселения</w:t>
            </w:r>
          </w:p>
        </w:tc>
        <w:tc>
          <w:tcPr>
            <w:tcW w:w="2726" w:type="dxa"/>
          </w:tcPr>
          <w:p w:rsidR="0062273E" w:rsidRPr="00AF6A3C" w:rsidRDefault="0062273E" w:rsidP="00BC4075">
            <w:pPr>
              <w:jc w:val="center"/>
            </w:pPr>
            <w:r w:rsidRPr="00AF6A3C">
              <w:t>Сумма</w:t>
            </w:r>
          </w:p>
        </w:tc>
      </w:tr>
      <w:tr w:rsidR="0062273E" w:rsidRPr="00AF6A3C" w:rsidTr="0062273E">
        <w:trPr>
          <w:trHeight w:val="401"/>
        </w:trPr>
        <w:tc>
          <w:tcPr>
            <w:tcW w:w="1314" w:type="dxa"/>
            <w:vAlign w:val="center"/>
          </w:tcPr>
          <w:p w:rsidR="0062273E" w:rsidRPr="00AF6A3C" w:rsidRDefault="0062273E" w:rsidP="0062273E">
            <w:pPr>
              <w:jc w:val="center"/>
              <w:rPr>
                <w:lang w:val="en-US"/>
              </w:rPr>
            </w:pPr>
            <w:r w:rsidRPr="00AF6A3C">
              <w:rPr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62273E" w:rsidRPr="00AF6A3C" w:rsidRDefault="0062273E" w:rsidP="0062273E">
            <w:pPr>
              <w:jc w:val="center"/>
            </w:pPr>
            <w:r w:rsidRPr="00AF6A3C">
              <w:t>Янтиковское</w:t>
            </w:r>
          </w:p>
        </w:tc>
        <w:tc>
          <w:tcPr>
            <w:tcW w:w="2726" w:type="dxa"/>
            <w:vAlign w:val="center"/>
          </w:tcPr>
          <w:p w:rsidR="0062273E" w:rsidRPr="00AF6A3C" w:rsidRDefault="00DB1E24" w:rsidP="0062273E">
            <w:pPr>
              <w:jc w:val="center"/>
            </w:pPr>
            <w:r w:rsidRPr="00AF6A3C">
              <w:t>-111 276,77</w:t>
            </w:r>
          </w:p>
        </w:tc>
      </w:tr>
      <w:tr w:rsidR="0062273E" w:rsidRPr="00AF6A3C" w:rsidTr="0062273E">
        <w:trPr>
          <w:trHeight w:val="401"/>
        </w:trPr>
        <w:tc>
          <w:tcPr>
            <w:tcW w:w="1314" w:type="dxa"/>
          </w:tcPr>
          <w:p w:rsidR="0062273E" w:rsidRPr="00AF6A3C" w:rsidRDefault="0062273E" w:rsidP="00BC4075">
            <w:pPr>
              <w:jc w:val="center"/>
            </w:pPr>
          </w:p>
        </w:tc>
        <w:tc>
          <w:tcPr>
            <w:tcW w:w="5397" w:type="dxa"/>
          </w:tcPr>
          <w:p w:rsidR="0062273E" w:rsidRPr="00AF6A3C" w:rsidRDefault="0062273E" w:rsidP="00BC4075">
            <w:pPr>
              <w:jc w:val="center"/>
            </w:pPr>
            <w:r w:rsidRPr="00AF6A3C">
              <w:t>ВСЕГО</w:t>
            </w:r>
          </w:p>
        </w:tc>
        <w:tc>
          <w:tcPr>
            <w:tcW w:w="2726" w:type="dxa"/>
            <w:vAlign w:val="bottom"/>
          </w:tcPr>
          <w:p w:rsidR="0062273E" w:rsidRPr="00AF6A3C" w:rsidRDefault="00DB1E24" w:rsidP="00BC4075">
            <w:pPr>
              <w:jc w:val="center"/>
              <w:rPr>
                <w:lang w:val="en-US"/>
              </w:rPr>
            </w:pPr>
            <w:r w:rsidRPr="00AF6A3C">
              <w:t>-111 276,77</w:t>
            </w:r>
          </w:p>
        </w:tc>
      </w:tr>
    </w:tbl>
    <w:p w:rsidR="0062273E" w:rsidRPr="00AF6A3C" w:rsidRDefault="0062273E" w:rsidP="0062273E">
      <w:pPr>
        <w:spacing w:line="360" w:lineRule="auto"/>
        <w:ind w:right="-5"/>
      </w:pPr>
    </w:p>
    <w:p w:rsidR="00B664E3" w:rsidRPr="00AF6A3C" w:rsidRDefault="00DB1E24" w:rsidP="00DB1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3C">
        <w:rPr>
          <w:rFonts w:ascii="Times New Roman" w:hAnsi="Times New Roman" w:cs="Times New Roman"/>
          <w:sz w:val="24"/>
          <w:szCs w:val="24"/>
        </w:rPr>
        <w:t>таблицу 12 «</w:t>
      </w:r>
      <w:r w:rsidR="00B664E3" w:rsidRPr="00AF6A3C">
        <w:rPr>
          <w:rFonts w:ascii="Times New Roman" w:hAnsi="Times New Roman" w:cs="Times New Roman"/>
          <w:sz w:val="24"/>
          <w:szCs w:val="24"/>
        </w:rPr>
        <w:t>Распределение субсидий из республиканского бюджета Чувашской Республики бюджетам сельских поселений Янтиковского района на реализацию инициативных проектов на 2022 год</w:t>
      </w:r>
      <w:r w:rsidRPr="00AF6A3C">
        <w:rPr>
          <w:rFonts w:ascii="Times New Roman" w:hAnsi="Times New Roman" w:cs="Times New Roman"/>
          <w:sz w:val="24"/>
          <w:szCs w:val="24"/>
        </w:rPr>
        <w:t xml:space="preserve">» </w:t>
      </w:r>
      <w:r w:rsidR="00AA3F55" w:rsidRPr="00AF6A3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AF6A3C">
        <w:rPr>
          <w:rFonts w:ascii="Times New Roman" w:hAnsi="Times New Roman" w:cs="Times New Roman"/>
          <w:sz w:val="24"/>
          <w:szCs w:val="24"/>
        </w:rPr>
        <w:t>:</w:t>
      </w:r>
    </w:p>
    <w:p w:rsidR="00B664E3" w:rsidRPr="00AF6A3C" w:rsidRDefault="00AA3F55" w:rsidP="00AA3F55">
      <w:pPr>
        <w:spacing w:line="360" w:lineRule="auto"/>
        <w:ind w:right="-5"/>
        <w:jc w:val="right"/>
      </w:pPr>
      <w:r w:rsidRPr="00AF6A3C">
        <w:t>«Таблица 12</w:t>
      </w:r>
    </w:p>
    <w:p w:rsidR="00B664E3" w:rsidRPr="00AF6A3C" w:rsidRDefault="00AA3F55" w:rsidP="00B73BF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6A3C">
        <w:rPr>
          <w:rFonts w:ascii="Times New Roman" w:hAnsi="Times New Roman" w:cs="Times New Roman"/>
          <w:sz w:val="24"/>
          <w:szCs w:val="24"/>
        </w:rPr>
        <w:t>Распределение субсидий из республиканского бюджета Чувашской Республики бюджетам сельских поселений Янтиковского района на реализацию инициативных проектов на 2022 год</w:t>
      </w:r>
      <w:r w:rsidR="00B664E3" w:rsidRPr="00AF6A3C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B664E3" w:rsidRPr="00AF6A3C" w:rsidRDefault="00B664E3" w:rsidP="00B664E3">
      <w:pPr>
        <w:widowControl w:val="0"/>
        <w:autoSpaceDE w:val="0"/>
        <w:autoSpaceDN w:val="0"/>
        <w:spacing w:line="235" w:lineRule="auto"/>
        <w:jc w:val="right"/>
        <w:rPr>
          <w:bCs/>
        </w:rPr>
      </w:pPr>
      <w:r w:rsidRPr="00AF6A3C">
        <w:rPr>
          <w:bCs/>
        </w:rPr>
        <w:t xml:space="preserve">     (рублей)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345"/>
        <w:gridCol w:w="1650"/>
        <w:gridCol w:w="1604"/>
        <w:gridCol w:w="2332"/>
      </w:tblGrid>
      <w:tr w:rsidR="00AA3F55" w:rsidRPr="00AF6A3C" w:rsidTr="00AA3F55">
        <w:trPr>
          <w:trHeight w:val="622"/>
          <w:jc w:val="center"/>
        </w:trPr>
        <w:tc>
          <w:tcPr>
            <w:tcW w:w="613" w:type="dxa"/>
            <w:vMerge w:val="restart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</w:rPr>
            </w:pPr>
            <w:r w:rsidRPr="00AF6A3C">
              <w:rPr>
                <w:bCs/>
              </w:rPr>
              <w:t xml:space="preserve">№ </w:t>
            </w:r>
            <w:proofErr w:type="spellStart"/>
            <w:r w:rsidRPr="00AF6A3C">
              <w:rPr>
                <w:bCs/>
              </w:rPr>
              <w:t>пп</w:t>
            </w:r>
            <w:proofErr w:type="spellEnd"/>
          </w:p>
        </w:tc>
        <w:tc>
          <w:tcPr>
            <w:tcW w:w="3345" w:type="dxa"/>
            <w:vMerge w:val="restart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</w:rPr>
            </w:pPr>
            <w:r w:rsidRPr="00AF6A3C">
              <w:t>Наименование сельского поселения</w:t>
            </w:r>
          </w:p>
        </w:tc>
        <w:tc>
          <w:tcPr>
            <w:tcW w:w="5586" w:type="dxa"/>
            <w:gridSpan w:val="3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AF6A3C">
              <w:t>Объем субсидий за счет средств республиканского бюджета Чувашской Республики</w:t>
            </w:r>
          </w:p>
        </w:tc>
      </w:tr>
      <w:tr w:rsidR="00AA3F55" w:rsidRPr="00AF6A3C" w:rsidTr="00AA3F55">
        <w:trPr>
          <w:trHeight w:val="445"/>
          <w:jc w:val="center"/>
        </w:trPr>
        <w:tc>
          <w:tcPr>
            <w:tcW w:w="613" w:type="dxa"/>
            <w:vMerge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3345" w:type="dxa"/>
            <w:vMerge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650" w:type="dxa"/>
            <w:vMerge w:val="restart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AF6A3C">
              <w:t>всего</w:t>
            </w:r>
          </w:p>
        </w:tc>
        <w:tc>
          <w:tcPr>
            <w:tcW w:w="3936" w:type="dxa"/>
            <w:gridSpan w:val="2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AF6A3C">
              <w:t>в том числе по подразделу</w:t>
            </w:r>
          </w:p>
        </w:tc>
      </w:tr>
      <w:tr w:rsidR="00AA3F55" w:rsidRPr="00AF6A3C" w:rsidTr="00AA3F55">
        <w:trPr>
          <w:trHeight w:val="1218"/>
          <w:jc w:val="center"/>
        </w:trPr>
        <w:tc>
          <w:tcPr>
            <w:tcW w:w="613" w:type="dxa"/>
            <w:vMerge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</w:rPr>
            </w:pPr>
          </w:p>
        </w:tc>
        <w:tc>
          <w:tcPr>
            <w:tcW w:w="3345" w:type="dxa"/>
            <w:vMerge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650" w:type="dxa"/>
            <w:vMerge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604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AF6A3C">
              <w:t>«Дорожное хозяйство (дорожные фонды)»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AF6A3C">
              <w:t>«Прочие межбюджетные трансферты общего характера»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Алдиаровское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2 436 200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554 800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1 881 400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Индырчское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1 813 500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853 500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960 000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Можарское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1 630 000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1 630 000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Новобуяновское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2 510 227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1 907 962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602 265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Турмышское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865 176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865 176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Тюмеревское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3 676 800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2 951 800 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725 000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Чутеевское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4 589 400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489 400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4 100 000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Шимкусское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8 245 434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6 275 434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1 970 000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Янтиковское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6 900 000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4 010 000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2 890 000</w:t>
            </w:r>
          </w:p>
        </w:tc>
      </w:tr>
      <w:tr w:rsidR="00AA3F55" w:rsidRPr="00AF6A3C" w:rsidTr="00AA3F55">
        <w:trPr>
          <w:jc w:val="center"/>
        </w:trPr>
        <w:tc>
          <w:tcPr>
            <w:tcW w:w="613" w:type="dxa"/>
          </w:tcPr>
          <w:p w:rsidR="00AA3F55" w:rsidRPr="00AF6A3C" w:rsidRDefault="00AA3F55" w:rsidP="00AA3F5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345" w:type="dxa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Яншихово-Норвашское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4 431 000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477 000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3 954 000</w:t>
            </w:r>
          </w:p>
        </w:tc>
      </w:tr>
      <w:tr w:rsidR="00AA3F55" w:rsidRPr="00AF6A3C" w:rsidTr="00AA3F55">
        <w:trPr>
          <w:jc w:val="center"/>
        </w:trPr>
        <w:tc>
          <w:tcPr>
            <w:tcW w:w="3958" w:type="dxa"/>
            <w:gridSpan w:val="2"/>
          </w:tcPr>
          <w:p w:rsidR="00AA3F55" w:rsidRPr="00AF6A3C" w:rsidRDefault="00AA3F55" w:rsidP="00AA3F55">
            <w:pPr>
              <w:widowControl w:val="0"/>
              <w:autoSpaceDE w:val="0"/>
              <w:autoSpaceDN w:val="0"/>
              <w:spacing w:line="235" w:lineRule="auto"/>
              <w:rPr>
                <w:bCs/>
              </w:rPr>
            </w:pPr>
            <w:r w:rsidRPr="00AF6A3C">
              <w:rPr>
                <w:bCs/>
              </w:rPr>
              <w:t>Итого:</w:t>
            </w:r>
          </w:p>
        </w:tc>
        <w:tc>
          <w:tcPr>
            <w:tcW w:w="1650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097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737</w:t>
            </w:r>
          </w:p>
        </w:tc>
        <w:tc>
          <w:tcPr>
            <w:tcW w:w="1604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519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896</w:t>
            </w:r>
          </w:p>
        </w:tc>
        <w:tc>
          <w:tcPr>
            <w:tcW w:w="2332" w:type="dxa"/>
          </w:tcPr>
          <w:p w:rsidR="00AA3F55" w:rsidRPr="00AF6A3C" w:rsidRDefault="00AA3F55" w:rsidP="00AA3F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577</w:t>
            </w:r>
            <w:r w:rsidR="00BB0CD6"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841</w:t>
            </w:r>
            <w:r w:rsidR="00BB0CD6" w:rsidRPr="00AF6A3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B0CD6" w:rsidRPr="00AF6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</w:tr>
    </w:tbl>
    <w:p w:rsidR="00B664E3" w:rsidRPr="00AF6A3C" w:rsidRDefault="00B664E3" w:rsidP="00B664E3">
      <w:pPr>
        <w:jc w:val="center"/>
      </w:pPr>
    </w:p>
    <w:p w:rsidR="00432C07" w:rsidRPr="00AF6A3C" w:rsidRDefault="00AA3F55" w:rsidP="00AA3F55">
      <w:pPr>
        <w:pStyle w:val="a8"/>
        <w:spacing w:after="100" w:afterAutospacing="1"/>
        <w:ind w:left="0" w:firstLine="709"/>
        <w:jc w:val="both"/>
        <w:rPr>
          <w:rFonts w:eastAsia="Calibri"/>
        </w:rPr>
      </w:pPr>
      <w:r w:rsidRPr="00AF6A3C">
        <w:rPr>
          <w:rFonts w:eastAsia="Calibri"/>
        </w:rPr>
        <w:t>в таблицу 16 «</w:t>
      </w:r>
      <w:r w:rsidR="00432C07" w:rsidRPr="00AF6A3C">
        <w:t xml:space="preserve">Распределение иных межбюджетных трансфертов бюджетам сельских поселений на осуществление </w:t>
      </w:r>
      <w:proofErr w:type="gramStart"/>
      <w:r w:rsidR="00432C07" w:rsidRPr="00AF6A3C">
        <w:t>полномочий  по</w:t>
      </w:r>
      <w:proofErr w:type="gramEnd"/>
      <w:r w:rsidR="00432C07" w:rsidRPr="00AF6A3C">
        <w:t xml:space="preserve">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AF6A3C">
        <w:t xml:space="preserve"> на 2022 год» внести следующие изменения:</w:t>
      </w:r>
    </w:p>
    <w:p w:rsidR="00432C07" w:rsidRPr="00AF6A3C" w:rsidRDefault="00432C07" w:rsidP="00432C07">
      <w:pPr>
        <w:jc w:val="right"/>
      </w:pPr>
      <w:r w:rsidRPr="00AF6A3C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591"/>
        <w:gridCol w:w="3112"/>
      </w:tblGrid>
      <w:tr w:rsidR="00432C07" w:rsidRPr="00AF6A3C" w:rsidTr="00B72E1D">
        <w:tc>
          <w:tcPr>
            <w:tcW w:w="648" w:type="dxa"/>
          </w:tcPr>
          <w:p w:rsidR="00432C07" w:rsidRPr="00AF6A3C" w:rsidRDefault="00432C07" w:rsidP="00B72E1D">
            <w:pPr>
              <w:jc w:val="center"/>
            </w:pPr>
            <w:r w:rsidRPr="00AF6A3C">
              <w:lastRenderedPageBreak/>
              <w:t>№</w:t>
            </w:r>
          </w:p>
        </w:tc>
        <w:tc>
          <w:tcPr>
            <w:tcW w:w="5731" w:type="dxa"/>
          </w:tcPr>
          <w:p w:rsidR="00432C07" w:rsidRPr="00AF6A3C" w:rsidRDefault="00432C07" w:rsidP="00B72E1D">
            <w:pPr>
              <w:jc w:val="center"/>
              <w:rPr>
                <w:b/>
              </w:rPr>
            </w:pPr>
            <w:r w:rsidRPr="00AF6A3C">
              <w:t>Наименование сельских поселений</w:t>
            </w:r>
          </w:p>
        </w:tc>
        <w:tc>
          <w:tcPr>
            <w:tcW w:w="3191" w:type="dxa"/>
          </w:tcPr>
          <w:p w:rsidR="00432C07" w:rsidRPr="00AF6A3C" w:rsidRDefault="00432C07" w:rsidP="00B72E1D">
            <w:pPr>
              <w:jc w:val="center"/>
            </w:pPr>
            <w:r w:rsidRPr="00AF6A3C">
              <w:t>Сумма</w:t>
            </w:r>
          </w:p>
        </w:tc>
      </w:tr>
      <w:tr w:rsidR="00432C07" w:rsidRPr="00AF6A3C" w:rsidTr="00B72E1D">
        <w:tc>
          <w:tcPr>
            <w:tcW w:w="648" w:type="dxa"/>
          </w:tcPr>
          <w:p w:rsidR="00432C07" w:rsidRPr="00AF6A3C" w:rsidRDefault="00AA3F55" w:rsidP="00B72E1D">
            <w:pPr>
              <w:jc w:val="center"/>
              <w:rPr>
                <w:lang w:val="en-US"/>
              </w:rPr>
            </w:pPr>
            <w:r w:rsidRPr="00AF6A3C">
              <w:t>1</w:t>
            </w:r>
          </w:p>
        </w:tc>
        <w:tc>
          <w:tcPr>
            <w:tcW w:w="5731" w:type="dxa"/>
          </w:tcPr>
          <w:p w:rsidR="00432C07" w:rsidRPr="00AF6A3C" w:rsidRDefault="00AA3F55" w:rsidP="00B72E1D">
            <w:pPr>
              <w:jc w:val="center"/>
            </w:pPr>
            <w:r w:rsidRPr="00AF6A3C">
              <w:t>Янтиковское</w:t>
            </w:r>
          </w:p>
        </w:tc>
        <w:tc>
          <w:tcPr>
            <w:tcW w:w="3191" w:type="dxa"/>
            <w:vAlign w:val="bottom"/>
          </w:tcPr>
          <w:p w:rsidR="00432C07" w:rsidRPr="00AF6A3C" w:rsidRDefault="00AA3F55" w:rsidP="00B72E1D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500 000</w:t>
            </w:r>
          </w:p>
        </w:tc>
      </w:tr>
      <w:tr w:rsidR="00432C07" w:rsidRPr="00AF6A3C" w:rsidTr="00B72E1D">
        <w:tc>
          <w:tcPr>
            <w:tcW w:w="648" w:type="dxa"/>
          </w:tcPr>
          <w:p w:rsidR="00432C07" w:rsidRPr="00AF6A3C" w:rsidRDefault="00432C07" w:rsidP="00B72E1D">
            <w:pPr>
              <w:jc w:val="center"/>
            </w:pPr>
          </w:p>
        </w:tc>
        <w:tc>
          <w:tcPr>
            <w:tcW w:w="5731" w:type="dxa"/>
          </w:tcPr>
          <w:p w:rsidR="00432C07" w:rsidRPr="00AF6A3C" w:rsidRDefault="00432C07" w:rsidP="00B72E1D">
            <w:pPr>
              <w:jc w:val="center"/>
            </w:pPr>
            <w:r w:rsidRPr="00AF6A3C">
              <w:t>ВСЕГО</w:t>
            </w:r>
          </w:p>
        </w:tc>
        <w:tc>
          <w:tcPr>
            <w:tcW w:w="3191" w:type="dxa"/>
            <w:vAlign w:val="bottom"/>
          </w:tcPr>
          <w:p w:rsidR="00432C07" w:rsidRPr="00AF6A3C" w:rsidRDefault="00AA3F55" w:rsidP="00B72E1D">
            <w:pPr>
              <w:jc w:val="center"/>
              <w:rPr>
                <w:bCs/>
                <w:color w:val="000000"/>
              </w:rPr>
            </w:pPr>
            <w:r w:rsidRPr="00AF6A3C">
              <w:rPr>
                <w:bCs/>
                <w:color w:val="000000"/>
              </w:rPr>
              <w:t>500 000</w:t>
            </w:r>
          </w:p>
        </w:tc>
      </w:tr>
    </w:tbl>
    <w:p w:rsidR="00A811FA" w:rsidRPr="00AF6A3C" w:rsidRDefault="00A811FA" w:rsidP="00432C07">
      <w:pPr>
        <w:pStyle w:val="a8"/>
        <w:spacing w:after="100" w:afterAutospacing="1"/>
        <w:ind w:left="0"/>
        <w:rPr>
          <w:rFonts w:eastAsia="Calibri"/>
        </w:rPr>
      </w:pPr>
    </w:p>
    <w:p w:rsidR="00AA3F55" w:rsidRPr="00AF6A3C" w:rsidRDefault="00AA3F55" w:rsidP="00AA3F55">
      <w:pPr>
        <w:pStyle w:val="a8"/>
        <w:spacing w:after="100" w:afterAutospacing="1"/>
        <w:ind w:left="0" w:firstLine="709"/>
        <w:rPr>
          <w:rFonts w:eastAsia="Calibri"/>
        </w:rPr>
      </w:pPr>
      <w:r w:rsidRPr="00AF6A3C">
        <w:rPr>
          <w:rFonts w:eastAsia="Calibri"/>
        </w:rPr>
        <w:t>дополнить таблицей 17 следующего содержания:</w:t>
      </w:r>
    </w:p>
    <w:p w:rsidR="00AA3F55" w:rsidRPr="00AF6A3C" w:rsidRDefault="00AA3F55" w:rsidP="00AA3F55">
      <w:pPr>
        <w:pStyle w:val="a8"/>
        <w:spacing w:after="100" w:afterAutospacing="1"/>
        <w:ind w:left="0" w:firstLine="709"/>
        <w:jc w:val="right"/>
        <w:rPr>
          <w:rFonts w:eastAsia="Calibri"/>
        </w:rPr>
      </w:pPr>
      <w:r w:rsidRPr="00AF6A3C">
        <w:rPr>
          <w:rFonts w:eastAsia="Calibri"/>
        </w:rPr>
        <w:t>«Таблица 17</w:t>
      </w:r>
    </w:p>
    <w:p w:rsidR="00EA2A33" w:rsidRPr="00AF6A3C" w:rsidRDefault="00EA2A33" w:rsidP="00EA2A33">
      <w:pPr>
        <w:ind w:right="-2"/>
        <w:jc w:val="center"/>
      </w:pPr>
      <w:r w:rsidRPr="00AF6A3C">
        <w:t xml:space="preserve">Распределении иных межбюджетных трансфертов республиканского бюджета Чувашской Республики бюджетам сельских </w:t>
      </w:r>
      <w:proofErr w:type="gramStart"/>
      <w:r w:rsidRPr="00AF6A3C">
        <w:t>поселений  Янтиковского</w:t>
      </w:r>
      <w:proofErr w:type="gramEnd"/>
      <w:r w:rsidRPr="00AF6A3C">
        <w:t xml:space="preserve"> района на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на цели поощрения муниципальных управленческих команд </w:t>
      </w:r>
    </w:p>
    <w:p w:rsidR="00EA2A33" w:rsidRPr="00AF6A3C" w:rsidRDefault="00EA2A33" w:rsidP="00EA2A33">
      <w:pPr>
        <w:ind w:right="-2"/>
        <w:jc w:val="center"/>
      </w:pPr>
      <w:r w:rsidRPr="00AF6A3C">
        <w:t>в 2022 году</w:t>
      </w:r>
    </w:p>
    <w:p w:rsidR="00EA2A33" w:rsidRPr="00AF6A3C" w:rsidRDefault="00EA2A33" w:rsidP="00EA2A33">
      <w:pPr>
        <w:ind w:right="-2"/>
        <w:jc w:val="center"/>
      </w:pPr>
    </w:p>
    <w:p w:rsidR="00EA2A33" w:rsidRPr="00AF6A3C" w:rsidRDefault="00EA2A33" w:rsidP="00EA2A33">
      <w:pPr>
        <w:autoSpaceDE w:val="0"/>
        <w:autoSpaceDN w:val="0"/>
        <w:adjustRightInd w:val="0"/>
        <w:jc w:val="right"/>
      </w:pPr>
      <w:r w:rsidRPr="00AF6A3C">
        <w:t>рублей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755"/>
        <w:gridCol w:w="3540"/>
      </w:tblGrid>
      <w:tr w:rsidR="00EA2A33" w:rsidRPr="00AF6A3C" w:rsidTr="00D60509">
        <w:trPr>
          <w:trHeight w:val="1019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№ п/п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Наименование сельского поселения</w:t>
            </w:r>
          </w:p>
        </w:tc>
        <w:tc>
          <w:tcPr>
            <w:tcW w:w="3540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Объем иных межбюджетных трансфертов республиканского бюджета Чувашской Республики</w:t>
            </w:r>
          </w:p>
        </w:tc>
      </w:tr>
      <w:tr w:rsidR="00EA2A33" w:rsidRPr="00AF6A3C" w:rsidTr="00D60509">
        <w:trPr>
          <w:trHeight w:val="380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1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Алдиаровское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97 600</w:t>
            </w:r>
          </w:p>
        </w:tc>
      </w:tr>
      <w:tr w:rsidR="00EA2A33" w:rsidRPr="00AF6A3C" w:rsidTr="00D60509">
        <w:trPr>
          <w:trHeight w:val="380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2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Индырчское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78 600</w:t>
            </w:r>
          </w:p>
        </w:tc>
      </w:tr>
      <w:tr w:rsidR="00EA2A33" w:rsidRPr="00AF6A3C" w:rsidTr="00D60509">
        <w:trPr>
          <w:trHeight w:val="380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3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Можарское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103 900</w:t>
            </w:r>
          </w:p>
        </w:tc>
      </w:tr>
      <w:tr w:rsidR="00EA2A33" w:rsidRPr="00AF6A3C" w:rsidTr="00D60509">
        <w:trPr>
          <w:trHeight w:val="380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4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Новобуяновское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79 800</w:t>
            </w:r>
          </w:p>
        </w:tc>
      </w:tr>
      <w:tr w:rsidR="00EA2A33" w:rsidRPr="00AF6A3C" w:rsidTr="00D60509">
        <w:trPr>
          <w:trHeight w:val="427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5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Турмышское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104 400</w:t>
            </w:r>
          </w:p>
        </w:tc>
      </w:tr>
      <w:tr w:rsidR="00EA2A33" w:rsidRPr="00AF6A3C" w:rsidTr="00D60509">
        <w:trPr>
          <w:trHeight w:val="405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6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Тюмеревское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115 200</w:t>
            </w:r>
          </w:p>
        </w:tc>
      </w:tr>
      <w:tr w:rsidR="00EA2A33" w:rsidRPr="00AF6A3C" w:rsidTr="00D60509">
        <w:trPr>
          <w:trHeight w:val="405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7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Чутеевское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98 600</w:t>
            </w:r>
          </w:p>
        </w:tc>
      </w:tr>
      <w:tr w:rsidR="00EA2A33" w:rsidRPr="00AF6A3C" w:rsidTr="00D60509">
        <w:trPr>
          <w:trHeight w:val="405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8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Шимкусское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79 900</w:t>
            </w:r>
          </w:p>
        </w:tc>
      </w:tr>
      <w:tr w:rsidR="00EA2A33" w:rsidRPr="00AF6A3C" w:rsidTr="00D60509">
        <w:trPr>
          <w:trHeight w:val="405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9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Янтиковское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106 400</w:t>
            </w:r>
          </w:p>
        </w:tc>
      </w:tr>
      <w:tr w:rsidR="00EA2A33" w:rsidRPr="00AF6A3C" w:rsidTr="00D60509">
        <w:trPr>
          <w:trHeight w:val="412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10</w:t>
            </w: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Яншихово-Норвашское</w:t>
            </w:r>
          </w:p>
        </w:tc>
        <w:tc>
          <w:tcPr>
            <w:tcW w:w="3540" w:type="dxa"/>
            <w:vAlign w:val="bottom"/>
          </w:tcPr>
          <w:p w:rsidR="00EA2A33" w:rsidRPr="00AF6A3C" w:rsidRDefault="00EA2A33" w:rsidP="00D60509">
            <w:pPr>
              <w:jc w:val="center"/>
              <w:rPr>
                <w:color w:val="000000"/>
              </w:rPr>
            </w:pPr>
            <w:r w:rsidRPr="00AF6A3C">
              <w:rPr>
                <w:color w:val="000000"/>
              </w:rPr>
              <w:t>102 100</w:t>
            </w:r>
          </w:p>
        </w:tc>
      </w:tr>
      <w:tr w:rsidR="00EA2A33" w:rsidRPr="00AF6A3C" w:rsidTr="00D60509">
        <w:trPr>
          <w:trHeight w:val="316"/>
        </w:trPr>
        <w:tc>
          <w:tcPr>
            <w:tcW w:w="1029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5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</w:pPr>
            <w:r w:rsidRPr="00AF6A3C">
              <w:t>ИТОГО</w:t>
            </w:r>
          </w:p>
        </w:tc>
        <w:tc>
          <w:tcPr>
            <w:tcW w:w="3540" w:type="dxa"/>
          </w:tcPr>
          <w:p w:rsidR="00EA2A33" w:rsidRPr="00AF6A3C" w:rsidRDefault="00EA2A33" w:rsidP="00D605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F6A3C">
              <w:t>966</w:t>
            </w:r>
            <w:r w:rsidR="00B73BF5" w:rsidRPr="00AF6A3C">
              <w:t> </w:t>
            </w:r>
            <w:r w:rsidRPr="00AF6A3C">
              <w:t>500</w:t>
            </w:r>
            <w:r w:rsidR="00B73BF5" w:rsidRPr="00AF6A3C">
              <w:t>»</w:t>
            </w:r>
            <w:r w:rsidR="00B73BF5" w:rsidRPr="00AF6A3C">
              <w:rPr>
                <w:lang w:val="en-US"/>
              </w:rPr>
              <w:t>;</w:t>
            </w:r>
          </w:p>
        </w:tc>
      </w:tr>
    </w:tbl>
    <w:p w:rsidR="00354363" w:rsidRPr="00AF6A3C" w:rsidRDefault="00354363" w:rsidP="00B6326F">
      <w:pPr>
        <w:pStyle w:val="a8"/>
        <w:spacing w:after="100" w:afterAutospacing="1"/>
        <w:ind w:left="0"/>
        <w:jc w:val="both"/>
        <w:rPr>
          <w:rFonts w:eastAsia="Calibri"/>
          <w:lang w:val="en-US"/>
        </w:rPr>
      </w:pPr>
    </w:p>
    <w:p w:rsidR="00EC0208" w:rsidRPr="00AF6A3C" w:rsidRDefault="00EA2A33" w:rsidP="004818CA">
      <w:pPr>
        <w:spacing w:line="360" w:lineRule="auto"/>
        <w:ind w:right="-5" w:firstLine="540"/>
        <w:jc w:val="both"/>
      </w:pPr>
      <w:r w:rsidRPr="00AF6A3C">
        <w:t>5</w:t>
      </w:r>
      <w:r w:rsidR="00CF7C4D" w:rsidRPr="00AF6A3C">
        <w:t xml:space="preserve">) </w:t>
      </w:r>
      <w:r w:rsidR="00B72E1D" w:rsidRPr="00AF6A3C">
        <w:t>приложение №15</w:t>
      </w:r>
      <w:r w:rsidR="0085563D" w:rsidRPr="00AF6A3C">
        <w:t xml:space="preserve"> изложить</w:t>
      </w:r>
      <w:r w:rsidR="00B72E1D" w:rsidRPr="00AF6A3C">
        <w:t xml:space="preserve"> в редакции согласно приложению №</w:t>
      </w:r>
      <w:r w:rsidRPr="00AF6A3C">
        <w:t>5</w:t>
      </w:r>
      <w:r w:rsidR="0085563D" w:rsidRPr="00AF6A3C">
        <w:t xml:space="preserve"> к настоящему решению. </w:t>
      </w:r>
    </w:p>
    <w:p w:rsidR="004072D6" w:rsidRPr="00AF6A3C" w:rsidRDefault="00D57484" w:rsidP="00D10F3D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6A3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</w:t>
      </w:r>
      <w:r w:rsidR="000F25EE" w:rsidRPr="00AF6A3C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AF6A3C">
        <w:rPr>
          <w:rFonts w:ascii="Times New Roman" w:hAnsi="Times New Roman" w:cs="Times New Roman"/>
          <w:sz w:val="24"/>
          <w:szCs w:val="24"/>
        </w:rPr>
        <w:t>.</w:t>
      </w:r>
    </w:p>
    <w:p w:rsidR="00B71CF2" w:rsidRPr="00AF6A3C" w:rsidRDefault="00B71CF2" w:rsidP="00B71CF2"/>
    <w:p w:rsidR="0008095C" w:rsidRDefault="0008095C" w:rsidP="004C1B63">
      <w:pPr>
        <w:widowControl w:val="0"/>
        <w:jc w:val="both"/>
      </w:pPr>
    </w:p>
    <w:p w:rsidR="00FB194E" w:rsidRPr="00AF6A3C" w:rsidRDefault="00FB194E" w:rsidP="004C1B63">
      <w:pPr>
        <w:widowControl w:val="0"/>
        <w:jc w:val="both"/>
      </w:pPr>
    </w:p>
    <w:p w:rsidR="005E7687" w:rsidRPr="00AF6A3C" w:rsidRDefault="005E7687" w:rsidP="00477D38">
      <w:pPr>
        <w:widowControl w:val="0"/>
        <w:ind w:firstLine="42"/>
        <w:jc w:val="both"/>
      </w:pPr>
      <w:r w:rsidRPr="00AF6A3C">
        <w:t>Глава Янтиковского района</w:t>
      </w:r>
      <w:r w:rsidR="00477D38" w:rsidRPr="00AF6A3C">
        <w:t xml:space="preserve">                     </w:t>
      </w:r>
      <w:r w:rsidRPr="00AF6A3C">
        <w:t xml:space="preserve">                                                   </w:t>
      </w:r>
      <w:r w:rsidR="0037280E" w:rsidRPr="00AF6A3C">
        <w:t>А.В. Шакин</w:t>
      </w:r>
    </w:p>
    <w:sectPr w:rsidR="005E7687" w:rsidRPr="00AF6A3C" w:rsidSect="000F39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540E"/>
    <w:rsid w:val="00027416"/>
    <w:rsid w:val="00033E8F"/>
    <w:rsid w:val="0003438A"/>
    <w:rsid w:val="000404F9"/>
    <w:rsid w:val="00040B99"/>
    <w:rsid w:val="00051D76"/>
    <w:rsid w:val="00052386"/>
    <w:rsid w:val="000567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96A4E"/>
    <w:rsid w:val="000A0F55"/>
    <w:rsid w:val="000A1709"/>
    <w:rsid w:val="000A1821"/>
    <w:rsid w:val="000A2A0A"/>
    <w:rsid w:val="000A4C92"/>
    <w:rsid w:val="000A797A"/>
    <w:rsid w:val="000A7FE2"/>
    <w:rsid w:val="000B1B02"/>
    <w:rsid w:val="000C0B81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0F752D"/>
    <w:rsid w:val="001008A8"/>
    <w:rsid w:val="00103FCC"/>
    <w:rsid w:val="00105A21"/>
    <w:rsid w:val="00106539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09CB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B3224"/>
    <w:rsid w:val="001C3090"/>
    <w:rsid w:val="001C4D9A"/>
    <w:rsid w:val="001E0272"/>
    <w:rsid w:val="001E0FB5"/>
    <w:rsid w:val="001F1ABF"/>
    <w:rsid w:val="001F1FE1"/>
    <w:rsid w:val="002007BF"/>
    <w:rsid w:val="00204498"/>
    <w:rsid w:val="00212EE2"/>
    <w:rsid w:val="00213443"/>
    <w:rsid w:val="00213F1C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5455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2145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009D"/>
    <w:rsid w:val="003A6A1F"/>
    <w:rsid w:val="003B693D"/>
    <w:rsid w:val="003C0759"/>
    <w:rsid w:val="003C1096"/>
    <w:rsid w:val="003C76D3"/>
    <w:rsid w:val="003D4854"/>
    <w:rsid w:val="003D625E"/>
    <w:rsid w:val="003E28E1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0F2D"/>
    <w:rsid w:val="0042719A"/>
    <w:rsid w:val="00432A8B"/>
    <w:rsid w:val="00432C07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3338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15C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D7400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142"/>
    <w:rsid w:val="007142FD"/>
    <w:rsid w:val="0072101D"/>
    <w:rsid w:val="00721436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5563D"/>
    <w:rsid w:val="00860BB4"/>
    <w:rsid w:val="00867FF6"/>
    <w:rsid w:val="008713E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185A"/>
    <w:rsid w:val="00A125CA"/>
    <w:rsid w:val="00A12ABD"/>
    <w:rsid w:val="00A140E6"/>
    <w:rsid w:val="00A17818"/>
    <w:rsid w:val="00A20668"/>
    <w:rsid w:val="00A206EB"/>
    <w:rsid w:val="00A20C73"/>
    <w:rsid w:val="00A213FD"/>
    <w:rsid w:val="00A3342A"/>
    <w:rsid w:val="00A339BD"/>
    <w:rsid w:val="00A364E5"/>
    <w:rsid w:val="00A405FF"/>
    <w:rsid w:val="00A4327B"/>
    <w:rsid w:val="00A438E1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3F55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AF6A3C"/>
    <w:rsid w:val="00B00229"/>
    <w:rsid w:val="00B007C3"/>
    <w:rsid w:val="00B00CEA"/>
    <w:rsid w:val="00B02BFF"/>
    <w:rsid w:val="00B037E1"/>
    <w:rsid w:val="00B052B4"/>
    <w:rsid w:val="00B07C3C"/>
    <w:rsid w:val="00B21DD0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45F39"/>
    <w:rsid w:val="00B5103C"/>
    <w:rsid w:val="00B53155"/>
    <w:rsid w:val="00B53C5F"/>
    <w:rsid w:val="00B548A7"/>
    <w:rsid w:val="00B565C7"/>
    <w:rsid w:val="00B61281"/>
    <w:rsid w:val="00B6326F"/>
    <w:rsid w:val="00B664E3"/>
    <w:rsid w:val="00B71CF2"/>
    <w:rsid w:val="00B72E1D"/>
    <w:rsid w:val="00B73BF5"/>
    <w:rsid w:val="00B73F5E"/>
    <w:rsid w:val="00B82F53"/>
    <w:rsid w:val="00B849AF"/>
    <w:rsid w:val="00B904B4"/>
    <w:rsid w:val="00BA5A07"/>
    <w:rsid w:val="00BA7E8A"/>
    <w:rsid w:val="00BB0CD6"/>
    <w:rsid w:val="00BB37D8"/>
    <w:rsid w:val="00BC0737"/>
    <w:rsid w:val="00BC0B1A"/>
    <w:rsid w:val="00BC12A2"/>
    <w:rsid w:val="00BC3877"/>
    <w:rsid w:val="00BC4075"/>
    <w:rsid w:val="00BD33DF"/>
    <w:rsid w:val="00BE31B7"/>
    <w:rsid w:val="00BF0CF0"/>
    <w:rsid w:val="00C02F87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95A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1E24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17397"/>
    <w:rsid w:val="00E22045"/>
    <w:rsid w:val="00E3175F"/>
    <w:rsid w:val="00E32E7C"/>
    <w:rsid w:val="00E33801"/>
    <w:rsid w:val="00E35633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A2A33"/>
    <w:rsid w:val="00EB029D"/>
    <w:rsid w:val="00EB7414"/>
    <w:rsid w:val="00EB79B5"/>
    <w:rsid w:val="00EC0208"/>
    <w:rsid w:val="00ED15A2"/>
    <w:rsid w:val="00ED4154"/>
    <w:rsid w:val="00ED695F"/>
    <w:rsid w:val="00ED6971"/>
    <w:rsid w:val="00ED6CF6"/>
    <w:rsid w:val="00EE15C0"/>
    <w:rsid w:val="00EE2FE6"/>
    <w:rsid w:val="00EE3CEE"/>
    <w:rsid w:val="00EF08B6"/>
    <w:rsid w:val="00EF09CA"/>
    <w:rsid w:val="00EF678A"/>
    <w:rsid w:val="00EF74BC"/>
    <w:rsid w:val="00EF7C24"/>
    <w:rsid w:val="00F00077"/>
    <w:rsid w:val="00F0652A"/>
    <w:rsid w:val="00F12E38"/>
    <w:rsid w:val="00F149F3"/>
    <w:rsid w:val="00F16E25"/>
    <w:rsid w:val="00F1740F"/>
    <w:rsid w:val="00F1767B"/>
    <w:rsid w:val="00F24428"/>
    <w:rsid w:val="00F31A59"/>
    <w:rsid w:val="00F327F0"/>
    <w:rsid w:val="00F401A4"/>
    <w:rsid w:val="00F44078"/>
    <w:rsid w:val="00F52CA8"/>
    <w:rsid w:val="00F53799"/>
    <w:rsid w:val="00F54F84"/>
    <w:rsid w:val="00F577A7"/>
    <w:rsid w:val="00F57A19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194E"/>
    <w:rsid w:val="00FB4881"/>
    <w:rsid w:val="00FC0A19"/>
    <w:rsid w:val="00FC569A"/>
    <w:rsid w:val="00FC7FE4"/>
    <w:rsid w:val="00FD426A"/>
    <w:rsid w:val="00FD4D5D"/>
    <w:rsid w:val="00FD63D6"/>
    <w:rsid w:val="00FD7399"/>
    <w:rsid w:val="00FE081E"/>
    <w:rsid w:val="00FE0C77"/>
    <w:rsid w:val="00FE1BD1"/>
    <w:rsid w:val="00FE344A"/>
    <w:rsid w:val="00FF07A4"/>
    <w:rsid w:val="00FF2811"/>
    <w:rsid w:val="00FF3EF4"/>
    <w:rsid w:val="00FF41DD"/>
    <w:rsid w:val="00FF5C1B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E9142-0458-40B9-BE23-41DBEE6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53A-1E5A-45BC-92B6-C72D610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subject/>
  <dc:creator>Марина</dc:creator>
  <cp:keywords/>
  <dc:description/>
  <cp:lastModifiedBy>Орг. отдел администрации Янтиковского района</cp:lastModifiedBy>
  <cp:revision>4</cp:revision>
  <cp:lastPrinted>2022-08-09T05:10:00Z</cp:lastPrinted>
  <dcterms:created xsi:type="dcterms:W3CDTF">2022-08-05T05:41:00Z</dcterms:created>
  <dcterms:modified xsi:type="dcterms:W3CDTF">2022-08-09T05:10:00Z</dcterms:modified>
</cp:coreProperties>
</file>