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74" w:rsidRDefault="00165074" w:rsidP="00E20B10">
      <w:pPr>
        <w:pStyle w:val="a3"/>
        <w:tabs>
          <w:tab w:val="left" w:pos="7384"/>
        </w:tabs>
        <w:ind w:left="0"/>
        <w:jc w:val="both"/>
        <w:rPr>
          <w:sz w:val="28"/>
          <w:szCs w:val="28"/>
        </w:rPr>
      </w:pPr>
    </w:p>
    <w:p w:rsidR="00165074" w:rsidRDefault="00165074" w:rsidP="00E20B10">
      <w:pPr>
        <w:pStyle w:val="a3"/>
        <w:tabs>
          <w:tab w:val="left" w:pos="7384"/>
        </w:tabs>
        <w:ind w:left="0"/>
        <w:jc w:val="both"/>
        <w:rPr>
          <w:sz w:val="28"/>
          <w:szCs w:val="28"/>
        </w:rPr>
      </w:pPr>
    </w:p>
    <w:p w:rsidR="00740381" w:rsidRDefault="00740381" w:rsidP="00740381"/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2484"/>
        <w:gridCol w:w="3636"/>
      </w:tblGrid>
      <w:tr w:rsidR="00740381" w:rsidTr="000E2F90">
        <w:tc>
          <w:tcPr>
            <w:tcW w:w="3708" w:type="dxa"/>
          </w:tcPr>
          <w:p w:rsidR="00740381" w:rsidRPr="00FA7747" w:rsidRDefault="00740381" w:rsidP="000E2F90">
            <w:pPr>
              <w:jc w:val="center"/>
              <w:rPr>
                <w:b/>
              </w:rPr>
            </w:pPr>
            <w:proofErr w:type="spellStart"/>
            <w:r w:rsidRPr="00FA7747">
              <w:rPr>
                <w:b/>
              </w:rPr>
              <w:t>Чăваш</w:t>
            </w:r>
            <w:proofErr w:type="spellEnd"/>
            <w:r w:rsidRPr="00FA7747">
              <w:rPr>
                <w:b/>
              </w:rPr>
              <w:t xml:space="preserve"> Республики</w:t>
            </w:r>
          </w:p>
          <w:p w:rsidR="00740381" w:rsidRPr="00FA7747" w:rsidRDefault="00740381" w:rsidP="000E2F90">
            <w:pPr>
              <w:jc w:val="center"/>
              <w:rPr>
                <w:b/>
              </w:rPr>
            </w:pPr>
            <w:r w:rsidRPr="00FA7747">
              <w:rPr>
                <w:b/>
              </w:rPr>
              <w:t xml:space="preserve">Муркаш </w:t>
            </w:r>
          </w:p>
          <w:p w:rsidR="00740381" w:rsidRPr="00FA7747" w:rsidRDefault="00740381" w:rsidP="000E2F90">
            <w:pPr>
              <w:jc w:val="center"/>
              <w:rPr>
                <w:b/>
              </w:rPr>
            </w:pPr>
            <w:proofErr w:type="spellStart"/>
            <w:r w:rsidRPr="00FA7747">
              <w:rPr>
                <w:b/>
              </w:rPr>
              <w:t>муниципаллă</w:t>
            </w:r>
            <w:proofErr w:type="spellEnd"/>
            <w:r w:rsidRPr="00FA7747">
              <w:rPr>
                <w:b/>
              </w:rPr>
              <w:t xml:space="preserve"> </w:t>
            </w:r>
            <w:proofErr w:type="spellStart"/>
            <w:r w:rsidRPr="00FA7747">
              <w:rPr>
                <w:b/>
              </w:rPr>
              <w:t>округĕн</w:t>
            </w:r>
            <w:proofErr w:type="spellEnd"/>
          </w:p>
          <w:p w:rsidR="00740381" w:rsidRPr="00FA7747" w:rsidRDefault="00740381" w:rsidP="000E2F90">
            <w:pPr>
              <w:jc w:val="center"/>
              <w:rPr>
                <w:b/>
              </w:rPr>
            </w:pPr>
            <w:r w:rsidRPr="00FA7747">
              <w:rPr>
                <w:b/>
              </w:rPr>
              <w:t xml:space="preserve"> </w:t>
            </w:r>
            <w:proofErr w:type="spellStart"/>
            <w:r w:rsidRPr="00FA7747">
              <w:rPr>
                <w:b/>
              </w:rPr>
              <w:t>пĕрремĕш</w:t>
            </w:r>
            <w:proofErr w:type="spellEnd"/>
            <w:r w:rsidRPr="00FA7747">
              <w:rPr>
                <w:b/>
              </w:rPr>
              <w:t xml:space="preserve"> </w:t>
            </w:r>
            <w:proofErr w:type="spellStart"/>
            <w:r w:rsidRPr="00FA7747">
              <w:rPr>
                <w:b/>
              </w:rPr>
              <w:t>суйлаври</w:t>
            </w:r>
            <w:proofErr w:type="spellEnd"/>
          </w:p>
          <w:p w:rsidR="00740381" w:rsidRPr="00FA7747" w:rsidRDefault="00740381" w:rsidP="000E2F90">
            <w:pPr>
              <w:jc w:val="center"/>
              <w:rPr>
                <w:b/>
              </w:rPr>
            </w:pPr>
            <w:r w:rsidRPr="00FA7747">
              <w:rPr>
                <w:b/>
              </w:rPr>
              <w:t xml:space="preserve"> </w:t>
            </w:r>
            <w:proofErr w:type="spellStart"/>
            <w:r w:rsidRPr="00FA7747">
              <w:rPr>
                <w:b/>
              </w:rPr>
              <w:t>депутатсен</w:t>
            </w:r>
            <w:proofErr w:type="spellEnd"/>
            <w:r w:rsidRPr="00FA7747">
              <w:rPr>
                <w:b/>
              </w:rPr>
              <w:t xml:space="preserve"> </w:t>
            </w:r>
            <w:proofErr w:type="spellStart"/>
            <w:r w:rsidRPr="00FA7747">
              <w:rPr>
                <w:b/>
              </w:rPr>
              <w:t>пухăвĕ</w:t>
            </w:r>
            <w:proofErr w:type="spellEnd"/>
          </w:p>
          <w:p w:rsidR="00740381" w:rsidRPr="00FA7747" w:rsidRDefault="00740381" w:rsidP="000E2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FA7747">
              <w:rPr>
                <w:b/>
              </w:rPr>
              <w:t xml:space="preserve">                                                      ЙЫШАНУ</w:t>
            </w:r>
          </w:p>
          <w:p w:rsidR="00740381" w:rsidRPr="00FA7747" w:rsidRDefault="00C679D0" w:rsidP="000E2F9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         19.01.2023 г. № С-11/4</w:t>
            </w:r>
          </w:p>
          <w:p w:rsidR="00740381" w:rsidRPr="00FA7747" w:rsidRDefault="00740381" w:rsidP="000E2F9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FA7747">
              <w:rPr>
                <w:b/>
                <w:sz w:val="20"/>
                <w:szCs w:val="20"/>
              </w:rPr>
              <w:t xml:space="preserve">Муркаш </w:t>
            </w:r>
            <w:proofErr w:type="spellStart"/>
            <w:r w:rsidRPr="00FA7747">
              <w:rPr>
                <w:b/>
                <w:sz w:val="20"/>
                <w:szCs w:val="20"/>
              </w:rPr>
              <w:t>сали</w:t>
            </w:r>
            <w:proofErr w:type="spellEnd"/>
            <w:r w:rsidRPr="00FA774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484" w:type="dxa"/>
          </w:tcPr>
          <w:p w:rsidR="00740381" w:rsidRPr="00FA7747" w:rsidRDefault="00740381" w:rsidP="000E2F90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19050" t="0" r="0" b="0"/>
                  <wp:wrapTopAndBottom/>
                  <wp:docPr id="2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740381" w:rsidRPr="00FA7747" w:rsidRDefault="00740381" w:rsidP="000E2F90">
            <w:pPr>
              <w:jc w:val="center"/>
              <w:rPr>
                <w:b/>
              </w:rPr>
            </w:pPr>
            <w:r w:rsidRPr="00FA7747">
              <w:rPr>
                <w:b/>
              </w:rPr>
              <w:t>Чувашская Республика</w:t>
            </w:r>
          </w:p>
          <w:p w:rsidR="00740381" w:rsidRPr="00FA7747" w:rsidRDefault="00740381" w:rsidP="000E2F90">
            <w:pPr>
              <w:jc w:val="center"/>
              <w:rPr>
                <w:b/>
              </w:rPr>
            </w:pPr>
            <w:r w:rsidRPr="00FA7747">
              <w:rPr>
                <w:b/>
              </w:rPr>
              <w:t>Собрание депутатов</w:t>
            </w:r>
          </w:p>
          <w:p w:rsidR="00740381" w:rsidRPr="00FA7747" w:rsidRDefault="00740381" w:rsidP="000E2F90">
            <w:pPr>
              <w:jc w:val="center"/>
              <w:rPr>
                <w:b/>
              </w:rPr>
            </w:pPr>
            <w:r w:rsidRPr="00FA7747">
              <w:rPr>
                <w:b/>
              </w:rPr>
              <w:t>Моргаушского муниципального округа</w:t>
            </w:r>
          </w:p>
          <w:p w:rsidR="00740381" w:rsidRPr="00FA7747" w:rsidRDefault="00740381" w:rsidP="000E2F90">
            <w:pPr>
              <w:jc w:val="center"/>
              <w:rPr>
                <w:b/>
              </w:rPr>
            </w:pPr>
            <w:r w:rsidRPr="00FA7747">
              <w:rPr>
                <w:b/>
              </w:rPr>
              <w:t>первого созыва</w:t>
            </w:r>
          </w:p>
          <w:p w:rsidR="00740381" w:rsidRPr="00FA7747" w:rsidRDefault="00740381" w:rsidP="000E2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740381" w:rsidRPr="00FA7747" w:rsidRDefault="00740381" w:rsidP="000E2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FA7747">
              <w:rPr>
                <w:b/>
              </w:rPr>
              <w:t>РЕШЕНИЕ</w:t>
            </w:r>
          </w:p>
          <w:p w:rsidR="00740381" w:rsidRPr="00FA7747" w:rsidRDefault="00B623F5" w:rsidP="000E2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19.01.2023</w:t>
            </w:r>
            <w:r w:rsidR="00740381" w:rsidRPr="00FA7747">
              <w:rPr>
                <w:b/>
              </w:rPr>
              <w:t xml:space="preserve"> г. № </w:t>
            </w:r>
            <w:r w:rsidR="00DC766B">
              <w:rPr>
                <w:b/>
              </w:rPr>
              <w:t>С-11/</w:t>
            </w:r>
            <w:r w:rsidR="000B1385">
              <w:rPr>
                <w:b/>
              </w:rPr>
              <w:t>4</w:t>
            </w:r>
          </w:p>
          <w:p w:rsidR="00740381" w:rsidRPr="00FA7747" w:rsidRDefault="00740381" w:rsidP="000E2F9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7747">
              <w:rPr>
                <w:b/>
                <w:bCs/>
                <w:sz w:val="20"/>
                <w:szCs w:val="20"/>
              </w:rPr>
              <w:t xml:space="preserve">село Моргауши                                                                         </w:t>
            </w:r>
          </w:p>
        </w:tc>
      </w:tr>
    </w:tbl>
    <w:p w:rsidR="00740381" w:rsidRPr="008E0D57" w:rsidRDefault="00740381" w:rsidP="00740381">
      <w:pPr>
        <w:rPr>
          <w:vanish/>
        </w:rPr>
      </w:pPr>
    </w:p>
    <w:tbl>
      <w:tblPr>
        <w:tblW w:w="10847" w:type="dxa"/>
        <w:tblLook w:val="01E0" w:firstRow="1" w:lastRow="1" w:firstColumn="1" w:lastColumn="1" w:noHBand="0" w:noVBand="0"/>
      </w:tblPr>
      <w:tblGrid>
        <w:gridCol w:w="5920"/>
        <w:gridCol w:w="4927"/>
      </w:tblGrid>
      <w:tr w:rsidR="00740381" w:rsidRPr="00021827" w:rsidTr="000E2F90">
        <w:tc>
          <w:tcPr>
            <w:tcW w:w="5920" w:type="dxa"/>
            <w:shd w:val="clear" w:color="auto" w:fill="auto"/>
          </w:tcPr>
          <w:p w:rsidR="00740381" w:rsidRPr="00021827" w:rsidRDefault="00740381" w:rsidP="000E2F90">
            <w:pPr>
              <w:jc w:val="both"/>
            </w:pPr>
          </w:p>
          <w:p w:rsidR="00740381" w:rsidRPr="00021827" w:rsidRDefault="00740381" w:rsidP="000E2F90">
            <w:pPr>
              <w:jc w:val="both"/>
            </w:pPr>
          </w:p>
          <w:p w:rsidR="00740381" w:rsidRPr="00021827" w:rsidRDefault="00740381" w:rsidP="000E2F90">
            <w:pPr>
              <w:jc w:val="both"/>
            </w:pPr>
          </w:p>
          <w:p w:rsidR="00740381" w:rsidRDefault="00740381" w:rsidP="000E2F90">
            <w:pPr>
              <w:tabs>
                <w:tab w:val="left" w:pos="7384"/>
              </w:tabs>
            </w:pPr>
          </w:p>
          <w:p w:rsidR="00740381" w:rsidRDefault="00740381" w:rsidP="000E2F90">
            <w:pPr>
              <w:tabs>
                <w:tab w:val="left" w:pos="7384"/>
              </w:tabs>
            </w:pPr>
            <w:r>
              <w:t xml:space="preserve">О порядке замены жилых помещений лиц </w:t>
            </w:r>
          </w:p>
          <w:p w:rsidR="00740381" w:rsidRDefault="00740381" w:rsidP="000E2F90">
            <w:pPr>
              <w:tabs>
                <w:tab w:val="left" w:pos="7384"/>
              </w:tabs>
            </w:pPr>
            <w:r>
              <w:t>с ограниченными возможностями здоровья</w:t>
            </w:r>
          </w:p>
          <w:p w:rsidR="00740381" w:rsidRDefault="00740381" w:rsidP="000E2F90">
            <w:pPr>
              <w:tabs>
                <w:tab w:val="left" w:pos="7384"/>
              </w:tabs>
            </w:pPr>
            <w:r>
              <w:t xml:space="preserve">с верхних этажей многоквартирных домов </w:t>
            </w:r>
          </w:p>
          <w:p w:rsidR="00740381" w:rsidRDefault="00740381" w:rsidP="000E2F90">
            <w:pPr>
              <w:tabs>
                <w:tab w:val="left" w:pos="7384"/>
              </w:tabs>
            </w:pPr>
            <w:r>
              <w:t>на жилые помещения, приспособленные</w:t>
            </w:r>
          </w:p>
          <w:p w:rsidR="00740381" w:rsidRPr="004A0250" w:rsidRDefault="00740381" w:rsidP="000E2F90">
            <w:pPr>
              <w:tabs>
                <w:tab w:val="left" w:pos="7384"/>
              </w:tabs>
            </w:pPr>
            <w:r>
              <w:t>для их беспрепятственного доступа</w:t>
            </w:r>
          </w:p>
          <w:p w:rsidR="00740381" w:rsidRDefault="00740381" w:rsidP="000E2F90">
            <w:pPr>
              <w:tabs>
                <w:tab w:val="left" w:pos="7384"/>
              </w:tabs>
              <w:jc w:val="center"/>
              <w:rPr>
                <w:b/>
                <w:sz w:val="28"/>
                <w:szCs w:val="28"/>
              </w:rPr>
            </w:pPr>
          </w:p>
          <w:p w:rsidR="00740381" w:rsidRDefault="00740381" w:rsidP="000E2F90">
            <w:pPr>
              <w:tabs>
                <w:tab w:val="left" w:pos="7384"/>
              </w:tabs>
              <w:rPr>
                <w:b/>
                <w:sz w:val="28"/>
                <w:szCs w:val="28"/>
              </w:rPr>
            </w:pPr>
          </w:p>
          <w:p w:rsidR="00740381" w:rsidRPr="001D2DE5" w:rsidRDefault="00740381" w:rsidP="000E2F90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740381" w:rsidRPr="00021827" w:rsidRDefault="00740381" w:rsidP="000E2F90"/>
        </w:tc>
      </w:tr>
    </w:tbl>
    <w:p w:rsidR="00740381" w:rsidRPr="00951803" w:rsidRDefault="00740381" w:rsidP="00740381">
      <w:pPr>
        <w:ind w:firstLine="708"/>
        <w:jc w:val="both"/>
        <w:rPr>
          <w:sz w:val="22"/>
          <w:szCs w:val="22"/>
        </w:rPr>
      </w:pPr>
      <w:r w:rsidRPr="009F56B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>
        <w:t xml:space="preserve">Уставом Моргаушского муниципального округа Собрание депутатов Моргаушского муниципального округа Чувашской </w:t>
      </w:r>
      <w:proofErr w:type="gramStart"/>
      <w:r>
        <w:t>Республики</w:t>
      </w:r>
      <w:r w:rsidRPr="00951803">
        <w:rPr>
          <w:sz w:val="22"/>
          <w:szCs w:val="22"/>
        </w:rPr>
        <w:t xml:space="preserve">  Р</w:t>
      </w:r>
      <w:proofErr w:type="gramEnd"/>
      <w:r w:rsidRPr="00951803">
        <w:rPr>
          <w:sz w:val="22"/>
          <w:szCs w:val="22"/>
        </w:rPr>
        <w:t xml:space="preserve"> Е Ш И Л О :</w:t>
      </w:r>
    </w:p>
    <w:p w:rsidR="00740381" w:rsidRPr="009F56B5" w:rsidRDefault="00740381" w:rsidP="00740381">
      <w:pPr>
        <w:rPr>
          <w:b/>
        </w:rPr>
      </w:pPr>
    </w:p>
    <w:p w:rsidR="00740381" w:rsidRPr="004A0250" w:rsidRDefault="00740381" w:rsidP="00740381">
      <w:pPr>
        <w:pStyle w:val="a3"/>
        <w:tabs>
          <w:tab w:val="left" w:pos="7384"/>
        </w:tabs>
        <w:ind w:left="0"/>
        <w:jc w:val="both"/>
      </w:pPr>
      <w:r w:rsidRPr="009F56B5">
        <w:t xml:space="preserve">1. </w:t>
      </w:r>
      <w:r>
        <w:t xml:space="preserve">Установить Порядок замены жилых помещений лиц с </w:t>
      </w:r>
      <w:r w:rsidRPr="004A0250">
        <w:t>ограниченными возможностями здоровья с верхних этажей многоквартирных домов на жилые помещения, приспособленные для их беспрепятственного доступа (прилагается).</w:t>
      </w:r>
    </w:p>
    <w:p w:rsidR="00740381" w:rsidRPr="009F56B5" w:rsidRDefault="00740381" w:rsidP="00740381">
      <w:pPr>
        <w:jc w:val="both"/>
      </w:pPr>
    </w:p>
    <w:p w:rsidR="00740381" w:rsidRDefault="00740381" w:rsidP="00740381">
      <w:pPr>
        <w:jc w:val="both"/>
        <w:rPr>
          <w:bCs/>
        </w:rPr>
      </w:pPr>
      <w:r>
        <w:t>2. Настоящее ре</w:t>
      </w:r>
      <w:r w:rsidR="00E71DC2">
        <w:t xml:space="preserve">шение вступает в силу после </w:t>
      </w:r>
      <w:r>
        <w:t xml:space="preserve">его официального опубликования. </w:t>
      </w:r>
    </w:p>
    <w:p w:rsidR="00740381" w:rsidRDefault="00740381" w:rsidP="00740381">
      <w:pPr>
        <w:jc w:val="both"/>
        <w:rPr>
          <w:bCs/>
        </w:rPr>
      </w:pPr>
    </w:p>
    <w:p w:rsidR="00740381" w:rsidRDefault="00740381" w:rsidP="00740381">
      <w:pPr>
        <w:jc w:val="both"/>
        <w:rPr>
          <w:bCs/>
        </w:rPr>
      </w:pPr>
    </w:p>
    <w:p w:rsidR="00740381" w:rsidRPr="00021827" w:rsidRDefault="00740381" w:rsidP="00740381">
      <w:pPr>
        <w:jc w:val="both"/>
        <w:rPr>
          <w:bCs/>
        </w:rPr>
      </w:pPr>
      <w:r w:rsidRPr="00021827">
        <w:rPr>
          <w:bCs/>
        </w:rPr>
        <w:t>Председатель Собрания депутатов</w:t>
      </w:r>
    </w:p>
    <w:p w:rsidR="00740381" w:rsidRPr="00021827" w:rsidRDefault="00740381" w:rsidP="00740381">
      <w:pPr>
        <w:jc w:val="both"/>
        <w:rPr>
          <w:bCs/>
        </w:rPr>
      </w:pPr>
      <w:r w:rsidRPr="00021827">
        <w:rPr>
          <w:bCs/>
        </w:rPr>
        <w:t xml:space="preserve">Моргаушского муниципального </w:t>
      </w:r>
    </w:p>
    <w:p w:rsidR="00740381" w:rsidRPr="00021827" w:rsidRDefault="00740381" w:rsidP="00740381">
      <w:pPr>
        <w:jc w:val="both"/>
        <w:rPr>
          <w:bCs/>
        </w:rPr>
      </w:pPr>
      <w:r w:rsidRPr="00021827">
        <w:rPr>
          <w:bCs/>
        </w:rPr>
        <w:t xml:space="preserve">округа Чувашской Республики                                                    </w:t>
      </w:r>
      <w:r>
        <w:rPr>
          <w:bCs/>
        </w:rPr>
        <w:t xml:space="preserve">                </w:t>
      </w:r>
      <w:r w:rsidRPr="00021827">
        <w:rPr>
          <w:bCs/>
        </w:rPr>
        <w:t xml:space="preserve">             А.В. Иванов</w:t>
      </w:r>
    </w:p>
    <w:p w:rsidR="00740381" w:rsidRDefault="00740381" w:rsidP="00740381">
      <w:pPr>
        <w:jc w:val="both"/>
        <w:rPr>
          <w:b/>
          <w:bCs/>
        </w:rPr>
      </w:pPr>
      <w:r w:rsidRPr="00021827">
        <w:rPr>
          <w:b/>
          <w:bCs/>
        </w:rPr>
        <w:t xml:space="preserve">                                                                                </w:t>
      </w:r>
    </w:p>
    <w:p w:rsidR="00E71DC2" w:rsidRPr="00E71DC2" w:rsidRDefault="00E71DC2" w:rsidP="00E71DC2">
      <w:pPr>
        <w:rPr>
          <w:lang w:eastAsia="en-US"/>
        </w:rPr>
      </w:pPr>
      <w:r w:rsidRPr="00E71DC2">
        <w:t xml:space="preserve">Глава Моргаушского </w:t>
      </w:r>
    </w:p>
    <w:p w:rsidR="00E71DC2" w:rsidRPr="00E71DC2" w:rsidRDefault="00E71DC2" w:rsidP="00E71DC2">
      <w:pPr>
        <w:rPr>
          <w:rFonts w:ascii="Calibri" w:hAnsi="Calibri"/>
        </w:rPr>
      </w:pPr>
      <w:r w:rsidRPr="00E71DC2">
        <w:t xml:space="preserve">муниципального округа </w:t>
      </w:r>
    </w:p>
    <w:p w:rsidR="00E71DC2" w:rsidRPr="00E71DC2" w:rsidRDefault="00E71DC2" w:rsidP="00E71DC2">
      <w:r w:rsidRPr="00E71DC2">
        <w:t xml:space="preserve">Чувашской Республики                                                                         </w:t>
      </w:r>
      <w:r w:rsidR="004B64D8">
        <w:t xml:space="preserve">               </w:t>
      </w:r>
      <w:r w:rsidR="00232AAE">
        <w:t xml:space="preserve">   </w:t>
      </w:r>
      <w:bookmarkStart w:id="0" w:name="_GoBack"/>
      <w:bookmarkEnd w:id="0"/>
      <w:proofErr w:type="spellStart"/>
      <w:r w:rsidRPr="00E71DC2">
        <w:t>А.Н.Матросов</w:t>
      </w:r>
      <w:proofErr w:type="spellEnd"/>
      <w:r w:rsidRPr="00E71DC2">
        <w:t xml:space="preserve">                                                            </w:t>
      </w:r>
    </w:p>
    <w:p w:rsidR="00E71DC2" w:rsidRPr="00E71DC2" w:rsidRDefault="00E71DC2" w:rsidP="00E71DC2"/>
    <w:p w:rsidR="00E71DC2" w:rsidRPr="00E71DC2" w:rsidRDefault="00E71DC2" w:rsidP="00E71DC2"/>
    <w:p w:rsidR="00E71DC2" w:rsidRDefault="00E71DC2" w:rsidP="00E71DC2">
      <w:pPr>
        <w:rPr>
          <w:sz w:val="26"/>
          <w:szCs w:val="26"/>
        </w:rPr>
      </w:pPr>
    </w:p>
    <w:p w:rsidR="00E71DC2" w:rsidRDefault="00E71DC2" w:rsidP="00E71DC2">
      <w:pPr>
        <w:rPr>
          <w:sz w:val="26"/>
          <w:szCs w:val="26"/>
        </w:rPr>
      </w:pPr>
    </w:p>
    <w:p w:rsidR="00165074" w:rsidRDefault="00165074" w:rsidP="00E20B10">
      <w:pPr>
        <w:pStyle w:val="a3"/>
        <w:tabs>
          <w:tab w:val="left" w:pos="7384"/>
        </w:tabs>
        <w:ind w:left="0"/>
        <w:jc w:val="both"/>
        <w:rPr>
          <w:sz w:val="28"/>
          <w:szCs w:val="28"/>
        </w:rPr>
      </w:pPr>
    </w:p>
    <w:p w:rsidR="00165074" w:rsidRDefault="00165074" w:rsidP="00E20B10">
      <w:pPr>
        <w:pStyle w:val="a3"/>
        <w:tabs>
          <w:tab w:val="left" w:pos="7384"/>
        </w:tabs>
        <w:ind w:left="0"/>
        <w:jc w:val="both"/>
        <w:rPr>
          <w:sz w:val="28"/>
          <w:szCs w:val="28"/>
        </w:rPr>
      </w:pPr>
    </w:p>
    <w:p w:rsidR="00165074" w:rsidRDefault="00165074" w:rsidP="00E20B10">
      <w:pPr>
        <w:pStyle w:val="a3"/>
        <w:tabs>
          <w:tab w:val="left" w:pos="7384"/>
        </w:tabs>
        <w:ind w:left="0"/>
        <w:jc w:val="both"/>
        <w:rPr>
          <w:sz w:val="28"/>
          <w:szCs w:val="28"/>
        </w:rPr>
      </w:pPr>
    </w:p>
    <w:p w:rsidR="00165074" w:rsidRDefault="00165074" w:rsidP="00E20B10">
      <w:pPr>
        <w:pStyle w:val="a3"/>
        <w:tabs>
          <w:tab w:val="left" w:pos="7384"/>
        </w:tabs>
        <w:ind w:left="0"/>
        <w:jc w:val="both"/>
        <w:rPr>
          <w:sz w:val="28"/>
          <w:szCs w:val="28"/>
        </w:rPr>
      </w:pPr>
    </w:p>
    <w:p w:rsidR="00165074" w:rsidRPr="004B64D8" w:rsidRDefault="00165074" w:rsidP="00E20B10">
      <w:pPr>
        <w:pStyle w:val="a3"/>
        <w:tabs>
          <w:tab w:val="left" w:pos="7384"/>
        </w:tabs>
        <w:ind w:left="0"/>
        <w:jc w:val="both"/>
      </w:pPr>
    </w:p>
    <w:p w:rsidR="00165074" w:rsidRPr="004B64D8" w:rsidRDefault="00165074" w:rsidP="00E20B10">
      <w:pPr>
        <w:pStyle w:val="a3"/>
        <w:tabs>
          <w:tab w:val="left" w:pos="7384"/>
        </w:tabs>
        <w:ind w:left="0"/>
        <w:jc w:val="both"/>
      </w:pPr>
      <w:r w:rsidRPr="004B64D8">
        <w:t xml:space="preserve">                                                                                                                Приложение</w:t>
      </w:r>
    </w:p>
    <w:p w:rsidR="00E71DC2" w:rsidRPr="004B64D8" w:rsidRDefault="00E71DC2" w:rsidP="00E71DC2">
      <w:pPr>
        <w:pStyle w:val="a3"/>
        <w:tabs>
          <w:tab w:val="left" w:pos="7384"/>
        </w:tabs>
        <w:ind w:left="0"/>
        <w:jc w:val="right"/>
      </w:pPr>
      <w:r w:rsidRPr="004B64D8">
        <w:t xml:space="preserve">к Решению Собрания депутатов </w:t>
      </w:r>
    </w:p>
    <w:p w:rsidR="00E71DC2" w:rsidRPr="004B64D8" w:rsidRDefault="00E71DC2" w:rsidP="00E71DC2">
      <w:pPr>
        <w:pStyle w:val="a3"/>
        <w:tabs>
          <w:tab w:val="left" w:pos="7384"/>
        </w:tabs>
        <w:ind w:left="0"/>
        <w:jc w:val="right"/>
      </w:pPr>
      <w:r w:rsidRPr="004B64D8">
        <w:t xml:space="preserve">Моргаушского муниципального округа </w:t>
      </w:r>
    </w:p>
    <w:p w:rsidR="00E71DC2" w:rsidRPr="004B64D8" w:rsidRDefault="00E71DC2" w:rsidP="00E71DC2">
      <w:pPr>
        <w:pStyle w:val="a3"/>
        <w:tabs>
          <w:tab w:val="left" w:pos="7384"/>
        </w:tabs>
        <w:ind w:left="0"/>
        <w:jc w:val="right"/>
      </w:pPr>
      <w:r w:rsidRPr="004B64D8">
        <w:t>Чувашской Республики от 19.01.2023 г. №С-11/4</w:t>
      </w:r>
    </w:p>
    <w:p w:rsidR="00740381" w:rsidRPr="004B64D8" w:rsidRDefault="00740381" w:rsidP="00165074">
      <w:pPr>
        <w:tabs>
          <w:tab w:val="left" w:pos="7384"/>
        </w:tabs>
        <w:jc w:val="center"/>
        <w:rPr>
          <w:b/>
        </w:rPr>
      </w:pPr>
    </w:p>
    <w:p w:rsidR="00740381" w:rsidRPr="004B64D8" w:rsidRDefault="00740381" w:rsidP="00165074">
      <w:pPr>
        <w:tabs>
          <w:tab w:val="left" w:pos="7384"/>
        </w:tabs>
        <w:jc w:val="center"/>
        <w:rPr>
          <w:b/>
        </w:rPr>
      </w:pPr>
    </w:p>
    <w:p w:rsidR="00165074" w:rsidRPr="004B64D8" w:rsidRDefault="00165074" w:rsidP="00165074">
      <w:pPr>
        <w:tabs>
          <w:tab w:val="left" w:pos="7384"/>
        </w:tabs>
        <w:jc w:val="center"/>
        <w:rPr>
          <w:b/>
        </w:rPr>
      </w:pPr>
      <w:r w:rsidRPr="004B64D8">
        <w:rPr>
          <w:b/>
        </w:rPr>
        <w:t xml:space="preserve">ПОРЯДОК </w:t>
      </w:r>
    </w:p>
    <w:p w:rsidR="00165074" w:rsidRPr="004B64D8" w:rsidRDefault="00165074" w:rsidP="00165074">
      <w:pPr>
        <w:tabs>
          <w:tab w:val="left" w:pos="7384"/>
        </w:tabs>
        <w:jc w:val="center"/>
        <w:rPr>
          <w:b/>
        </w:rPr>
      </w:pPr>
      <w:r w:rsidRPr="004B64D8">
        <w:rPr>
          <w:b/>
        </w:rPr>
        <w:t>ЗАМЕНЫ ЖИЛЫХ ПОМЕЩЕНИЙ ЛИЦ С ОГРАНИЧЕННЫМИ ВОЗМОЖНОСТЯМИ ЗДОРОВЬЯ С ВЕРХНИХ ЭТАЖЕЙ МНОГОКВАРТИРНЫХ ДОМОВ НА ЖИЛЫЕ ПОМЕЩЕНИЯ, ПРИСПОСОБЛЕННЫЕ ДЛЯ ИХ БЕСПРЕПЯТСТВЕННОГО ДОСТУПА</w:t>
      </w:r>
    </w:p>
    <w:p w:rsidR="00165074" w:rsidRPr="004B64D8" w:rsidRDefault="00165074" w:rsidP="00E20B10">
      <w:pPr>
        <w:pStyle w:val="a3"/>
        <w:tabs>
          <w:tab w:val="left" w:pos="7384"/>
        </w:tabs>
        <w:ind w:left="0"/>
        <w:jc w:val="both"/>
      </w:pPr>
    </w:p>
    <w:p w:rsidR="00AF75EC" w:rsidRPr="004B64D8" w:rsidRDefault="00165074" w:rsidP="00165074">
      <w:pPr>
        <w:pStyle w:val="a3"/>
        <w:tabs>
          <w:tab w:val="left" w:pos="7384"/>
        </w:tabs>
        <w:ind w:left="0"/>
        <w:jc w:val="both"/>
      </w:pPr>
      <w:r w:rsidRPr="004B64D8">
        <w:t xml:space="preserve">         1.Порядок замены жилых помещений лиц с ограниченными возможностями здоровья с верхних этажей многоквартирных домов на жилые помещения, приспособленные для из беспрепятственного доступа по договорам социального найма муниципального жилищного фонда Моргаушского муниципального округа (далее – порядок), разработан с целью замены жилых помещений инвалидам, семьям, имеющим детей-инвалидов, являющихся нанимателями жилых помещений по договорам</w:t>
      </w:r>
      <w:r w:rsidR="00AF75EC" w:rsidRPr="004B64D8">
        <w:t xml:space="preserve"> </w:t>
      </w:r>
      <w:r w:rsidRPr="004B64D8">
        <w:t xml:space="preserve">социального найма муниципального жилищного фонда с верхних этажей многоквартирных домов на жилые помещения, расположенные на </w:t>
      </w:r>
      <w:r w:rsidR="00AF75EC" w:rsidRPr="004B64D8">
        <w:t>первых этажах многоквартирного дома, приспособленные для их беспрепятственного доступа.</w:t>
      </w:r>
    </w:p>
    <w:p w:rsidR="00AF75EC" w:rsidRPr="004B64D8" w:rsidRDefault="00AF75EC" w:rsidP="00165074">
      <w:pPr>
        <w:pStyle w:val="a3"/>
        <w:tabs>
          <w:tab w:val="left" w:pos="7384"/>
        </w:tabs>
        <w:ind w:left="0"/>
        <w:jc w:val="both"/>
      </w:pPr>
      <w:r w:rsidRPr="004B64D8">
        <w:t xml:space="preserve">        2.Замена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 Моргаушского муниципального округа, осуществляется на безвозмездной основе.</w:t>
      </w:r>
    </w:p>
    <w:p w:rsidR="00AF75EC" w:rsidRPr="004B64D8" w:rsidRDefault="00AF75EC" w:rsidP="00165074">
      <w:pPr>
        <w:pStyle w:val="a3"/>
        <w:tabs>
          <w:tab w:val="left" w:pos="7384"/>
        </w:tabs>
        <w:ind w:left="0"/>
        <w:jc w:val="both"/>
      </w:pPr>
      <w:r w:rsidRPr="004B64D8">
        <w:t xml:space="preserve">         Право на замену жилого помещения имеют следующие категории граждан, проживающие в жилых помещениях на условиях договора социального найма (на основании ордера на жилое помещение):</w:t>
      </w:r>
    </w:p>
    <w:p w:rsidR="00AF75EC" w:rsidRPr="004B64D8" w:rsidRDefault="00AF75EC" w:rsidP="00AF75EC">
      <w:pPr>
        <w:pStyle w:val="a3"/>
        <w:numPr>
          <w:ilvl w:val="0"/>
          <w:numId w:val="4"/>
        </w:numPr>
        <w:tabs>
          <w:tab w:val="left" w:pos="7384"/>
        </w:tabs>
        <w:jc w:val="both"/>
      </w:pPr>
      <w:r w:rsidRPr="004B64D8">
        <w:t xml:space="preserve">инвалиды </w:t>
      </w:r>
      <w:r w:rsidRPr="004B64D8">
        <w:rPr>
          <w:lang w:val="en-US"/>
        </w:rPr>
        <w:t>I</w:t>
      </w:r>
      <w:r w:rsidRPr="004B64D8">
        <w:t xml:space="preserve"> и </w:t>
      </w:r>
      <w:r w:rsidRPr="004B64D8">
        <w:rPr>
          <w:lang w:val="en-US"/>
        </w:rPr>
        <w:t>II</w:t>
      </w:r>
      <w:r w:rsidRPr="004B64D8">
        <w:t xml:space="preserve"> групп;</w:t>
      </w:r>
    </w:p>
    <w:p w:rsidR="00AF75EC" w:rsidRPr="004B64D8" w:rsidRDefault="00AF75EC" w:rsidP="00AF75EC">
      <w:pPr>
        <w:pStyle w:val="a3"/>
        <w:numPr>
          <w:ilvl w:val="0"/>
          <w:numId w:val="4"/>
        </w:numPr>
        <w:tabs>
          <w:tab w:val="left" w:pos="7384"/>
        </w:tabs>
        <w:jc w:val="both"/>
      </w:pPr>
      <w:r w:rsidRPr="004B64D8">
        <w:t>семьи, имеющие ребенка-инвалида.</w:t>
      </w:r>
    </w:p>
    <w:p w:rsidR="00AF75EC" w:rsidRPr="004B64D8" w:rsidRDefault="00AF75EC" w:rsidP="00AF75EC">
      <w:pPr>
        <w:pStyle w:val="a3"/>
        <w:tabs>
          <w:tab w:val="left" w:pos="7384"/>
        </w:tabs>
        <w:ind w:left="0" w:firstLine="720"/>
        <w:jc w:val="both"/>
      </w:pPr>
      <w:r w:rsidRPr="004B64D8">
        <w:t>3.Для замены жилых помещений гражданин (его представитель) подает в администрацию Моргаушского муниципального округа следующие документы (далее – заявитель):</w:t>
      </w:r>
    </w:p>
    <w:p w:rsidR="00AF75EC" w:rsidRPr="004B64D8" w:rsidRDefault="00AF75EC" w:rsidP="00AF75EC">
      <w:pPr>
        <w:pStyle w:val="a3"/>
        <w:tabs>
          <w:tab w:val="left" w:pos="7384"/>
        </w:tabs>
        <w:ind w:left="0" w:firstLine="720"/>
        <w:jc w:val="both"/>
      </w:pPr>
      <w:r w:rsidRPr="004B64D8">
        <w:t>1) заявление о замене жилого помещения;</w:t>
      </w:r>
    </w:p>
    <w:p w:rsidR="00AF75EC" w:rsidRPr="004B64D8" w:rsidRDefault="00AF75EC" w:rsidP="00AF75EC">
      <w:pPr>
        <w:pStyle w:val="a3"/>
        <w:tabs>
          <w:tab w:val="left" w:pos="7384"/>
        </w:tabs>
        <w:ind w:left="0" w:firstLine="720"/>
        <w:jc w:val="both"/>
      </w:pPr>
      <w:r w:rsidRPr="004B64D8">
        <w:t>2) согласие совместно проживающих (в том числе временно отсутствующих) членов семьи на замену жилого помещения;</w:t>
      </w:r>
    </w:p>
    <w:p w:rsidR="00FF3087" w:rsidRPr="004B64D8" w:rsidRDefault="00FF3087" w:rsidP="00AF75EC">
      <w:pPr>
        <w:pStyle w:val="a3"/>
        <w:tabs>
          <w:tab w:val="left" w:pos="7384"/>
        </w:tabs>
        <w:ind w:left="0" w:firstLine="720"/>
        <w:jc w:val="both"/>
      </w:pPr>
      <w:r w:rsidRPr="004B64D8">
        <w:t>3) копии документов, удостоверяющих личность всех граждан, проживающих в жилом помещении;</w:t>
      </w:r>
    </w:p>
    <w:p w:rsidR="00FF3087" w:rsidRPr="004B64D8" w:rsidRDefault="00FF3087" w:rsidP="00AF75EC">
      <w:pPr>
        <w:pStyle w:val="a3"/>
        <w:tabs>
          <w:tab w:val="left" w:pos="7384"/>
        </w:tabs>
        <w:ind w:left="0" w:firstLine="720"/>
        <w:jc w:val="both"/>
      </w:pPr>
      <w:r w:rsidRPr="004B64D8">
        <w:t xml:space="preserve">4) индивидуальную программу реабилитации или </w:t>
      </w:r>
      <w:proofErr w:type="spellStart"/>
      <w:r w:rsidRPr="004B64D8">
        <w:t>абилитации</w:t>
      </w:r>
      <w:proofErr w:type="spellEnd"/>
      <w:r w:rsidRPr="004B64D8">
        <w:t xml:space="preserve"> инвалида, разработанную федеральным государственным учреждением медико-социальной экспертизы (далее программа реабилитации или </w:t>
      </w:r>
      <w:proofErr w:type="spellStart"/>
      <w:r w:rsidRPr="004B64D8">
        <w:t>абилитации</w:t>
      </w:r>
      <w:proofErr w:type="spellEnd"/>
      <w:r w:rsidRPr="004B64D8">
        <w:t>).</w:t>
      </w:r>
    </w:p>
    <w:p w:rsidR="00FF3087" w:rsidRPr="004B64D8" w:rsidRDefault="00FF3087" w:rsidP="00AF75EC">
      <w:pPr>
        <w:pStyle w:val="a3"/>
        <w:tabs>
          <w:tab w:val="left" w:pos="7384"/>
        </w:tabs>
        <w:ind w:left="0" w:firstLine="720"/>
        <w:jc w:val="both"/>
      </w:pPr>
      <w:r w:rsidRPr="004B64D8">
        <w:t>4. Администрация Моргаушского муниципального округа путем межведомственного информационного взаимодействия запрашивает следующие документы:</w:t>
      </w:r>
    </w:p>
    <w:p w:rsidR="00FF3087" w:rsidRPr="004B64D8" w:rsidRDefault="00FF3087" w:rsidP="00AF75EC">
      <w:pPr>
        <w:pStyle w:val="a3"/>
        <w:tabs>
          <w:tab w:val="left" w:pos="7384"/>
        </w:tabs>
        <w:ind w:left="0" w:firstLine="720"/>
        <w:jc w:val="both"/>
      </w:pPr>
      <w:r w:rsidRPr="004B64D8">
        <w:t>1) документ, содержащий сведения о регистрации (пребывания) граждан (заявителя и членов его семьи) по месту жительства;</w:t>
      </w:r>
    </w:p>
    <w:p w:rsidR="00FF3087" w:rsidRPr="004B64D8" w:rsidRDefault="00FF3087" w:rsidP="00AF75EC">
      <w:pPr>
        <w:pStyle w:val="a3"/>
        <w:tabs>
          <w:tab w:val="left" w:pos="7384"/>
        </w:tabs>
        <w:ind w:left="0" w:firstLine="720"/>
        <w:jc w:val="both"/>
      </w:pPr>
      <w:r w:rsidRPr="004B64D8">
        <w:t>2) сведения из Единого государственного реестра недвижимости о правах гражданина и членов его семьи на имеющиеся у них жилые помещения (выписки из ЕГРН).</w:t>
      </w:r>
    </w:p>
    <w:p w:rsidR="00FF3087" w:rsidRPr="004B64D8" w:rsidRDefault="00FF3087" w:rsidP="00AF75EC">
      <w:pPr>
        <w:pStyle w:val="a3"/>
        <w:tabs>
          <w:tab w:val="left" w:pos="7384"/>
        </w:tabs>
        <w:ind w:left="0" w:firstLine="720"/>
        <w:jc w:val="both"/>
      </w:pPr>
      <w:r w:rsidRPr="004B64D8">
        <w:lastRenderedPageBreak/>
        <w:t>5. Заявитель вправе пред</w:t>
      </w:r>
      <w:r w:rsidR="004A3901" w:rsidRPr="004B64D8">
        <w:t>о</w:t>
      </w:r>
      <w:r w:rsidRPr="004B64D8">
        <w:t>ста</w:t>
      </w:r>
      <w:r w:rsidR="004A3901" w:rsidRPr="004B64D8">
        <w:t>в</w:t>
      </w:r>
      <w:r w:rsidRPr="004B64D8">
        <w:t xml:space="preserve">ить в администрацию Моргаушского муниципального округа </w:t>
      </w:r>
      <w:r w:rsidR="004A3901" w:rsidRPr="004B64D8">
        <w:t>сведения, указанные в пункте 4 настоящего порядка, самостоятельно.</w:t>
      </w:r>
    </w:p>
    <w:p w:rsidR="004A3901" w:rsidRPr="004B64D8" w:rsidRDefault="004A3901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6. Администрация Моргаушского муниципального округа в течение 10 дней со дня поступления заявления и документов, указанных в пункте 3 настоящего порядка, принимает решение о включении заявителя в список граждан, имеющих право на замену жилого помещения, или об отказе включения заявителя в список граждан, имеющих право на замену жилого помещения.</w:t>
      </w:r>
    </w:p>
    <w:p w:rsidR="004A3901" w:rsidRPr="004B64D8" w:rsidRDefault="004A3901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В течение 2 рабочих дней со дня принятия решения заявителю направляется письменное уведомление о принятом решении.</w:t>
      </w:r>
    </w:p>
    <w:p w:rsidR="005B0727" w:rsidRPr="004B64D8" w:rsidRDefault="004A3901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 xml:space="preserve">7. Решение об отказе </w:t>
      </w:r>
      <w:r w:rsidR="005B0727" w:rsidRPr="004B64D8">
        <w:t>включения заявителя в список граждан, имеющих право на замену жилого помещения, принимается в следующих случаях:</w:t>
      </w:r>
    </w:p>
    <w:p w:rsidR="005B0727" w:rsidRPr="004B64D8" w:rsidRDefault="005B0727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1) заявитель не относится к категории граждан, указанных в пункте2 настоящего порядка;</w:t>
      </w:r>
    </w:p>
    <w:p w:rsidR="005B0727" w:rsidRPr="004B64D8" w:rsidRDefault="005B0727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2) заявителем не представлены документы, указанные в пункте 3 настоящего порядка;</w:t>
      </w:r>
    </w:p>
    <w:p w:rsidR="005B0727" w:rsidRPr="004B64D8" w:rsidRDefault="005B0727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3) право пользования жилым помещением, занимаемым на условиях договора социального найма, оспаривается в судебном порядке;</w:t>
      </w:r>
    </w:p>
    <w:p w:rsidR="005B0727" w:rsidRPr="004B64D8" w:rsidRDefault="005B0727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 xml:space="preserve">4) наличие в собственности заявителя жилого помещения, соответствующего программе реабилитации или </w:t>
      </w:r>
      <w:proofErr w:type="spellStart"/>
      <w:r w:rsidRPr="004B64D8">
        <w:t>абилитации</w:t>
      </w:r>
      <w:proofErr w:type="spellEnd"/>
      <w:r w:rsidRPr="004B64D8">
        <w:t xml:space="preserve"> (приспособленного для беспрепятственного доступа инвалида);</w:t>
      </w:r>
    </w:p>
    <w:p w:rsidR="00CA2AB4" w:rsidRPr="004B64D8" w:rsidRDefault="005B0727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 xml:space="preserve">5) жилое помещение, в котором проживает заявитель по договору </w:t>
      </w:r>
      <w:r w:rsidR="00CA2AB4" w:rsidRPr="004B64D8">
        <w:t>социального найма, не является собственностью Моргаушского муниципального округа;</w:t>
      </w:r>
    </w:p>
    <w:p w:rsidR="00CA2AB4" w:rsidRPr="004B64D8" w:rsidRDefault="00CA2AB4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6) наниматель жилого помещения или один из членов семьи нанимателя жилого помещения отказался от замены жилого помещения или освобождения занимаемого жилого помещения.</w:t>
      </w:r>
    </w:p>
    <w:p w:rsidR="00CA2AB4" w:rsidRPr="004B64D8" w:rsidRDefault="00CA2AB4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 xml:space="preserve">8. После устранения причин, послуживших основанием для отказа, заявитель вправе повторно обратиться в </w:t>
      </w:r>
      <w:proofErr w:type="gramStart"/>
      <w:r w:rsidRPr="004B64D8">
        <w:t>администрацию  Моргаушского</w:t>
      </w:r>
      <w:proofErr w:type="gramEnd"/>
      <w:r w:rsidRPr="004B64D8">
        <w:t xml:space="preserve"> муниципального округа для рассмотрения вопроса о замене муниципального жилого помещения, предоставленного по договору социального найма, в установленном порядке.</w:t>
      </w:r>
    </w:p>
    <w:p w:rsidR="00CA2AB4" w:rsidRPr="004B64D8" w:rsidRDefault="00CA2AB4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9. Администрация Моргаушского муниципального округа ведет список (реестр) инвалидов, семей, имеющих детей-инвалидов, являющихся нанимателями жилых помещений по договорам социального найма муниципального жилищного фонда Моргаушского муниципального округа, по форме согласно приложению 1 к настоящему порядку.</w:t>
      </w:r>
    </w:p>
    <w:p w:rsidR="00CA2AB4" w:rsidRPr="004B64D8" w:rsidRDefault="00CA2AB4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10. Жило</w:t>
      </w:r>
      <w:r w:rsidR="00F14ADC" w:rsidRPr="004B64D8">
        <w:t>е</w:t>
      </w:r>
      <w:r w:rsidRPr="004B64D8">
        <w:t xml:space="preserve"> помещение, предоставляемое заявителю в качестве замены по договору социального найма, должно быть равнозначным по общей площади ранее занимаемого жилого помещения, соответствовать санитарным и техническим правилам и нормам.</w:t>
      </w:r>
    </w:p>
    <w:p w:rsidR="004A3901" w:rsidRPr="004B64D8" w:rsidRDefault="00CA2AB4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Жилое помещение может быть большей площади ранее занимаемого жилого помещения, если в муниципальном жилищном фонде отсутствует жилое помещение, равнозначное по общей площади ранее занимаемого жилого помещения. При этом в предоставляемом жилом помещении количество комнат дол</w:t>
      </w:r>
      <w:r w:rsidR="00E1135D" w:rsidRPr="004B64D8">
        <w:t>ж</w:t>
      </w:r>
      <w:r w:rsidRPr="004B64D8">
        <w:t xml:space="preserve">но быть равным количеству комнат в </w:t>
      </w:r>
      <w:proofErr w:type="gramStart"/>
      <w:r w:rsidRPr="004B64D8">
        <w:t xml:space="preserve">ранее </w:t>
      </w:r>
      <w:r w:rsidR="004A3901" w:rsidRPr="004B64D8">
        <w:t xml:space="preserve"> </w:t>
      </w:r>
      <w:r w:rsidR="00E1135D" w:rsidRPr="004B64D8">
        <w:t>занимаемом</w:t>
      </w:r>
      <w:proofErr w:type="gramEnd"/>
      <w:r w:rsidR="00E1135D" w:rsidRPr="004B64D8">
        <w:t xml:space="preserve"> жилом помещении.</w:t>
      </w:r>
    </w:p>
    <w:p w:rsidR="00E1135D" w:rsidRPr="004B64D8" w:rsidRDefault="00E1135D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Заявителю не может быть предоставлено жилое помещение, если в результате предоставления такого жилого помещения будут ухудшены жилищные условия.</w:t>
      </w:r>
    </w:p>
    <w:p w:rsidR="00E1135D" w:rsidRPr="004B64D8" w:rsidRDefault="00E1135D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11. Замена жилого помещения осуществляется при наличии свободного жилого помещения в собственности Моргаушского муниципального округа, соответствующего требованиям законодательства, в течение 30 дней со дня представления заявителем заявления и документов, необходимых для замены жилого помещения.</w:t>
      </w:r>
    </w:p>
    <w:p w:rsidR="00E1135D" w:rsidRPr="004B64D8" w:rsidRDefault="00E1135D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При отсутствии свободных жилых помещений в течение 10 дней со дня освобождении жилых помещений муниципального жилищного фонда, расположенных на первых этажах многоквартирных домов, приспособленных для беспр</w:t>
      </w:r>
      <w:r w:rsidR="002965ED" w:rsidRPr="004B64D8">
        <w:t>е</w:t>
      </w:r>
      <w:r w:rsidRPr="004B64D8">
        <w:t xml:space="preserve">пятственного </w:t>
      </w:r>
      <w:r w:rsidRPr="004B64D8">
        <w:lastRenderedPageBreak/>
        <w:t>доступа лиц с ограниченными возможностями здоровья, администрация Моргаушского муниципального округа направляет заявителю уведомление о наличии жилых помещений.</w:t>
      </w:r>
    </w:p>
    <w:p w:rsidR="00E1135D" w:rsidRPr="004B64D8" w:rsidRDefault="00E1135D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Замена жилых помещений осуществляется в порядке очередности, по дате обращения.</w:t>
      </w:r>
    </w:p>
    <w:p w:rsidR="00E1135D" w:rsidRPr="004B64D8" w:rsidRDefault="00E1135D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12. Решение о замене жилого помещения принимается в виде постановления администрации при наличии согласия заявителя и членов его семьи Моргаушского муниципального округа.</w:t>
      </w:r>
    </w:p>
    <w:p w:rsidR="00E1135D" w:rsidRPr="004B64D8" w:rsidRDefault="00E1135D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Отказавшимся от жилого помещения повторно предлагается иное жилое помещение в соответствии с настоящим порядком.</w:t>
      </w:r>
    </w:p>
    <w:p w:rsidR="00E1135D" w:rsidRPr="004B64D8" w:rsidRDefault="00E1135D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>13. На основании постановления администрация Моргаушского муниципального округа в течение 7 дней в установленном порядке заключает договор социального найма на жилое помещение, предоставляемое в качестве замены, одновременно расторгая договор социального найма жилого помещения, которое подлежит освобождению.</w:t>
      </w:r>
    </w:p>
    <w:p w:rsidR="002965ED" w:rsidRPr="004B64D8" w:rsidRDefault="002965ED" w:rsidP="004A3901">
      <w:pPr>
        <w:pStyle w:val="a3"/>
        <w:tabs>
          <w:tab w:val="left" w:pos="7384"/>
        </w:tabs>
        <w:ind w:left="0" w:firstLine="720"/>
        <w:jc w:val="both"/>
      </w:pPr>
      <w:r w:rsidRPr="004B64D8">
        <w:t xml:space="preserve">14. После заключения договора социального найма заявитель и граждане, зарегистрированные совместно с заявителем и имеющие право пользования жилым помещением, освобождают занимаемое жилое помещение не позднее 15 дней после заключения договора социального найма. </w:t>
      </w:r>
    </w:p>
    <w:p w:rsidR="00165074" w:rsidRPr="004B64D8" w:rsidRDefault="00165074" w:rsidP="00E20B10">
      <w:pPr>
        <w:pStyle w:val="a3"/>
        <w:tabs>
          <w:tab w:val="left" w:pos="7384"/>
        </w:tabs>
        <w:ind w:left="0"/>
        <w:jc w:val="both"/>
      </w:pPr>
    </w:p>
    <w:p w:rsidR="00165074" w:rsidRPr="004B64D8" w:rsidRDefault="00165074" w:rsidP="00E20B10">
      <w:pPr>
        <w:pStyle w:val="a3"/>
        <w:tabs>
          <w:tab w:val="left" w:pos="7384"/>
        </w:tabs>
        <w:ind w:left="0"/>
        <w:jc w:val="both"/>
      </w:pPr>
    </w:p>
    <w:p w:rsidR="002965ED" w:rsidRPr="004B64D8" w:rsidRDefault="002965ED" w:rsidP="00E20B10">
      <w:pPr>
        <w:pStyle w:val="a3"/>
        <w:tabs>
          <w:tab w:val="left" w:pos="7384"/>
        </w:tabs>
        <w:ind w:left="0"/>
        <w:jc w:val="both"/>
      </w:pP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right"/>
      </w:pPr>
      <w:r w:rsidRPr="004B64D8">
        <w:t>Приложение 1</w:t>
      </w: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right"/>
      </w:pPr>
      <w:r w:rsidRPr="004B64D8">
        <w:t>к Порядку замены жилых помещений</w:t>
      </w: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right"/>
      </w:pPr>
      <w:r w:rsidRPr="004B64D8">
        <w:t xml:space="preserve">лиц с ограниченными возможностями </w:t>
      </w: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right"/>
      </w:pPr>
      <w:r w:rsidRPr="004B64D8">
        <w:t>здоровья с верхних этажей</w:t>
      </w: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right"/>
      </w:pPr>
      <w:r w:rsidRPr="004B64D8">
        <w:t>многоквартирных домов на жилые</w:t>
      </w: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right"/>
      </w:pPr>
      <w:r w:rsidRPr="004B64D8">
        <w:t xml:space="preserve">помещения, приспособленные для их </w:t>
      </w: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right"/>
      </w:pPr>
      <w:r w:rsidRPr="004B64D8">
        <w:t>беспрепятственного доступа</w:t>
      </w: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right"/>
      </w:pP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right"/>
      </w:pP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center"/>
      </w:pPr>
      <w:r w:rsidRPr="004B64D8">
        <w:t>Список инвалидов, семей, имеющих детей-инвалидов, являющихся нанимателями жилых помещений по договорам социального найма</w:t>
      </w: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center"/>
      </w:pPr>
      <w:r w:rsidRPr="004B64D8">
        <w:t>муниципального жилищного фонда</w:t>
      </w:r>
    </w:p>
    <w:p w:rsidR="002965ED" w:rsidRPr="004B64D8" w:rsidRDefault="002965ED" w:rsidP="002965ED">
      <w:pPr>
        <w:pStyle w:val="a3"/>
        <w:tabs>
          <w:tab w:val="left" w:pos="7384"/>
        </w:tabs>
        <w:ind w:left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9"/>
        <w:gridCol w:w="1213"/>
        <w:gridCol w:w="1115"/>
        <w:gridCol w:w="1373"/>
        <w:gridCol w:w="1168"/>
        <w:gridCol w:w="1070"/>
        <w:gridCol w:w="1235"/>
        <w:gridCol w:w="1358"/>
      </w:tblGrid>
      <w:tr w:rsidR="00F14ADC" w:rsidRPr="004B64D8" w:rsidTr="00A944BD">
        <w:trPr>
          <w:trHeight w:val="252"/>
        </w:trPr>
        <w:tc>
          <w:tcPr>
            <w:tcW w:w="1195" w:type="dxa"/>
            <w:vMerge w:val="restart"/>
          </w:tcPr>
          <w:p w:rsidR="00F14ADC" w:rsidRPr="004B64D8" w:rsidRDefault="00F14ADC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№№</w:t>
            </w:r>
          </w:p>
        </w:tc>
        <w:tc>
          <w:tcPr>
            <w:tcW w:w="1213" w:type="dxa"/>
            <w:vMerge w:val="restart"/>
          </w:tcPr>
          <w:p w:rsidR="00F14ADC" w:rsidRPr="004B64D8" w:rsidRDefault="00F14ADC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Ф.И.О. заявителя</w:t>
            </w:r>
          </w:p>
        </w:tc>
        <w:tc>
          <w:tcPr>
            <w:tcW w:w="1195" w:type="dxa"/>
            <w:vMerge w:val="restart"/>
          </w:tcPr>
          <w:p w:rsidR="00F14ADC" w:rsidRPr="004B64D8" w:rsidRDefault="00F14ADC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Состав семьи</w:t>
            </w:r>
          </w:p>
        </w:tc>
        <w:tc>
          <w:tcPr>
            <w:tcW w:w="3580" w:type="dxa"/>
            <w:gridSpan w:val="3"/>
          </w:tcPr>
          <w:p w:rsidR="00F14ADC" w:rsidRPr="004B64D8" w:rsidRDefault="00F14ADC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Характеристика занимаемого жилого помещения</w:t>
            </w:r>
          </w:p>
        </w:tc>
        <w:tc>
          <w:tcPr>
            <w:tcW w:w="1194" w:type="dxa"/>
            <w:vMerge w:val="restart"/>
          </w:tcPr>
          <w:p w:rsidR="00F14ADC" w:rsidRPr="004B64D8" w:rsidRDefault="00F14ADC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Дата подачи заявления</w:t>
            </w:r>
          </w:p>
        </w:tc>
        <w:tc>
          <w:tcPr>
            <w:tcW w:w="1194" w:type="dxa"/>
            <w:vMerge w:val="restart"/>
          </w:tcPr>
          <w:p w:rsidR="00F14ADC" w:rsidRPr="004B64D8" w:rsidRDefault="00F14ADC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Решение о включении в список</w:t>
            </w:r>
          </w:p>
        </w:tc>
      </w:tr>
      <w:tr w:rsidR="00F14ADC" w:rsidRPr="004B64D8" w:rsidTr="002965ED">
        <w:trPr>
          <w:trHeight w:val="301"/>
        </w:trPr>
        <w:tc>
          <w:tcPr>
            <w:tcW w:w="1195" w:type="dxa"/>
            <w:vMerge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213" w:type="dxa"/>
            <w:vMerge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5" w:type="dxa"/>
            <w:vMerge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3" w:type="dxa"/>
          </w:tcPr>
          <w:p w:rsidR="002965ED" w:rsidRPr="004B64D8" w:rsidRDefault="00F14ADC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количество комнат</w:t>
            </w:r>
          </w:p>
        </w:tc>
        <w:tc>
          <w:tcPr>
            <w:tcW w:w="1193" w:type="dxa"/>
          </w:tcPr>
          <w:p w:rsidR="002965ED" w:rsidRPr="004B64D8" w:rsidRDefault="00F14ADC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площадь</w:t>
            </w:r>
          </w:p>
        </w:tc>
        <w:tc>
          <w:tcPr>
            <w:tcW w:w="1194" w:type="dxa"/>
          </w:tcPr>
          <w:p w:rsidR="002965ED" w:rsidRPr="004B64D8" w:rsidRDefault="00F14ADC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адрес</w:t>
            </w:r>
          </w:p>
        </w:tc>
        <w:tc>
          <w:tcPr>
            <w:tcW w:w="1194" w:type="dxa"/>
            <w:vMerge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4" w:type="dxa"/>
            <w:vMerge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</w:tr>
      <w:tr w:rsidR="00F14ADC" w:rsidRPr="004B64D8" w:rsidTr="002965ED">
        <w:tc>
          <w:tcPr>
            <w:tcW w:w="1195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1</w:t>
            </w:r>
          </w:p>
        </w:tc>
        <w:tc>
          <w:tcPr>
            <w:tcW w:w="121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2</w:t>
            </w:r>
          </w:p>
        </w:tc>
        <w:tc>
          <w:tcPr>
            <w:tcW w:w="1195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3</w:t>
            </w:r>
          </w:p>
        </w:tc>
        <w:tc>
          <w:tcPr>
            <w:tcW w:w="119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4</w:t>
            </w:r>
          </w:p>
        </w:tc>
        <w:tc>
          <w:tcPr>
            <w:tcW w:w="119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5</w:t>
            </w: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6</w:t>
            </w: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7</w:t>
            </w: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  <w:r w:rsidRPr="004B64D8">
              <w:t>8</w:t>
            </w:r>
          </w:p>
        </w:tc>
      </w:tr>
      <w:tr w:rsidR="00F14ADC" w:rsidRPr="004B64D8" w:rsidTr="002965ED">
        <w:tc>
          <w:tcPr>
            <w:tcW w:w="1195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21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5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</w:tr>
      <w:tr w:rsidR="00F14ADC" w:rsidRPr="004B64D8" w:rsidTr="002965ED">
        <w:tc>
          <w:tcPr>
            <w:tcW w:w="1195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21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5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</w:tr>
      <w:tr w:rsidR="00F14ADC" w:rsidRPr="004B64D8" w:rsidTr="002965ED">
        <w:tc>
          <w:tcPr>
            <w:tcW w:w="1195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21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5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3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  <w:tc>
          <w:tcPr>
            <w:tcW w:w="1194" w:type="dxa"/>
          </w:tcPr>
          <w:p w:rsidR="002965ED" w:rsidRPr="004B64D8" w:rsidRDefault="002965ED" w:rsidP="002965ED">
            <w:pPr>
              <w:pStyle w:val="a3"/>
              <w:tabs>
                <w:tab w:val="left" w:pos="7384"/>
              </w:tabs>
              <w:ind w:left="0"/>
              <w:jc w:val="center"/>
            </w:pPr>
          </w:p>
        </w:tc>
      </w:tr>
    </w:tbl>
    <w:p w:rsidR="002965ED" w:rsidRPr="004B64D8" w:rsidRDefault="002965ED" w:rsidP="002965ED">
      <w:pPr>
        <w:pStyle w:val="a3"/>
        <w:tabs>
          <w:tab w:val="left" w:pos="7384"/>
        </w:tabs>
        <w:ind w:left="0"/>
        <w:jc w:val="center"/>
      </w:pPr>
    </w:p>
    <w:sectPr w:rsidR="002965ED" w:rsidRPr="004B64D8" w:rsidSect="0048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2FDE"/>
    <w:multiLevelType w:val="hybridMultilevel"/>
    <w:tmpl w:val="FA6E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491"/>
    <w:multiLevelType w:val="hybridMultilevel"/>
    <w:tmpl w:val="649C2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E5370"/>
    <w:multiLevelType w:val="hybridMultilevel"/>
    <w:tmpl w:val="ACC8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8285F"/>
    <w:multiLevelType w:val="hybridMultilevel"/>
    <w:tmpl w:val="E70C5BF6"/>
    <w:lvl w:ilvl="0" w:tplc="B950C3BE">
      <w:start w:val="1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B10"/>
    <w:rsid w:val="000B1385"/>
    <w:rsid w:val="00165074"/>
    <w:rsid w:val="00232AAE"/>
    <w:rsid w:val="002965ED"/>
    <w:rsid w:val="00381672"/>
    <w:rsid w:val="0039483B"/>
    <w:rsid w:val="00483252"/>
    <w:rsid w:val="004A3901"/>
    <w:rsid w:val="004B64D8"/>
    <w:rsid w:val="005274AC"/>
    <w:rsid w:val="005B0727"/>
    <w:rsid w:val="006B5B77"/>
    <w:rsid w:val="00740381"/>
    <w:rsid w:val="00801667"/>
    <w:rsid w:val="00843337"/>
    <w:rsid w:val="00AF75EC"/>
    <w:rsid w:val="00B03578"/>
    <w:rsid w:val="00B623F5"/>
    <w:rsid w:val="00C679D0"/>
    <w:rsid w:val="00CA2AB4"/>
    <w:rsid w:val="00DC766B"/>
    <w:rsid w:val="00E1135D"/>
    <w:rsid w:val="00E20B10"/>
    <w:rsid w:val="00E71DC2"/>
    <w:rsid w:val="00EA5D30"/>
    <w:rsid w:val="00F14ADC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12293-509B-4655-8BDB-CFC35F4D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7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10"/>
    <w:pPr>
      <w:ind w:left="720"/>
      <w:contextualSpacing/>
    </w:pPr>
  </w:style>
  <w:style w:type="table" w:styleId="a4">
    <w:name w:val="Table Grid"/>
    <w:basedOn w:val="a1"/>
    <w:uiPriority w:val="59"/>
    <w:rsid w:val="0029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morgau_imu100</dc:creator>
  <cp:keywords/>
  <dc:description/>
  <cp:lastModifiedBy>Быкова А.М.</cp:lastModifiedBy>
  <cp:revision>13</cp:revision>
  <cp:lastPrinted>2023-01-13T09:49:00Z</cp:lastPrinted>
  <dcterms:created xsi:type="dcterms:W3CDTF">2022-10-10T15:28:00Z</dcterms:created>
  <dcterms:modified xsi:type="dcterms:W3CDTF">2023-01-23T09:48:00Z</dcterms:modified>
</cp:coreProperties>
</file>