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84" w:rsidRDefault="00F9641E" w:rsidP="00F9641E">
      <w:pPr>
        <w:tabs>
          <w:tab w:val="left" w:pos="3261"/>
          <w:tab w:val="left" w:pos="3402"/>
        </w:tabs>
        <w:ind w:right="6237"/>
        <w:jc w:val="both"/>
        <w:rPr>
          <w:rFonts w:ascii="Times New Roman" w:hAnsi="Times New Roman"/>
          <w:b/>
          <w:szCs w:val="26"/>
        </w:rPr>
      </w:pPr>
      <w:bookmarkStart w:id="0" w:name="OLE_LINK1"/>
      <w:bookmarkStart w:id="1" w:name="OLE_LINK2"/>
      <w:bookmarkStart w:id="2" w:name="OLE_LINK3"/>
      <w:r>
        <w:rPr>
          <w:rFonts w:ascii="Times New Roman" w:hAnsi="Times New Roman"/>
          <w:b/>
          <w:szCs w:val="26"/>
        </w:rPr>
        <w:t xml:space="preserve">О </w:t>
      </w:r>
      <w:r w:rsidR="00C14584">
        <w:rPr>
          <w:rFonts w:ascii="Times New Roman" w:hAnsi="Times New Roman"/>
          <w:b/>
          <w:szCs w:val="26"/>
        </w:rPr>
        <w:t>внесении изменений в постановление администрации</w:t>
      </w:r>
    </w:p>
    <w:p w:rsidR="00C14584" w:rsidRDefault="00C14584" w:rsidP="00F9641E">
      <w:pPr>
        <w:tabs>
          <w:tab w:val="left" w:pos="3261"/>
          <w:tab w:val="left" w:pos="3402"/>
        </w:tabs>
        <w:ind w:right="6237"/>
        <w:jc w:val="both"/>
        <w:rPr>
          <w:rFonts w:ascii="Times New Roman" w:hAnsi="Times New Roman"/>
          <w:b/>
          <w:szCs w:val="26"/>
        </w:rPr>
      </w:pPr>
      <w:r>
        <w:rPr>
          <w:rFonts w:ascii="Times New Roman" w:hAnsi="Times New Roman"/>
          <w:b/>
          <w:szCs w:val="26"/>
        </w:rPr>
        <w:t xml:space="preserve">Чебоксарского района </w:t>
      </w:r>
    </w:p>
    <w:p w:rsidR="00C14584" w:rsidRDefault="00C14584" w:rsidP="00F9641E">
      <w:pPr>
        <w:tabs>
          <w:tab w:val="left" w:pos="3261"/>
          <w:tab w:val="left" w:pos="3402"/>
        </w:tabs>
        <w:ind w:right="6237"/>
        <w:jc w:val="both"/>
        <w:rPr>
          <w:rFonts w:ascii="Times New Roman" w:hAnsi="Times New Roman"/>
          <w:b/>
          <w:szCs w:val="26"/>
        </w:rPr>
      </w:pPr>
      <w:r>
        <w:rPr>
          <w:rFonts w:ascii="Times New Roman" w:hAnsi="Times New Roman"/>
          <w:b/>
          <w:szCs w:val="26"/>
        </w:rPr>
        <w:t xml:space="preserve">от 25.08.2016 №534 </w:t>
      </w:r>
    </w:p>
    <w:bookmarkEnd w:id="0"/>
    <w:p w:rsidR="00F9641E" w:rsidRPr="00C14584" w:rsidRDefault="00F9641E" w:rsidP="00F9641E">
      <w:pPr>
        <w:tabs>
          <w:tab w:val="left" w:pos="3402"/>
        </w:tabs>
        <w:ind w:right="6237"/>
        <w:jc w:val="both"/>
        <w:rPr>
          <w:rFonts w:ascii="Times New Roman" w:hAnsi="Times New Roman"/>
          <w:szCs w:val="26"/>
        </w:rPr>
      </w:pPr>
    </w:p>
    <w:p w:rsidR="00F9641E" w:rsidRPr="00C14584" w:rsidRDefault="00F9641E" w:rsidP="00C14584">
      <w:pPr>
        <w:tabs>
          <w:tab w:val="left" w:pos="3402"/>
        </w:tabs>
        <w:ind w:right="6237"/>
        <w:jc w:val="both"/>
        <w:rPr>
          <w:rFonts w:ascii="Times New Roman" w:hAnsi="Times New Roman"/>
          <w:szCs w:val="26"/>
        </w:rPr>
      </w:pPr>
    </w:p>
    <w:p w:rsidR="00C14584" w:rsidRPr="00C14584" w:rsidRDefault="00C14584" w:rsidP="00DB466D">
      <w:pPr>
        <w:tabs>
          <w:tab w:val="left" w:pos="6213"/>
        </w:tabs>
        <w:ind w:firstLine="567"/>
        <w:jc w:val="both"/>
        <w:rPr>
          <w:rFonts w:ascii="Times New Roman" w:hAnsi="Times New Roman"/>
          <w:spacing w:val="-4"/>
          <w:szCs w:val="26"/>
          <w:lang w:eastAsia="zh-CN"/>
        </w:rPr>
      </w:pPr>
      <w:r w:rsidRPr="00C14584">
        <w:rPr>
          <w:rFonts w:ascii="Times New Roman" w:hAnsi="Times New Roman"/>
          <w:szCs w:val="26"/>
        </w:rPr>
        <w:t xml:space="preserve">В соответствии с Федеральным законом от 30.12.2004 №210-ФЗ «Об основах регулирования тарифов организаций коммунального комплекса», </w:t>
      </w:r>
      <w:hyperlink r:id="rId8" w:history="1">
        <w:r w:rsidRPr="00C14584">
          <w:rPr>
            <w:rFonts w:ascii="Times New Roman" w:hAnsi="Times New Roman"/>
            <w:szCs w:val="26"/>
          </w:rPr>
          <w:t>Методическими рекомендациями</w:t>
        </w:r>
      </w:hyperlink>
      <w:r w:rsidRPr="00C14584">
        <w:rPr>
          <w:rFonts w:ascii="Times New Roman" w:hAnsi="Times New Roman"/>
          <w:szCs w:val="26"/>
        </w:rPr>
        <w:t xml:space="preserve"> по подготовке технических заданий по разработке инвестиционных программ организаций коммунального комплекса, утвержденных </w:t>
      </w:r>
      <w:hyperlink r:id="rId9" w:history="1">
        <w:r w:rsidRPr="00C14584">
          <w:rPr>
            <w:rFonts w:ascii="Times New Roman" w:hAnsi="Times New Roman"/>
            <w:szCs w:val="26"/>
          </w:rPr>
          <w:t>приказом</w:t>
        </w:r>
      </w:hyperlink>
      <w:r w:rsidRPr="00C14584">
        <w:rPr>
          <w:rFonts w:ascii="Times New Roman" w:hAnsi="Times New Roman"/>
          <w:szCs w:val="26"/>
        </w:rPr>
        <w:t xml:space="preserve"> Министерства регионального развития Российской Федерации от 10.10.2007 №100, в целях развития объектов, используемых для утилизации (захоронения) твердых бытовых отходов, </w:t>
      </w:r>
      <w:r w:rsidR="00A4502E">
        <w:rPr>
          <w:rFonts w:ascii="Times New Roman" w:hAnsi="Times New Roman"/>
          <w:szCs w:val="26"/>
        </w:rPr>
        <w:t xml:space="preserve">администрация Чебоксарского района </w:t>
      </w:r>
      <w:r w:rsidRPr="00C14584">
        <w:rPr>
          <w:rFonts w:ascii="Times New Roman" w:hAnsi="Times New Roman"/>
          <w:szCs w:val="26"/>
        </w:rPr>
        <w:t xml:space="preserve"> </w:t>
      </w:r>
      <w:r w:rsidRPr="00C14584">
        <w:rPr>
          <w:rFonts w:ascii="Times New Roman" w:hAnsi="Times New Roman"/>
          <w:spacing w:val="-4"/>
          <w:szCs w:val="26"/>
          <w:lang w:eastAsia="zh-CN"/>
        </w:rPr>
        <w:t xml:space="preserve">п о с т а н о в л я </w:t>
      </w:r>
      <w:r w:rsidR="00A4502E">
        <w:rPr>
          <w:rFonts w:ascii="Times New Roman" w:hAnsi="Times New Roman"/>
          <w:spacing w:val="-4"/>
          <w:szCs w:val="26"/>
          <w:lang w:eastAsia="zh-CN"/>
        </w:rPr>
        <w:t>е т</w:t>
      </w:r>
      <w:r w:rsidRPr="00C14584">
        <w:rPr>
          <w:rFonts w:ascii="Times New Roman" w:hAnsi="Times New Roman"/>
          <w:spacing w:val="-4"/>
          <w:szCs w:val="26"/>
          <w:lang w:eastAsia="zh-CN"/>
        </w:rPr>
        <w:t>:</w:t>
      </w:r>
    </w:p>
    <w:p w:rsidR="00622D8B" w:rsidRDefault="00C14584" w:rsidP="00DB466D">
      <w:pPr>
        <w:autoSpaceDN w:val="0"/>
        <w:adjustRightInd w:val="0"/>
        <w:ind w:right="-1" w:firstLine="567"/>
        <w:jc w:val="both"/>
        <w:rPr>
          <w:rFonts w:ascii="Times New Roman" w:hAnsi="Times New Roman"/>
          <w:szCs w:val="26"/>
        </w:rPr>
      </w:pPr>
      <w:r w:rsidRPr="00C14584">
        <w:rPr>
          <w:rFonts w:ascii="Times New Roman" w:hAnsi="Times New Roman"/>
          <w:szCs w:val="26"/>
        </w:rPr>
        <w:t xml:space="preserve">1. Внести в постановление администрации Чебоксарского района Чувашской республики от 25.08.2016 № 534 «Об утверждении технического задания на разработку инвестиционной программы филиала ЗАО «Управление отходами» в г. Новочебоксарск по развитию объектов, используемых для утилизации (захоронения) твердых бытовых отходов на строящемся полигоне ТБО в г. Новочебоксарск, и мусороперегрузочной станции в г. Чебоксары в рамках реализации подписанного концессионного соглашения в отношении коммунальной инфраструктуры межмуниципальной системы переработки и утилизации (захоронения) твердых бытовых отходов на территории Чувашской Республики, на 2016-2020 годы» </w:t>
      </w:r>
      <w:r w:rsidR="00622D8B">
        <w:rPr>
          <w:rFonts w:ascii="Times New Roman" w:hAnsi="Times New Roman"/>
          <w:szCs w:val="26"/>
        </w:rPr>
        <w:t>следующие изменения:</w:t>
      </w:r>
    </w:p>
    <w:p w:rsidR="00622D8B" w:rsidRDefault="00DB466D" w:rsidP="00DB466D">
      <w:pPr>
        <w:autoSpaceDN w:val="0"/>
        <w:adjustRightInd w:val="0"/>
        <w:ind w:right="-1" w:firstLine="567"/>
        <w:jc w:val="both"/>
        <w:rPr>
          <w:rFonts w:ascii="Times New Roman" w:hAnsi="Times New Roman"/>
          <w:szCs w:val="26"/>
        </w:rPr>
      </w:pPr>
      <w:r>
        <w:rPr>
          <w:rFonts w:ascii="Times New Roman" w:hAnsi="Times New Roman"/>
          <w:szCs w:val="26"/>
        </w:rPr>
        <w:t>1) наименование</w:t>
      </w:r>
      <w:r w:rsidR="00622D8B">
        <w:rPr>
          <w:rFonts w:ascii="Times New Roman" w:hAnsi="Times New Roman"/>
          <w:szCs w:val="26"/>
        </w:rPr>
        <w:t xml:space="preserve"> изложить в следующей редакции:</w:t>
      </w:r>
    </w:p>
    <w:p w:rsidR="00622D8B" w:rsidRDefault="00622D8B" w:rsidP="00622D8B">
      <w:pPr>
        <w:autoSpaceDN w:val="0"/>
        <w:adjustRightInd w:val="0"/>
        <w:ind w:right="-1"/>
        <w:jc w:val="both"/>
        <w:rPr>
          <w:rFonts w:ascii="Times New Roman" w:hAnsi="Times New Roman"/>
          <w:szCs w:val="26"/>
        </w:rPr>
      </w:pPr>
      <w:r>
        <w:rPr>
          <w:rFonts w:ascii="Times New Roman" w:hAnsi="Times New Roman"/>
          <w:szCs w:val="26"/>
        </w:rPr>
        <w:t xml:space="preserve"> </w:t>
      </w:r>
      <w:r w:rsidRPr="00C14584">
        <w:rPr>
          <w:rFonts w:ascii="Times New Roman" w:hAnsi="Times New Roman"/>
          <w:szCs w:val="26"/>
        </w:rPr>
        <w:t>«Об утверждении технического задания на разработку инвестиционной программы филиала ЗАО «Управление отходами» в г. Новочебоксарск по развитию объектов, используемых для утилизации (захоронения) твердых бытовых отходов на строящемся полигоне ТБО в г. Новочебоксарск, и мусороперегрузочной станции в г. Чебоксары в рамках реализации подписанного концессионного соглашения в отношении коммунальной инфраструктуры межмуниципальной системы переработки и утилизации (захоронения) твердых бытовых отходов на территории Чувашской Республики, на 2016-202</w:t>
      </w:r>
      <w:r w:rsidR="00DB466D">
        <w:rPr>
          <w:rFonts w:ascii="Times New Roman" w:hAnsi="Times New Roman"/>
          <w:szCs w:val="26"/>
        </w:rPr>
        <w:t>3</w:t>
      </w:r>
      <w:r w:rsidRPr="00C14584">
        <w:rPr>
          <w:rFonts w:ascii="Times New Roman" w:hAnsi="Times New Roman"/>
          <w:szCs w:val="26"/>
        </w:rPr>
        <w:t xml:space="preserve"> годы»</w:t>
      </w:r>
      <w:r>
        <w:rPr>
          <w:rFonts w:ascii="Times New Roman" w:hAnsi="Times New Roman"/>
          <w:szCs w:val="26"/>
        </w:rPr>
        <w:t>;</w:t>
      </w:r>
    </w:p>
    <w:p w:rsidR="00DB466D" w:rsidRDefault="00DB466D" w:rsidP="00622D8B">
      <w:pPr>
        <w:autoSpaceDN w:val="0"/>
        <w:adjustRightInd w:val="0"/>
        <w:ind w:right="-1" w:firstLine="540"/>
        <w:jc w:val="both"/>
        <w:rPr>
          <w:rFonts w:ascii="Times New Roman" w:hAnsi="Times New Roman"/>
          <w:szCs w:val="26"/>
        </w:rPr>
      </w:pPr>
      <w:r>
        <w:rPr>
          <w:rFonts w:ascii="Times New Roman" w:hAnsi="Times New Roman"/>
          <w:szCs w:val="26"/>
        </w:rPr>
        <w:t>2) пункт 1 изложить в следующей редакции:</w:t>
      </w:r>
    </w:p>
    <w:p w:rsidR="00DB466D" w:rsidRDefault="00DB466D" w:rsidP="00DB466D">
      <w:pPr>
        <w:ind w:firstLine="567"/>
        <w:jc w:val="both"/>
        <w:rPr>
          <w:rFonts w:ascii="Times New Roman" w:hAnsi="Times New Roman"/>
          <w:szCs w:val="26"/>
        </w:rPr>
      </w:pPr>
      <w:r w:rsidRPr="00143DB6">
        <w:rPr>
          <w:rFonts w:ascii="Times New Roman" w:hAnsi="Times New Roman"/>
          <w:szCs w:val="26"/>
        </w:rPr>
        <w:t xml:space="preserve">Утвердить </w:t>
      </w:r>
      <w:r>
        <w:rPr>
          <w:rFonts w:ascii="Times New Roman" w:hAnsi="Times New Roman"/>
          <w:szCs w:val="26"/>
        </w:rPr>
        <w:t xml:space="preserve">прилагаемое </w:t>
      </w:r>
      <w:r w:rsidRPr="00143DB6">
        <w:rPr>
          <w:rFonts w:ascii="Times New Roman" w:hAnsi="Times New Roman"/>
          <w:szCs w:val="26"/>
        </w:rPr>
        <w:t xml:space="preserve">техническое задание на разработку инвестиционной программы </w:t>
      </w:r>
      <w:r>
        <w:rPr>
          <w:rFonts w:ascii="Times New Roman" w:hAnsi="Times New Roman"/>
          <w:szCs w:val="26"/>
        </w:rPr>
        <w:t>ф</w:t>
      </w:r>
      <w:r w:rsidRPr="00143DB6">
        <w:rPr>
          <w:rFonts w:ascii="Times New Roman" w:hAnsi="Times New Roman"/>
          <w:szCs w:val="26"/>
        </w:rPr>
        <w:t>илиал</w:t>
      </w:r>
      <w:r>
        <w:rPr>
          <w:rFonts w:ascii="Times New Roman" w:hAnsi="Times New Roman"/>
          <w:szCs w:val="26"/>
        </w:rPr>
        <w:t>а</w:t>
      </w:r>
      <w:r w:rsidRPr="00143DB6">
        <w:rPr>
          <w:rFonts w:ascii="Times New Roman" w:hAnsi="Times New Roman"/>
          <w:szCs w:val="26"/>
        </w:rPr>
        <w:t xml:space="preserve"> ЗАО «Управление отходами» в г. Новочебоксарск по развитию объектов, используемых для утилизации (захоронения) твердых бытовых отходов на строящемся полигоне ТБО в г. Новочебоксарск и мусороперегрузочной станции в г. Чебоксары</w:t>
      </w:r>
      <w:r>
        <w:rPr>
          <w:rFonts w:ascii="Times New Roman" w:hAnsi="Times New Roman"/>
          <w:szCs w:val="26"/>
        </w:rPr>
        <w:t>,</w:t>
      </w:r>
      <w:r w:rsidRPr="00143DB6">
        <w:rPr>
          <w:rFonts w:ascii="Times New Roman" w:hAnsi="Times New Roman"/>
          <w:szCs w:val="26"/>
        </w:rPr>
        <w:t xml:space="preserve"> в рамках реализации подписанного концессионного соглашения в отношении коммунальной инфраструктуры межмуниципальной системы переработки и </w:t>
      </w:r>
      <w:r w:rsidRPr="00143DB6">
        <w:rPr>
          <w:rFonts w:ascii="Times New Roman" w:hAnsi="Times New Roman"/>
          <w:szCs w:val="26"/>
        </w:rPr>
        <w:lastRenderedPageBreak/>
        <w:t>утилизации (захоронения) твердых бытовых отходов на территории Чувашской</w:t>
      </w:r>
      <w:r>
        <w:rPr>
          <w:rFonts w:ascii="Times New Roman" w:hAnsi="Times New Roman"/>
          <w:szCs w:val="26"/>
        </w:rPr>
        <w:t xml:space="preserve"> Республики, на 2016-2023 годы;</w:t>
      </w:r>
    </w:p>
    <w:p w:rsidR="00C14584" w:rsidRPr="00C14584" w:rsidRDefault="00E95A0C" w:rsidP="00622D8B">
      <w:pPr>
        <w:autoSpaceDN w:val="0"/>
        <w:adjustRightInd w:val="0"/>
        <w:ind w:right="-1" w:firstLine="540"/>
        <w:jc w:val="both"/>
        <w:rPr>
          <w:rFonts w:ascii="Times New Roman" w:hAnsi="Times New Roman"/>
          <w:szCs w:val="26"/>
        </w:rPr>
      </w:pPr>
      <w:r>
        <w:rPr>
          <w:rFonts w:ascii="Times New Roman" w:hAnsi="Times New Roman"/>
          <w:szCs w:val="26"/>
        </w:rPr>
        <w:t>3)</w:t>
      </w:r>
      <w:r w:rsidR="00DB466D">
        <w:rPr>
          <w:rFonts w:ascii="Times New Roman" w:hAnsi="Times New Roman"/>
          <w:szCs w:val="26"/>
        </w:rPr>
        <w:t>П</w:t>
      </w:r>
      <w:r w:rsidR="00C14584" w:rsidRPr="00C14584">
        <w:rPr>
          <w:rFonts w:ascii="Times New Roman" w:hAnsi="Times New Roman"/>
          <w:szCs w:val="26"/>
        </w:rPr>
        <w:t xml:space="preserve">риложение </w:t>
      </w:r>
      <w:r w:rsidR="00DB466D">
        <w:rPr>
          <w:rFonts w:ascii="Times New Roman" w:hAnsi="Times New Roman"/>
          <w:szCs w:val="26"/>
        </w:rPr>
        <w:t xml:space="preserve">к постановлению изложить </w:t>
      </w:r>
      <w:r w:rsidR="00C14584" w:rsidRPr="00C14584">
        <w:rPr>
          <w:rFonts w:ascii="Times New Roman" w:hAnsi="Times New Roman"/>
          <w:szCs w:val="26"/>
        </w:rPr>
        <w:t>в новой редакции</w:t>
      </w:r>
      <w:r>
        <w:rPr>
          <w:rFonts w:ascii="Times New Roman" w:hAnsi="Times New Roman"/>
          <w:szCs w:val="26"/>
        </w:rPr>
        <w:t xml:space="preserve"> согласно приложени</w:t>
      </w:r>
      <w:r w:rsidR="00A4502E">
        <w:rPr>
          <w:rFonts w:ascii="Times New Roman" w:hAnsi="Times New Roman"/>
          <w:szCs w:val="26"/>
        </w:rPr>
        <w:t>ю</w:t>
      </w:r>
      <w:r>
        <w:rPr>
          <w:rFonts w:ascii="Times New Roman" w:hAnsi="Times New Roman"/>
          <w:szCs w:val="26"/>
        </w:rPr>
        <w:t xml:space="preserve"> к настоящему постановлению</w:t>
      </w:r>
      <w:r w:rsidR="00C14584" w:rsidRPr="00C14584">
        <w:rPr>
          <w:rFonts w:ascii="Times New Roman" w:hAnsi="Times New Roman"/>
          <w:szCs w:val="26"/>
        </w:rPr>
        <w:t>.</w:t>
      </w:r>
    </w:p>
    <w:p w:rsidR="00C14584" w:rsidRPr="00C14584" w:rsidRDefault="00C14584" w:rsidP="00C14584">
      <w:pPr>
        <w:autoSpaceDN w:val="0"/>
        <w:adjustRightInd w:val="0"/>
        <w:ind w:firstLine="540"/>
        <w:jc w:val="both"/>
        <w:rPr>
          <w:rFonts w:ascii="Times New Roman" w:eastAsiaTheme="minorHAnsi" w:hAnsi="Times New Roman"/>
          <w:szCs w:val="26"/>
          <w:lang w:eastAsia="en-US"/>
        </w:rPr>
      </w:pPr>
      <w:r w:rsidRPr="00C14584">
        <w:rPr>
          <w:rFonts w:ascii="Times New Roman" w:eastAsiaTheme="minorHAnsi" w:hAnsi="Times New Roman"/>
          <w:szCs w:val="26"/>
          <w:lang w:eastAsia="en-US"/>
        </w:rPr>
        <w:t>2. Настоящее постановление вступает в силу с момента его официального опубликования.</w:t>
      </w:r>
    </w:p>
    <w:p w:rsidR="00C14584" w:rsidRPr="00C14584" w:rsidRDefault="00C14584" w:rsidP="00C14584">
      <w:pPr>
        <w:autoSpaceDN w:val="0"/>
        <w:adjustRightInd w:val="0"/>
        <w:ind w:firstLine="540"/>
        <w:jc w:val="both"/>
        <w:rPr>
          <w:rFonts w:ascii="Times New Roman" w:eastAsiaTheme="minorHAnsi" w:hAnsi="Times New Roman"/>
          <w:szCs w:val="26"/>
          <w:lang w:eastAsia="en-US"/>
        </w:rPr>
      </w:pPr>
      <w:r w:rsidRPr="00C14584">
        <w:rPr>
          <w:rFonts w:ascii="Times New Roman" w:eastAsiaTheme="minorHAnsi" w:hAnsi="Times New Roman"/>
          <w:szCs w:val="26"/>
          <w:lang w:eastAsia="en-US"/>
        </w:rPr>
        <w:t>3. Настоящее постановление подлежит официальному опубликованию (обнародованию) в газете "Ведомости Чебоксарского района" и размещению на официальном сайте администрации Чебоксарского района.</w:t>
      </w:r>
    </w:p>
    <w:p w:rsidR="00C14584" w:rsidRPr="00C14584" w:rsidRDefault="00C14584" w:rsidP="00C14584">
      <w:pPr>
        <w:autoSpaceDN w:val="0"/>
        <w:adjustRightInd w:val="0"/>
        <w:ind w:firstLine="540"/>
        <w:jc w:val="both"/>
        <w:rPr>
          <w:rFonts w:ascii="Times New Roman" w:eastAsiaTheme="minorHAnsi" w:hAnsi="Times New Roman"/>
          <w:szCs w:val="26"/>
          <w:lang w:eastAsia="en-US"/>
        </w:rPr>
      </w:pPr>
      <w:r w:rsidRPr="00C14584">
        <w:rPr>
          <w:rFonts w:ascii="Times New Roman" w:eastAsiaTheme="minorHAnsi" w:hAnsi="Times New Roman"/>
          <w:szCs w:val="26"/>
          <w:lang w:eastAsia="en-US"/>
        </w:rPr>
        <w:t>4. Контроль за исполнением настоящего постановления возложить на отдел жилищно-коммунального хозяйства администрации Чебоксарского района.</w:t>
      </w:r>
    </w:p>
    <w:p w:rsidR="00F9641E" w:rsidRPr="00C14584" w:rsidRDefault="00F9641E" w:rsidP="00C14584">
      <w:pPr>
        <w:ind w:firstLine="709"/>
        <w:jc w:val="both"/>
        <w:rPr>
          <w:rFonts w:ascii="Times New Roman" w:hAnsi="Times New Roman"/>
        </w:rPr>
      </w:pPr>
    </w:p>
    <w:p w:rsidR="001460B2" w:rsidRDefault="001460B2" w:rsidP="00C14584">
      <w:pPr>
        <w:ind w:firstLine="709"/>
        <w:jc w:val="both"/>
        <w:rPr>
          <w:rFonts w:ascii="Times New Roman" w:hAnsi="Times New Roman"/>
          <w:szCs w:val="26"/>
        </w:rPr>
      </w:pPr>
    </w:p>
    <w:p w:rsidR="001460B2" w:rsidRPr="00F9641E" w:rsidRDefault="001460B2" w:rsidP="00C14584">
      <w:pPr>
        <w:ind w:firstLine="709"/>
        <w:jc w:val="both"/>
        <w:rPr>
          <w:rFonts w:ascii="Times New Roman" w:hAnsi="Times New Roman"/>
          <w:szCs w:val="26"/>
        </w:rPr>
      </w:pPr>
    </w:p>
    <w:p w:rsidR="001460B2" w:rsidRPr="00F9641E" w:rsidRDefault="001460B2" w:rsidP="00C14584">
      <w:pPr>
        <w:ind w:firstLine="709"/>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1460B2" w:rsidTr="00B21053">
        <w:tc>
          <w:tcPr>
            <w:tcW w:w="5211" w:type="dxa"/>
          </w:tcPr>
          <w:p w:rsidR="001460B2" w:rsidRPr="00F9641E" w:rsidRDefault="00F9641E" w:rsidP="00F9641E">
            <w:pPr>
              <w:jc w:val="both"/>
              <w:rPr>
                <w:rFonts w:ascii="Times New Roman" w:hAnsi="Times New Roman"/>
                <w:szCs w:val="26"/>
              </w:rPr>
            </w:pPr>
            <w:r>
              <w:rPr>
                <w:rFonts w:ascii="Times New Roman" w:hAnsi="Times New Roman"/>
                <w:szCs w:val="26"/>
              </w:rPr>
              <w:t>И.о. г</w:t>
            </w:r>
            <w:r w:rsidR="001460B2">
              <w:rPr>
                <w:rFonts w:ascii="Times New Roman" w:hAnsi="Times New Roman"/>
                <w:szCs w:val="26"/>
              </w:rPr>
              <w:t>лав</w:t>
            </w:r>
            <w:r>
              <w:rPr>
                <w:rFonts w:ascii="Times New Roman" w:hAnsi="Times New Roman"/>
                <w:szCs w:val="26"/>
              </w:rPr>
              <w:t>ы</w:t>
            </w:r>
            <w:r w:rsidR="001460B2">
              <w:rPr>
                <w:rFonts w:ascii="Times New Roman" w:hAnsi="Times New Roman"/>
                <w:szCs w:val="26"/>
              </w:rPr>
              <w:t xml:space="preserve"> </w:t>
            </w:r>
            <w:r w:rsidR="00B21053">
              <w:rPr>
                <w:rFonts w:ascii="Times New Roman" w:hAnsi="Times New Roman"/>
                <w:szCs w:val="26"/>
              </w:rPr>
              <w:t>администрации</w:t>
            </w:r>
          </w:p>
        </w:tc>
        <w:tc>
          <w:tcPr>
            <w:tcW w:w="4536" w:type="dxa"/>
          </w:tcPr>
          <w:p w:rsidR="001460B2" w:rsidRDefault="00F9641E">
            <w:pPr>
              <w:jc w:val="right"/>
              <w:rPr>
                <w:rFonts w:ascii="Times New Roman" w:hAnsi="Times New Roman"/>
                <w:szCs w:val="26"/>
              </w:rPr>
            </w:pPr>
            <w:r>
              <w:rPr>
                <w:rFonts w:ascii="Times New Roman" w:hAnsi="Times New Roman"/>
                <w:szCs w:val="26"/>
              </w:rPr>
              <w:t>В.П. Димитриев</w:t>
            </w:r>
          </w:p>
        </w:tc>
      </w:tr>
      <w:tr w:rsidR="009C116F" w:rsidTr="00B21053">
        <w:tc>
          <w:tcPr>
            <w:tcW w:w="5211" w:type="dxa"/>
          </w:tcPr>
          <w:p w:rsidR="009C116F" w:rsidRDefault="009C116F" w:rsidP="00F9641E">
            <w:pPr>
              <w:jc w:val="both"/>
              <w:rPr>
                <w:rFonts w:ascii="Times New Roman" w:hAnsi="Times New Roman"/>
                <w:szCs w:val="26"/>
              </w:rPr>
            </w:pPr>
          </w:p>
          <w:p w:rsidR="009C116F" w:rsidRDefault="009C116F" w:rsidP="00F9641E">
            <w:pPr>
              <w:jc w:val="both"/>
              <w:rPr>
                <w:rFonts w:ascii="Times New Roman" w:hAnsi="Times New Roman"/>
                <w:szCs w:val="26"/>
              </w:rPr>
            </w:pPr>
          </w:p>
          <w:p w:rsidR="009C116F" w:rsidRDefault="009C116F" w:rsidP="00F9641E">
            <w:pPr>
              <w:jc w:val="both"/>
              <w:rPr>
                <w:rFonts w:ascii="Times New Roman" w:hAnsi="Times New Roman"/>
                <w:szCs w:val="26"/>
              </w:rPr>
            </w:pPr>
          </w:p>
          <w:p w:rsidR="009C116F" w:rsidRDefault="009C116F" w:rsidP="007963B0">
            <w:pPr>
              <w:ind w:right="-4503"/>
              <w:jc w:val="both"/>
              <w:rPr>
                <w:rFonts w:ascii="Times New Roman" w:hAnsi="Times New Roman"/>
                <w:szCs w:val="26"/>
              </w:rPr>
            </w:pPr>
          </w:p>
        </w:tc>
        <w:tc>
          <w:tcPr>
            <w:tcW w:w="4536" w:type="dxa"/>
          </w:tcPr>
          <w:p w:rsidR="009C116F" w:rsidRDefault="009C116F">
            <w:pPr>
              <w:jc w:val="right"/>
              <w:rPr>
                <w:rFonts w:ascii="Times New Roman" w:hAnsi="Times New Roman"/>
                <w:szCs w:val="26"/>
              </w:rPr>
            </w:pPr>
          </w:p>
          <w:p w:rsidR="007963B0" w:rsidRDefault="007963B0">
            <w:pPr>
              <w:jc w:val="right"/>
              <w:rPr>
                <w:rFonts w:ascii="Times New Roman" w:hAnsi="Times New Roman"/>
                <w:szCs w:val="26"/>
              </w:rPr>
            </w:pPr>
          </w:p>
          <w:p w:rsidR="007963B0" w:rsidRDefault="007963B0">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DB466D" w:rsidRDefault="00DB466D">
            <w:pPr>
              <w:jc w:val="right"/>
              <w:rPr>
                <w:rFonts w:ascii="Times New Roman" w:hAnsi="Times New Roman"/>
                <w:szCs w:val="26"/>
              </w:rPr>
            </w:pPr>
          </w:p>
          <w:p w:rsidR="007963B0" w:rsidRDefault="007963B0">
            <w:pPr>
              <w:jc w:val="right"/>
              <w:rPr>
                <w:rFonts w:ascii="Times New Roman" w:hAnsi="Times New Roman"/>
                <w:szCs w:val="26"/>
              </w:rPr>
            </w:pPr>
          </w:p>
          <w:p w:rsidR="007963B0" w:rsidRPr="000A4008" w:rsidRDefault="007963B0" w:rsidP="007963B0">
            <w:pPr>
              <w:jc w:val="right"/>
              <w:rPr>
                <w:rFonts w:ascii="Times New Roman" w:hAnsi="Times New Roman"/>
                <w:sz w:val="24"/>
                <w:szCs w:val="24"/>
              </w:rPr>
            </w:pPr>
            <w:r w:rsidRPr="000A4008">
              <w:rPr>
                <w:rFonts w:ascii="Times New Roman" w:hAnsi="Times New Roman"/>
                <w:sz w:val="24"/>
                <w:szCs w:val="24"/>
              </w:rPr>
              <w:t xml:space="preserve">Приложение </w:t>
            </w:r>
          </w:p>
          <w:p w:rsidR="007963B0" w:rsidRPr="000A4008" w:rsidRDefault="007963B0" w:rsidP="007963B0">
            <w:pPr>
              <w:jc w:val="right"/>
              <w:rPr>
                <w:rFonts w:ascii="Times New Roman" w:hAnsi="Times New Roman"/>
                <w:sz w:val="24"/>
                <w:szCs w:val="24"/>
              </w:rPr>
            </w:pPr>
            <w:r w:rsidRPr="000A4008">
              <w:rPr>
                <w:rFonts w:ascii="Times New Roman" w:hAnsi="Times New Roman"/>
                <w:sz w:val="24"/>
                <w:szCs w:val="24"/>
              </w:rPr>
              <w:t xml:space="preserve">к постановлению </w:t>
            </w:r>
          </w:p>
          <w:p w:rsidR="007963B0" w:rsidRPr="000A4008" w:rsidRDefault="007963B0" w:rsidP="007963B0">
            <w:pPr>
              <w:jc w:val="right"/>
              <w:rPr>
                <w:rFonts w:ascii="Times New Roman" w:hAnsi="Times New Roman"/>
                <w:sz w:val="24"/>
                <w:szCs w:val="24"/>
              </w:rPr>
            </w:pPr>
            <w:r w:rsidRPr="000A4008">
              <w:rPr>
                <w:rFonts w:ascii="Times New Roman" w:hAnsi="Times New Roman"/>
                <w:sz w:val="24"/>
                <w:szCs w:val="24"/>
              </w:rPr>
              <w:t xml:space="preserve">администрации </w:t>
            </w:r>
          </w:p>
          <w:p w:rsidR="007963B0" w:rsidRPr="000A4008" w:rsidRDefault="007963B0" w:rsidP="007963B0">
            <w:pPr>
              <w:jc w:val="right"/>
              <w:rPr>
                <w:rFonts w:ascii="Times New Roman" w:hAnsi="Times New Roman"/>
                <w:sz w:val="24"/>
                <w:szCs w:val="24"/>
              </w:rPr>
            </w:pPr>
            <w:r>
              <w:rPr>
                <w:rFonts w:ascii="Times New Roman" w:hAnsi="Times New Roman"/>
                <w:sz w:val="24"/>
                <w:szCs w:val="24"/>
              </w:rPr>
              <w:t xml:space="preserve">Чебоксарского района </w:t>
            </w:r>
          </w:p>
          <w:p w:rsidR="007963B0" w:rsidRPr="000A4008" w:rsidRDefault="007963B0" w:rsidP="007963B0">
            <w:pPr>
              <w:jc w:val="right"/>
              <w:rPr>
                <w:rFonts w:ascii="Times New Roman" w:hAnsi="Times New Roman"/>
                <w:sz w:val="24"/>
                <w:szCs w:val="24"/>
              </w:rPr>
            </w:pPr>
            <w:r w:rsidRPr="000A4008">
              <w:rPr>
                <w:rFonts w:ascii="Times New Roman" w:hAnsi="Times New Roman"/>
                <w:sz w:val="24"/>
                <w:szCs w:val="24"/>
              </w:rPr>
              <w:t>Чувашской Республики</w:t>
            </w:r>
          </w:p>
          <w:p w:rsidR="007963B0" w:rsidRPr="000A4008" w:rsidRDefault="007963B0" w:rsidP="007963B0">
            <w:pPr>
              <w:jc w:val="right"/>
              <w:rPr>
                <w:rFonts w:ascii="Times New Roman" w:hAnsi="Times New Roman"/>
                <w:sz w:val="24"/>
                <w:szCs w:val="24"/>
              </w:rPr>
            </w:pPr>
          </w:p>
          <w:p w:rsidR="007963B0" w:rsidRPr="000A4008" w:rsidRDefault="007963B0" w:rsidP="007963B0">
            <w:pPr>
              <w:jc w:val="right"/>
              <w:rPr>
                <w:rFonts w:ascii="Times New Roman" w:hAnsi="Times New Roman"/>
                <w:sz w:val="24"/>
                <w:szCs w:val="24"/>
              </w:rPr>
            </w:pPr>
            <w:r w:rsidRPr="000A4008">
              <w:rPr>
                <w:rFonts w:ascii="Times New Roman" w:hAnsi="Times New Roman"/>
                <w:sz w:val="24"/>
                <w:szCs w:val="24"/>
              </w:rPr>
              <w:t>от__________  №______</w:t>
            </w:r>
          </w:p>
          <w:p w:rsidR="007963B0" w:rsidRDefault="007963B0">
            <w:pPr>
              <w:jc w:val="right"/>
              <w:rPr>
                <w:rFonts w:ascii="Times New Roman" w:hAnsi="Times New Roman"/>
                <w:szCs w:val="26"/>
              </w:rPr>
            </w:pPr>
          </w:p>
        </w:tc>
      </w:tr>
    </w:tbl>
    <w:p w:rsidR="007963B0" w:rsidRDefault="007963B0">
      <w:pPr>
        <w:ind w:firstLine="709"/>
        <w:jc w:val="both"/>
        <w:rPr>
          <w:rFonts w:ascii="Times New Roman" w:hAnsi="Times New Roman"/>
          <w:szCs w:val="26"/>
        </w:rPr>
      </w:pPr>
    </w:p>
    <w:p w:rsidR="007963B0" w:rsidRPr="007963B0" w:rsidRDefault="007963B0" w:rsidP="007963B0">
      <w:pPr>
        <w:jc w:val="center"/>
        <w:rPr>
          <w:rFonts w:ascii="Times New Roman" w:hAnsi="Times New Roman"/>
          <w:b/>
          <w:szCs w:val="26"/>
        </w:rPr>
      </w:pPr>
      <w:r w:rsidRPr="007963B0">
        <w:rPr>
          <w:rFonts w:ascii="Times New Roman" w:hAnsi="Times New Roman"/>
          <w:b/>
          <w:szCs w:val="26"/>
        </w:rPr>
        <w:t>Техническое задание</w:t>
      </w:r>
    </w:p>
    <w:p w:rsidR="007963B0" w:rsidRPr="007963B0" w:rsidRDefault="007963B0" w:rsidP="007963B0">
      <w:pPr>
        <w:pStyle w:val="1"/>
        <w:spacing w:line="240" w:lineRule="auto"/>
        <w:ind w:firstLine="0"/>
        <w:rPr>
          <w:b/>
          <w:sz w:val="26"/>
          <w:szCs w:val="26"/>
          <w:lang w:val="ru-RU"/>
        </w:rPr>
      </w:pPr>
      <w:r w:rsidRPr="007963B0">
        <w:rPr>
          <w:b/>
          <w:sz w:val="26"/>
          <w:szCs w:val="26"/>
        </w:rPr>
        <w:t xml:space="preserve">на разработку </w:t>
      </w:r>
      <w:r w:rsidRPr="007963B0">
        <w:rPr>
          <w:rStyle w:val="aa"/>
          <w:b/>
          <w:color w:val="auto"/>
          <w:sz w:val="26"/>
          <w:szCs w:val="26"/>
        </w:rPr>
        <w:t xml:space="preserve">инвестиционной программы </w:t>
      </w:r>
      <w:r w:rsidRPr="007963B0">
        <w:rPr>
          <w:rStyle w:val="aa"/>
          <w:b/>
          <w:color w:val="auto"/>
          <w:sz w:val="26"/>
          <w:szCs w:val="26"/>
          <w:lang w:val="ru-RU"/>
        </w:rPr>
        <w:t>филиала ЗАО «Управление отходами» в г. Новочебоксарск</w:t>
      </w:r>
      <w:r w:rsidRPr="007963B0">
        <w:rPr>
          <w:rStyle w:val="aa"/>
          <w:b/>
          <w:color w:val="auto"/>
          <w:sz w:val="26"/>
          <w:szCs w:val="26"/>
        </w:rPr>
        <w:t xml:space="preserve"> по</w:t>
      </w:r>
      <w:r w:rsidRPr="007963B0">
        <w:rPr>
          <w:rStyle w:val="aa"/>
          <w:b/>
          <w:color w:val="auto"/>
          <w:sz w:val="26"/>
          <w:szCs w:val="26"/>
          <w:lang w:val="ru-RU"/>
        </w:rPr>
        <w:t xml:space="preserve"> </w:t>
      </w:r>
      <w:r w:rsidRPr="007963B0">
        <w:rPr>
          <w:rStyle w:val="aa"/>
          <w:b/>
          <w:color w:val="auto"/>
          <w:sz w:val="26"/>
          <w:szCs w:val="26"/>
        </w:rPr>
        <w:t>развитию объектов, используемых для утилизации (захоронения) твердых бытовых отходов</w:t>
      </w:r>
      <w:r w:rsidRPr="007963B0">
        <w:rPr>
          <w:rStyle w:val="aa"/>
          <w:b/>
          <w:color w:val="auto"/>
          <w:sz w:val="26"/>
          <w:szCs w:val="26"/>
          <w:lang w:val="ru-RU"/>
        </w:rPr>
        <w:t xml:space="preserve"> на строящемся полигоне ТБО в г. Новочебоксарск и мусороперегрузочной станции в г. Чебоксары в рамках реализации подписанного концессионного соглашения </w:t>
      </w:r>
      <w:r w:rsidRPr="007963B0">
        <w:rPr>
          <w:b/>
          <w:bCs/>
          <w:sz w:val="26"/>
          <w:szCs w:val="26"/>
          <w:lang w:eastAsia="en-US"/>
        </w:rPr>
        <w:t>в отношении коммунальной инфраструктуры межмуниципальной системы переработки и утилизации (захоронения) твёрдых бытовых отходов на территории Чувашской Республики</w:t>
      </w:r>
      <w:r w:rsidRPr="007963B0">
        <w:rPr>
          <w:rStyle w:val="aa"/>
          <w:b/>
          <w:color w:val="auto"/>
          <w:sz w:val="26"/>
          <w:szCs w:val="26"/>
        </w:rPr>
        <w:t xml:space="preserve">, на </w:t>
      </w:r>
      <w:r w:rsidRPr="007963B0">
        <w:rPr>
          <w:rStyle w:val="aa"/>
          <w:b/>
          <w:color w:val="auto"/>
          <w:sz w:val="26"/>
          <w:szCs w:val="26"/>
          <w:lang w:val="ru-RU"/>
        </w:rPr>
        <w:t>2016</w:t>
      </w:r>
      <w:r w:rsidRPr="007963B0">
        <w:rPr>
          <w:rStyle w:val="aa"/>
          <w:b/>
          <w:color w:val="auto"/>
          <w:sz w:val="26"/>
          <w:szCs w:val="26"/>
        </w:rPr>
        <w:t xml:space="preserve"> - </w:t>
      </w:r>
      <w:r w:rsidRPr="007963B0">
        <w:rPr>
          <w:rStyle w:val="aa"/>
          <w:b/>
          <w:color w:val="auto"/>
          <w:sz w:val="26"/>
          <w:szCs w:val="26"/>
          <w:lang w:val="ru-RU"/>
        </w:rPr>
        <w:t>2023</w:t>
      </w:r>
      <w:r w:rsidRPr="007963B0">
        <w:rPr>
          <w:rStyle w:val="aa"/>
          <w:b/>
          <w:color w:val="auto"/>
          <w:sz w:val="26"/>
          <w:szCs w:val="26"/>
        </w:rPr>
        <w:t xml:space="preserve"> годы</w:t>
      </w:r>
      <w:r w:rsidRPr="007963B0">
        <w:rPr>
          <w:b/>
          <w:sz w:val="26"/>
          <w:szCs w:val="26"/>
          <w:lang w:val="ru-RU"/>
        </w:rPr>
        <w:t>»</w:t>
      </w:r>
    </w:p>
    <w:p w:rsidR="007963B0" w:rsidRPr="007963B0" w:rsidRDefault="007963B0" w:rsidP="007963B0">
      <w:pPr>
        <w:jc w:val="center"/>
        <w:rPr>
          <w:rFonts w:ascii="Times New Roman" w:hAnsi="Times New Roman"/>
          <w:b/>
          <w:bCs/>
          <w:color w:val="000000"/>
          <w:spacing w:val="-2"/>
          <w:szCs w:val="26"/>
        </w:rPr>
      </w:pPr>
    </w:p>
    <w:p w:rsidR="007963B0" w:rsidRPr="007963B0" w:rsidRDefault="007963B0" w:rsidP="007963B0">
      <w:pPr>
        <w:shd w:val="clear" w:color="auto" w:fill="FFFFFF"/>
        <w:ind w:right="1"/>
        <w:jc w:val="center"/>
        <w:rPr>
          <w:rFonts w:ascii="Times New Roman" w:hAnsi="Times New Roman"/>
          <w:b/>
          <w:bCs/>
          <w:color w:val="000000"/>
          <w:szCs w:val="26"/>
        </w:rPr>
      </w:pPr>
      <w:r w:rsidRPr="007963B0">
        <w:rPr>
          <w:rFonts w:ascii="Times New Roman" w:hAnsi="Times New Roman"/>
          <w:b/>
          <w:bCs/>
          <w:color w:val="000000"/>
          <w:szCs w:val="26"/>
        </w:rPr>
        <w:t>1. Основания для разработки технического задания</w:t>
      </w:r>
    </w:p>
    <w:p w:rsidR="007963B0" w:rsidRPr="007963B0" w:rsidRDefault="007963B0" w:rsidP="007963B0">
      <w:pPr>
        <w:pStyle w:val="1"/>
        <w:spacing w:line="240" w:lineRule="auto"/>
        <w:ind w:firstLine="0"/>
        <w:rPr>
          <w:color w:val="000000"/>
          <w:sz w:val="26"/>
          <w:szCs w:val="26"/>
        </w:rPr>
      </w:pPr>
      <w:r w:rsidRPr="007963B0">
        <w:rPr>
          <w:sz w:val="26"/>
          <w:szCs w:val="26"/>
          <w:lang w:val="ru-RU" w:eastAsia="ru-RU"/>
        </w:rPr>
        <w:t xml:space="preserve">Техническое задание по разработке на разработку инвестиционной программы </w:t>
      </w:r>
      <w:r w:rsidRPr="007963B0">
        <w:rPr>
          <w:sz w:val="26"/>
          <w:szCs w:val="26"/>
          <w:lang w:eastAsia="ru-RU"/>
        </w:rPr>
        <w:t>филиала ЗАО «Управление отходами» в г. Новочебоксарск</w:t>
      </w:r>
      <w:r w:rsidRPr="007963B0">
        <w:rPr>
          <w:sz w:val="26"/>
          <w:szCs w:val="26"/>
          <w:lang w:val="ru-RU" w:eastAsia="ru-RU"/>
        </w:rPr>
        <w:t xml:space="preserve"> по</w:t>
      </w:r>
      <w:r w:rsidRPr="007963B0">
        <w:rPr>
          <w:sz w:val="26"/>
          <w:szCs w:val="26"/>
          <w:lang w:eastAsia="ru-RU"/>
        </w:rPr>
        <w:t xml:space="preserve"> </w:t>
      </w:r>
      <w:r w:rsidRPr="007963B0">
        <w:rPr>
          <w:sz w:val="26"/>
          <w:szCs w:val="26"/>
          <w:lang w:val="ru-RU" w:eastAsia="ru-RU"/>
        </w:rPr>
        <w:t>развитию объектов, используемых для утилизации (захоронения) твердых бытовых отходов</w:t>
      </w:r>
      <w:r w:rsidRPr="007963B0">
        <w:rPr>
          <w:sz w:val="26"/>
          <w:szCs w:val="26"/>
          <w:lang w:eastAsia="ru-RU"/>
        </w:rPr>
        <w:t xml:space="preserve"> на строящемся полигоне ТБО в г. Новочебоксарск и мусороперегрузочной станции в г. Чебоксары в рамках реализации подписанного концессионного соглашения </w:t>
      </w:r>
      <w:r w:rsidRPr="007963B0">
        <w:rPr>
          <w:sz w:val="26"/>
          <w:szCs w:val="26"/>
          <w:lang w:val="ru-RU" w:eastAsia="ru-RU"/>
        </w:rPr>
        <w:t xml:space="preserve">в отношении коммунальной инфраструктуры межмуниципальной системы переработки и утилизации (захоронения) твёрдых бытовых отходов на территории Чувашской Республики, на 2016 - 2023 годы» </w:t>
      </w:r>
      <w:r w:rsidRPr="007963B0">
        <w:rPr>
          <w:color w:val="000000"/>
          <w:sz w:val="26"/>
          <w:szCs w:val="26"/>
        </w:rPr>
        <w:t xml:space="preserve"> (далее - Техническое задание) разработано в соответствии со следующими нормативно-правовыми актами:</w:t>
      </w:r>
    </w:p>
    <w:p w:rsidR="007963B0" w:rsidRPr="007963B0" w:rsidRDefault="007963B0" w:rsidP="007963B0">
      <w:pPr>
        <w:shd w:val="clear" w:color="auto" w:fill="FFFFFF"/>
        <w:tabs>
          <w:tab w:val="left" w:pos="763"/>
          <w:tab w:val="left" w:pos="1134"/>
        </w:tabs>
        <w:ind w:right="1" w:firstLine="851"/>
        <w:jc w:val="both"/>
        <w:rPr>
          <w:rFonts w:ascii="Times New Roman" w:hAnsi="Times New Roman"/>
          <w:color w:val="000000"/>
          <w:szCs w:val="26"/>
        </w:rPr>
      </w:pPr>
      <w:r w:rsidRPr="007963B0">
        <w:rPr>
          <w:rFonts w:ascii="Times New Roman" w:hAnsi="Times New Roman"/>
          <w:color w:val="000000"/>
          <w:szCs w:val="26"/>
        </w:rPr>
        <w:t>-</w:t>
      </w:r>
      <w:r w:rsidRPr="007963B0">
        <w:rPr>
          <w:rFonts w:ascii="Times New Roman" w:hAnsi="Times New Roman"/>
          <w:color w:val="000000"/>
          <w:szCs w:val="26"/>
        </w:rPr>
        <w:tab/>
        <w:t>Градостроительным кодексом Российской федерации;</w:t>
      </w:r>
    </w:p>
    <w:p w:rsidR="007963B0" w:rsidRPr="007963B0" w:rsidRDefault="007963B0" w:rsidP="007963B0">
      <w:pPr>
        <w:widowControl w:val="0"/>
        <w:numPr>
          <w:ilvl w:val="0"/>
          <w:numId w:val="4"/>
        </w:numPr>
        <w:shd w:val="clear" w:color="auto" w:fill="FFFFFF"/>
        <w:tabs>
          <w:tab w:val="left" w:pos="763"/>
        </w:tabs>
        <w:autoSpaceDE w:val="0"/>
        <w:autoSpaceDN w:val="0"/>
        <w:adjustRightInd w:val="0"/>
        <w:ind w:right="1" w:firstLine="851"/>
        <w:jc w:val="both"/>
        <w:rPr>
          <w:rFonts w:ascii="Times New Roman" w:hAnsi="Times New Roman"/>
          <w:color w:val="000000"/>
          <w:szCs w:val="26"/>
        </w:rPr>
      </w:pPr>
      <w:r w:rsidRPr="007963B0">
        <w:rPr>
          <w:rFonts w:ascii="Times New Roman" w:hAnsi="Times New Roman"/>
          <w:color w:val="000000"/>
          <w:szCs w:val="26"/>
        </w:rPr>
        <w:t>Федеральным законом от 30.12.2004 №210-ФЗ «Об основах регулирования тарифов организаций коммунального комплекса»;</w:t>
      </w:r>
    </w:p>
    <w:p w:rsidR="007963B0" w:rsidRPr="007963B0" w:rsidRDefault="00975325" w:rsidP="007963B0">
      <w:pPr>
        <w:widowControl w:val="0"/>
        <w:numPr>
          <w:ilvl w:val="0"/>
          <w:numId w:val="4"/>
        </w:numPr>
        <w:shd w:val="clear" w:color="auto" w:fill="FFFFFF"/>
        <w:tabs>
          <w:tab w:val="left" w:pos="763"/>
        </w:tabs>
        <w:autoSpaceDE w:val="0"/>
        <w:autoSpaceDN w:val="0"/>
        <w:adjustRightInd w:val="0"/>
        <w:ind w:right="1" w:firstLine="851"/>
        <w:jc w:val="both"/>
        <w:rPr>
          <w:rFonts w:ascii="Times New Roman" w:hAnsi="Times New Roman"/>
          <w:szCs w:val="26"/>
        </w:rPr>
      </w:pPr>
      <w:hyperlink r:id="rId10" w:history="1">
        <w:r w:rsidR="007963B0" w:rsidRPr="007963B0">
          <w:rPr>
            <w:rStyle w:val="aa"/>
            <w:rFonts w:ascii="Times New Roman" w:hAnsi="Times New Roman"/>
            <w:color w:val="auto"/>
            <w:szCs w:val="26"/>
          </w:rPr>
          <w:t>Приказ</w:t>
        </w:r>
      </w:hyperlink>
      <w:r w:rsidR="007963B0" w:rsidRPr="007963B0">
        <w:rPr>
          <w:rFonts w:ascii="Times New Roman" w:hAnsi="Times New Roman"/>
          <w:szCs w:val="26"/>
        </w:rPr>
        <w:t>ом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7963B0" w:rsidRPr="007963B0" w:rsidRDefault="007963B0" w:rsidP="007963B0">
      <w:pPr>
        <w:shd w:val="clear" w:color="auto" w:fill="FFFFFF"/>
        <w:tabs>
          <w:tab w:val="left" w:pos="763"/>
        </w:tabs>
        <w:ind w:right="1"/>
        <w:jc w:val="both"/>
        <w:rPr>
          <w:rFonts w:ascii="Times New Roman" w:hAnsi="Times New Roman"/>
          <w:color w:val="000000"/>
          <w:szCs w:val="26"/>
        </w:rPr>
      </w:pPr>
    </w:p>
    <w:p w:rsidR="007963B0" w:rsidRPr="007963B0" w:rsidRDefault="007963B0" w:rsidP="007963B0">
      <w:pPr>
        <w:shd w:val="clear" w:color="auto" w:fill="FFFFFF"/>
        <w:ind w:right="1"/>
        <w:jc w:val="center"/>
        <w:rPr>
          <w:rFonts w:ascii="Times New Roman" w:hAnsi="Times New Roman"/>
          <w:b/>
          <w:bCs/>
          <w:color w:val="000000"/>
          <w:szCs w:val="26"/>
        </w:rPr>
      </w:pPr>
      <w:r w:rsidRPr="007963B0">
        <w:rPr>
          <w:rFonts w:ascii="Times New Roman" w:hAnsi="Times New Roman"/>
          <w:b/>
          <w:bCs/>
          <w:color w:val="000000"/>
          <w:szCs w:val="26"/>
        </w:rPr>
        <w:t>2. Содержание проблемы и обоснование необходимости разработки</w:t>
      </w:r>
    </w:p>
    <w:p w:rsidR="007963B0" w:rsidRPr="007963B0" w:rsidRDefault="007963B0" w:rsidP="007963B0">
      <w:pPr>
        <w:shd w:val="clear" w:color="auto" w:fill="FFFFFF"/>
        <w:ind w:right="1"/>
        <w:jc w:val="center"/>
        <w:rPr>
          <w:rFonts w:ascii="Times New Roman" w:hAnsi="Times New Roman"/>
          <w:b/>
          <w:bCs/>
          <w:color w:val="000000"/>
          <w:szCs w:val="26"/>
        </w:rPr>
      </w:pPr>
      <w:r w:rsidRPr="007963B0">
        <w:rPr>
          <w:rFonts w:ascii="Times New Roman" w:hAnsi="Times New Roman"/>
          <w:b/>
          <w:bCs/>
          <w:color w:val="000000"/>
          <w:szCs w:val="26"/>
        </w:rPr>
        <w:t>Инвестиционной программы</w:t>
      </w:r>
    </w:p>
    <w:p w:rsidR="007963B0" w:rsidRPr="007963B0" w:rsidRDefault="007963B0" w:rsidP="007963B0">
      <w:pPr>
        <w:shd w:val="clear" w:color="auto" w:fill="FFFFFF"/>
        <w:ind w:right="1" w:firstLine="851"/>
        <w:jc w:val="both"/>
        <w:rPr>
          <w:rFonts w:ascii="Times New Roman" w:hAnsi="Times New Roman"/>
          <w:szCs w:val="26"/>
        </w:rPr>
      </w:pPr>
      <w:r w:rsidRPr="007963B0">
        <w:rPr>
          <w:rFonts w:ascii="Times New Roman" w:hAnsi="Times New Roman"/>
          <w:color w:val="000000"/>
          <w:szCs w:val="26"/>
        </w:rPr>
        <w:t xml:space="preserve">Необходимость в разработке и реализации инвестиционной программы филиала ЗАО «Управление отходами» в г. Новочебоксарск </w:t>
      </w:r>
      <w:r w:rsidRPr="007963B0">
        <w:rPr>
          <w:rFonts w:ascii="Times New Roman" w:hAnsi="Times New Roman"/>
          <w:szCs w:val="26"/>
        </w:rPr>
        <w:t>по развитию объектов, используемых для утилизации (захоронения) твердых бытовых отходов на строящемся по</w:t>
      </w:r>
      <w:r w:rsidRPr="007963B0">
        <w:rPr>
          <w:rFonts w:ascii="Times New Roman" w:hAnsi="Times New Roman"/>
          <w:szCs w:val="26"/>
        </w:rPr>
        <w:lastRenderedPageBreak/>
        <w:t>лигоне ТБО в г. Новочебоксарск и мусороперегрузочной станции в г. Чебоксары в рамках реализации подписанного концессионного соглашения в отношении коммунальной инфраструктуры межмуниципальной системы переработки и утилизации (захоронения) твёрдых бытовых отходов на территории Чувашской Республики</w:t>
      </w:r>
      <w:r w:rsidRPr="007963B0">
        <w:rPr>
          <w:rStyle w:val="aa"/>
          <w:rFonts w:ascii="Times New Roman" w:hAnsi="Times New Roman"/>
          <w:color w:val="auto"/>
          <w:szCs w:val="26"/>
        </w:rPr>
        <w:t xml:space="preserve"> (далее </w:t>
      </w:r>
      <w:r w:rsidRPr="007963B0">
        <w:rPr>
          <w:rFonts w:ascii="Times New Roman" w:hAnsi="Times New Roman"/>
          <w:color w:val="000000"/>
          <w:szCs w:val="26"/>
        </w:rPr>
        <w:t>Инвестиционная программа) обусловлена введением в эксплуатацию комплексов сортировки отходов в г. Новочебоксарск мощностью до 150 тыс. тонн ТБО в год и в г. Чебоксары мощностью до 150 тыс. тонн ТБО в год, а также необходимостью строительства второй карты складирования отходов ТБО мощностью до 100 тыс. тонн в год..</w:t>
      </w:r>
    </w:p>
    <w:p w:rsidR="007963B0" w:rsidRPr="007963B0" w:rsidRDefault="007963B0" w:rsidP="007963B0">
      <w:pPr>
        <w:tabs>
          <w:tab w:val="num" w:pos="540"/>
        </w:tabs>
        <w:ind w:right="-40" w:firstLine="567"/>
        <w:jc w:val="both"/>
        <w:rPr>
          <w:rFonts w:ascii="Times New Roman" w:hAnsi="Times New Roman"/>
          <w:bCs/>
          <w:szCs w:val="26"/>
          <w:lang w:eastAsia="en-US"/>
        </w:rPr>
      </w:pPr>
      <w:r w:rsidRPr="007963B0">
        <w:rPr>
          <w:rFonts w:ascii="Times New Roman" w:hAnsi="Times New Roman"/>
          <w:szCs w:val="26"/>
        </w:rPr>
        <w:t xml:space="preserve">Основание для принятия инвестиционной программы служит проблема переполнения Пихтулинской свалки, необходимость строительства нового объекта для утилизации и подписанное </w:t>
      </w:r>
      <w:r w:rsidRPr="007963B0">
        <w:rPr>
          <w:rFonts w:ascii="Times New Roman" w:hAnsi="Times New Roman"/>
          <w:bCs/>
          <w:szCs w:val="26"/>
          <w:lang w:eastAsia="en-US"/>
        </w:rPr>
        <w:t>Концессионное соглашение – Распоряжение Кабинета Министров Чувашской Республики от 08.10.2013 № 583-р «О концессионном соглашении в отношении коммунальной инфраструктуры межмуниципальной системы переработки и утилизации (захоронения) твёрдых бытовых отходов на территории Чувашской Республики».</w:t>
      </w:r>
    </w:p>
    <w:p w:rsidR="007963B0" w:rsidRPr="007963B0" w:rsidRDefault="007963B0" w:rsidP="007963B0">
      <w:pPr>
        <w:tabs>
          <w:tab w:val="num" w:pos="540"/>
        </w:tabs>
        <w:ind w:right="-40" w:firstLine="567"/>
        <w:jc w:val="both"/>
        <w:rPr>
          <w:rFonts w:ascii="Times New Roman" w:hAnsi="Times New Roman"/>
          <w:bCs/>
          <w:szCs w:val="26"/>
          <w:lang w:eastAsia="en-US"/>
        </w:rPr>
      </w:pPr>
      <w:r w:rsidRPr="007963B0">
        <w:rPr>
          <w:rFonts w:ascii="Times New Roman" w:hAnsi="Times New Roman"/>
          <w:bCs/>
          <w:szCs w:val="26"/>
          <w:lang w:eastAsia="en-US"/>
        </w:rPr>
        <w:t>Объектом, вышеуказанного Концессионного соглашения, является предприятие (имущественный комплекс) состоящее из следующих объектов: 2-ая карта складирования полигона захоронения твёрдых бытовых отходов (ТБО) (её мощность составляет не менее 100 000 (ста тысяч) тонн в год), мусоросортировочный комплекс (суммарный объем переработки и сортировки ТБО не менее 150 000 (ста пятидесяти тысяч) тонн в год) и мусороперегрузочная станция (суммарный объем переработки и сортировки ТБО не менее 150 000 (ста пятидесяти тысяч) тонн в год), которые создаются как система коммунальной инфраструктуры - межмуниципальной системы переработки и утилизации (захоронения) твёрдых бытовых отходов на территории Чувашской Республики для обслуживания территории трёх муниципальных образований Чувашской Республики: г. Чебоксары, г. Новочебоксарск и Чебоксарский район.</w:t>
      </w:r>
    </w:p>
    <w:p w:rsidR="007963B0" w:rsidRPr="007963B0" w:rsidRDefault="007963B0" w:rsidP="007963B0">
      <w:pPr>
        <w:shd w:val="clear" w:color="auto" w:fill="FFFFFF"/>
        <w:ind w:right="1" w:firstLine="851"/>
        <w:jc w:val="both"/>
        <w:rPr>
          <w:rFonts w:ascii="Times New Roman" w:hAnsi="Times New Roman"/>
          <w:color w:val="000000"/>
          <w:szCs w:val="26"/>
        </w:rPr>
      </w:pPr>
      <w:r w:rsidRPr="007963B0">
        <w:rPr>
          <w:rFonts w:ascii="Times New Roman" w:hAnsi="Times New Roman"/>
          <w:color w:val="000000"/>
          <w:szCs w:val="26"/>
        </w:rPr>
        <w:t>Инвестиционная программа является основанием для определения величины инвестиционной надбавки к тарифу на утилизацию (захоронение) твердых бытовых отходов на 2016-2021 годы.</w:t>
      </w:r>
    </w:p>
    <w:p w:rsidR="007963B0" w:rsidRPr="007963B0" w:rsidRDefault="007963B0" w:rsidP="007963B0">
      <w:pPr>
        <w:shd w:val="clear" w:color="auto" w:fill="FFFFFF"/>
        <w:ind w:right="1" w:firstLine="851"/>
        <w:jc w:val="both"/>
        <w:rPr>
          <w:rFonts w:ascii="Times New Roman" w:hAnsi="Times New Roman"/>
          <w:color w:val="000000"/>
          <w:szCs w:val="26"/>
        </w:rPr>
      </w:pPr>
    </w:p>
    <w:p w:rsidR="007963B0" w:rsidRPr="007963B0" w:rsidRDefault="007963B0" w:rsidP="007963B0">
      <w:pPr>
        <w:shd w:val="clear" w:color="auto" w:fill="FFFFFF"/>
        <w:ind w:right="1"/>
        <w:jc w:val="both"/>
        <w:rPr>
          <w:rFonts w:ascii="Times New Roman" w:hAnsi="Times New Roman"/>
          <w:b/>
          <w:bCs/>
          <w:szCs w:val="26"/>
        </w:rPr>
      </w:pPr>
      <w:r w:rsidRPr="007963B0">
        <w:rPr>
          <w:rFonts w:ascii="Times New Roman" w:hAnsi="Times New Roman"/>
          <w:b/>
          <w:bCs/>
          <w:color w:val="000000"/>
          <w:szCs w:val="26"/>
        </w:rPr>
        <w:t>3. Цели и задачи разработки и реализации Инвестиционной программы</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Разработка и последующая реализация Инвестиционной программы позволят повысить эффективность и надежность эксплуатации объектов, используемых для утилизации (захоронения) твёрдых бытовых отходов; обеспечить потребности в услуге по утилизации (захоронению) твердых бытовых отходов в необходимом объеме и высокого качества потребителям; обеспечить услугами по утилизации (захоронению) твёрдых бытовых отходов новых объектов капитального строительства социального или промышленного назначения; обеспечить экологическую безопасность объектов, используемых для утилизации (захоронения) твердых бытовых отходов, а также безопасность и надежность складирования отходов на полигоне.</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В результате реализации Инвестиционной программы должны быть достигнуты следующие основные значения целевых индикаторов работы объектов, используемых для утилизации (захоронения) твердых бытовых отходов на период реализации Инвестиционной программы:</w:t>
      </w:r>
    </w:p>
    <w:p w:rsidR="007963B0" w:rsidRPr="007963B0" w:rsidRDefault="007963B0" w:rsidP="007963B0">
      <w:pPr>
        <w:ind w:firstLine="720"/>
        <w:jc w:val="both"/>
        <w:rPr>
          <w:rFonts w:ascii="Times New Roman" w:hAnsi="Times New Roman"/>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
        <w:gridCol w:w="2149"/>
        <w:gridCol w:w="830"/>
        <w:gridCol w:w="755"/>
        <w:gridCol w:w="777"/>
        <w:gridCol w:w="777"/>
        <w:gridCol w:w="775"/>
        <w:gridCol w:w="830"/>
        <w:gridCol w:w="824"/>
        <w:gridCol w:w="830"/>
        <w:gridCol w:w="830"/>
      </w:tblGrid>
      <w:tr w:rsidR="007963B0" w:rsidRPr="007963B0" w:rsidTr="007963B0">
        <w:trPr>
          <w:trHeight w:val="930"/>
        </w:trPr>
        <w:tc>
          <w:tcPr>
            <w:tcW w:w="243" w:type="pct"/>
            <w:vMerge w:val="restar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lastRenderedPageBreak/>
              <w:t>№</w:t>
            </w:r>
          </w:p>
          <w:p w:rsidR="007963B0" w:rsidRPr="007963B0" w:rsidRDefault="007963B0" w:rsidP="007963B0">
            <w:pPr>
              <w:pStyle w:val="ab"/>
              <w:jc w:val="center"/>
              <w:rPr>
                <w:rFonts w:ascii="Times New Roman" w:hAnsi="Times New Roman"/>
                <w:sz w:val="26"/>
                <w:szCs w:val="26"/>
              </w:rPr>
            </w:pPr>
          </w:p>
        </w:tc>
        <w:tc>
          <w:tcPr>
            <w:tcW w:w="1091" w:type="pct"/>
            <w:vMerge w:val="restar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Наименование индикатора</w:t>
            </w:r>
          </w:p>
        </w:tc>
        <w:tc>
          <w:tcPr>
            <w:tcW w:w="421" w:type="pct"/>
            <w:vMerge w:val="restar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Ед.</w:t>
            </w:r>
          </w:p>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изме-рения</w:t>
            </w:r>
          </w:p>
        </w:tc>
        <w:tc>
          <w:tcPr>
            <w:tcW w:w="3245" w:type="pct"/>
            <w:gridSpan w:val="8"/>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Расчетные значения индикаторов, характеризующие состояние систем коммунальной инфраструктуры</w:t>
            </w:r>
          </w:p>
        </w:tc>
      </w:tr>
      <w:tr w:rsidR="007963B0" w:rsidRPr="007963B0" w:rsidTr="007963B0">
        <w:trPr>
          <w:trHeight w:val="327"/>
        </w:trPr>
        <w:tc>
          <w:tcPr>
            <w:tcW w:w="243" w:type="pct"/>
            <w:vMerge/>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vMerge/>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201</w:t>
            </w:r>
            <w:r w:rsidRPr="007963B0">
              <w:rPr>
                <w:rFonts w:ascii="Times New Roman" w:hAnsi="Times New Roman"/>
                <w:sz w:val="26"/>
                <w:szCs w:val="26"/>
                <w:lang w:val="en-US"/>
              </w:rPr>
              <w:t>6</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201</w:t>
            </w:r>
            <w:r w:rsidRPr="007963B0">
              <w:rPr>
                <w:rFonts w:ascii="Times New Roman" w:hAnsi="Times New Roman"/>
                <w:sz w:val="26"/>
                <w:szCs w:val="26"/>
                <w:lang w:val="en-US"/>
              </w:rPr>
              <w:t>7</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2018</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2019</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2020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2021</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2022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lang w:val="en-US"/>
              </w:rPr>
            </w:pPr>
            <w:r w:rsidRPr="007963B0">
              <w:rPr>
                <w:rFonts w:ascii="Times New Roman" w:hAnsi="Times New Roman"/>
                <w:sz w:val="26"/>
                <w:szCs w:val="26"/>
                <w:lang w:val="en-US"/>
              </w:rPr>
              <w:t>2023</w:t>
            </w:r>
          </w:p>
        </w:tc>
      </w:tr>
      <w:tr w:rsidR="007963B0" w:rsidRPr="007963B0" w:rsidTr="007963B0">
        <w:trPr>
          <w:trHeight w:val="74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Продолжительность (бесперебойность) предоставления услуги</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час/</w:t>
            </w:r>
          </w:p>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день</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r>
      <w:tr w:rsidR="007963B0" w:rsidRPr="007963B0" w:rsidTr="007963B0">
        <w:trPr>
          <w:trHeight w:val="50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Количество дней в отчетном периоде</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дней</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365</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365</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365</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366</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365</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lang w:val="en-US"/>
              </w:rPr>
            </w:pPr>
            <w:r w:rsidRPr="007963B0">
              <w:rPr>
                <w:rFonts w:ascii="Times New Roman" w:hAnsi="Times New Roman"/>
                <w:szCs w:val="26"/>
              </w:rPr>
              <w:t>36</w:t>
            </w:r>
            <w:r w:rsidRPr="007963B0">
              <w:rPr>
                <w:rFonts w:ascii="Times New Roman" w:hAnsi="Times New Roman"/>
                <w:szCs w:val="26"/>
                <w:lang w:val="en-US"/>
              </w:rPr>
              <w:t>5</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362</w:t>
            </w:r>
          </w:p>
        </w:tc>
      </w:tr>
      <w:tr w:rsidR="007963B0" w:rsidRPr="007963B0" w:rsidTr="007963B0">
        <w:trPr>
          <w:trHeight w:val="74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Количество часов предоставления услуг за отчетный период</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часов</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lang w:val="en-US"/>
              </w:rPr>
            </w:pPr>
            <w:r w:rsidRPr="007963B0">
              <w:rPr>
                <w:rFonts w:ascii="Times New Roman" w:hAnsi="Times New Roman"/>
                <w:szCs w:val="26"/>
              </w:rPr>
              <w:t>36</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4380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4380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4380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4392</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4380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4380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4344</w:t>
            </w:r>
          </w:p>
        </w:tc>
      </w:tr>
      <w:tr w:rsidR="007963B0" w:rsidRPr="007963B0" w:rsidTr="007963B0">
        <w:trPr>
          <w:trHeight w:val="74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Коэффициент защищенности объектов от пожаров</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час/</w:t>
            </w:r>
          </w:p>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день</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r>
      <w:tr w:rsidR="007963B0" w:rsidRPr="007963B0" w:rsidTr="007963B0">
        <w:trPr>
          <w:trHeight w:val="1258"/>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Суммарная продолжительность пожаров на объектах для утилизации (захоронения)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час</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0</w:t>
            </w:r>
          </w:p>
        </w:tc>
      </w:tr>
      <w:tr w:rsidR="007963B0" w:rsidRPr="007963B0" w:rsidTr="007963B0">
        <w:trPr>
          <w:trHeight w:val="50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Количество дней в отчетном периоде</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дней</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365</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365</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365</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366</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365</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365</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362</w:t>
            </w:r>
          </w:p>
        </w:tc>
      </w:tr>
      <w:tr w:rsidR="007963B0" w:rsidRPr="007963B0" w:rsidTr="007963B0">
        <w:trPr>
          <w:trHeight w:val="74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Коэффициент использования рабочих карт</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16</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24</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28</w:t>
            </w:r>
          </w:p>
        </w:tc>
      </w:tr>
      <w:tr w:rsidR="007963B0" w:rsidRPr="007963B0" w:rsidTr="007963B0">
        <w:trPr>
          <w:trHeight w:val="1752"/>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Фактическое количество разработанных карт полигона, используемых для утилизации (захоронения)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шт.</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w:t>
            </w:r>
          </w:p>
        </w:tc>
      </w:tr>
      <w:tr w:rsidR="007963B0" w:rsidRPr="007963B0" w:rsidTr="007963B0">
        <w:trPr>
          <w:trHeight w:val="1258"/>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Плановое количество карт полигона, предусмотренных для утилизации (захоронения)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шт.</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w:t>
            </w:r>
          </w:p>
        </w:tc>
      </w:tr>
      <w:tr w:rsidR="007963B0" w:rsidRPr="007963B0" w:rsidTr="007963B0">
        <w:trPr>
          <w:trHeight w:val="764"/>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lastRenderedPageBreak/>
              <w:t>4.</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Коэффициент использования площади полигона</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100</w:t>
            </w:r>
          </w:p>
        </w:tc>
      </w:tr>
      <w:tr w:rsidR="007963B0" w:rsidRPr="007963B0" w:rsidTr="007963B0">
        <w:trPr>
          <w:trHeight w:val="1003"/>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Фактическая используемая площадь для утилизации (захоронения)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кв. м.</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28000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28000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28000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28000</w:t>
            </w:r>
          </w:p>
        </w:tc>
      </w:tr>
      <w:tr w:rsidR="007963B0" w:rsidRPr="007963B0" w:rsidTr="007963B0">
        <w:trPr>
          <w:trHeight w:val="74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Площадь объектов для утилизации (захоронения)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кв. м.</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14000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28000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28000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28000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28000</w:t>
            </w:r>
          </w:p>
        </w:tc>
      </w:tr>
      <w:tr w:rsidR="007963B0" w:rsidRPr="007963B0" w:rsidTr="007963B0">
        <w:trPr>
          <w:trHeight w:val="74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5.</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Коэффициент заполняемости полигона</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12</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16</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24</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28</w:t>
            </w:r>
          </w:p>
        </w:tc>
      </w:tr>
      <w:tr w:rsidR="007963B0" w:rsidRPr="007963B0" w:rsidTr="007963B0">
        <w:trPr>
          <w:trHeight w:val="509"/>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Накопленный объем захороненных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тн.</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3881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200000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200000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196119</w:t>
            </w:r>
          </w:p>
        </w:tc>
      </w:tr>
      <w:tr w:rsidR="007963B0" w:rsidRPr="007963B0" w:rsidTr="007963B0">
        <w:trPr>
          <w:trHeight w:val="764"/>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Проектная вместимость объекта для утилизации (захоронения)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Тыс. тн.</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8 000</w:t>
            </w:r>
          </w:p>
        </w:tc>
      </w:tr>
      <w:tr w:rsidR="007963B0" w:rsidRPr="007963B0" w:rsidTr="007963B0">
        <w:trPr>
          <w:trHeight w:val="144"/>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6.</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Объем утилизированных ТБО</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Тн./год</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3881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200000</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200000</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200000</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196119</w:t>
            </w:r>
          </w:p>
        </w:tc>
      </w:tr>
      <w:tr w:rsidR="007963B0" w:rsidRPr="007963B0" w:rsidTr="007963B0">
        <w:trPr>
          <w:trHeight w:val="144"/>
        </w:trPr>
        <w:tc>
          <w:tcPr>
            <w:tcW w:w="243" w:type="pct"/>
            <w:tcBorders>
              <w:top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7.</w:t>
            </w:r>
          </w:p>
        </w:tc>
        <w:tc>
          <w:tcPr>
            <w:tcW w:w="109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Высота насыпи ТБО на полигоне</w:t>
            </w:r>
          </w:p>
        </w:tc>
        <w:tc>
          <w:tcPr>
            <w:tcW w:w="421"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м</w:t>
            </w:r>
          </w:p>
        </w:tc>
        <w:tc>
          <w:tcPr>
            <w:tcW w:w="38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2</w:t>
            </w:r>
          </w:p>
        </w:tc>
        <w:tc>
          <w:tcPr>
            <w:tcW w:w="394"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4</w:t>
            </w:r>
          </w:p>
        </w:tc>
        <w:tc>
          <w:tcPr>
            <w:tcW w:w="393" w:type="pct"/>
            <w:tcBorders>
              <w:top w:val="single" w:sz="4" w:space="0" w:color="auto"/>
              <w:left w:val="single" w:sz="4" w:space="0" w:color="auto"/>
              <w:bottom w:val="single" w:sz="4" w:space="0" w:color="auto"/>
              <w:right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6</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6</w:t>
            </w:r>
          </w:p>
        </w:tc>
        <w:tc>
          <w:tcPr>
            <w:tcW w:w="418"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6</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pStyle w:val="ab"/>
              <w:jc w:val="center"/>
              <w:rPr>
                <w:rFonts w:ascii="Times New Roman" w:hAnsi="Times New Roman"/>
                <w:sz w:val="26"/>
                <w:szCs w:val="26"/>
              </w:rPr>
            </w:pPr>
            <w:r w:rsidRPr="007963B0">
              <w:rPr>
                <w:rFonts w:ascii="Times New Roman" w:hAnsi="Times New Roman"/>
                <w:sz w:val="26"/>
                <w:szCs w:val="26"/>
              </w:rPr>
              <w:t>7</w:t>
            </w:r>
          </w:p>
        </w:tc>
        <w:tc>
          <w:tcPr>
            <w:tcW w:w="421" w:type="pct"/>
            <w:tcBorders>
              <w:top w:val="single" w:sz="4" w:space="0" w:color="auto"/>
              <w:left w:val="single" w:sz="4" w:space="0" w:color="auto"/>
              <w:bottom w:val="single" w:sz="4" w:space="0" w:color="auto"/>
            </w:tcBorders>
            <w:vAlign w:val="center"/>
          </w:tcPr>
          <w:p w:rsidR="007963B0" w:rsidRPr="007963B0" w:rsidRDefault="007963B0" w:rsidP="007963B0">
            <w:pPr>
              <w:jc w:val="center"/>
              <w:rPr>
                <w:rFonts w:ascii="Times New Roman" w:hAnsi="Times New Roman"/>
                <w:szCs w:val="26"/>
              </w:rPr>
            </w:pPr>
            <w:r w:rsidRPr="007963B0">
              <w:rPr>
                <w:rFonts w:ascii="Times New Roman" w:hAnsi="Times New Roman"/>
                <w:szCs w:val="26"/>
              </w:rPr>
              <w:t>7</w:t>
            </w:r>
          </w:p>
        </w:tc>
      </w:tr>
    </w:tbl>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p>
    <w:p w:rsidR="007963B0" w:rsidRPr="007963B0" w:rsidRDefault="007963B0" w:rsidP="007963B0">
      <w:pPr>
        <w:pStyle w:val="1"/>
        <w:rPr>
          <w:b/>
          <w:sz w:val="26"/>
          <w:szCs w:val="26"/>
        </w:rPr>
      </w:pPr>
      <w:bookmarkStart w:id="3" w:name="sub_1600"/>
      <w:r w:rsidRPr="007963B0">
        <w:rPr>
          <w:b/>
          <w:sz w:val="26"/>
          <w:szCs w:val="26"/>
          <w:lang w:val="ru-RU"/>
        </w:rPr>
        <w:t>4</w:t>
      </w:r>
      <w:r w:rsidRPr="007963B0">
        <w:rPr>
          <w:b/>
          <w:sz w:val="26"/>
          <w:szCs w:val="26"/>
        </w:rPr>
        <w:t xml:space="preserve">. Требования к содержанию </w:t>
      </w:r>
      <w:r w:rsidRPr="007963B0">
        <w:rPr>
          <w:b/>
          <w:bCs/>
          <w:color w:val="000000"/>
          <w:sz w:val="26"/>
          <w:szCs w:val="26"/>
        </w:rPr>
        <w:t>Инвестиционной</w:t>
      </w:r>
      <w:r w:rsidRPr="007963B0">
        <w:rPr>
          <w:b/>
          <w:sz w:val="26"/>
          <w:szCs w:val="26"/>
        </w:rPr>
        <w:t xml:space="preserve"> программы</w:t>
      </w:r>
    </w:p>
    <w:bookmarkEnd w:id="3"/>
    <w:p w:rsidR="007963B0" w:rsidRPr="007963B0" w:rsidRDefault="007963B0" w:rsidP="007963B0">
      <w:pPr>
        <w:ind w:firstLine="720"/>
        <w:rPr>
          <w:rFonts w:ascii="Times New Roman" w:hAnsi="Times New Roman"/>
          <w:szCs w:val="26"/>
        </w:rPr>
      </w:pPr>
      <w:r w:rsidRPr="007963B0">
        <w:rPr>
          <w:rFonts w:ascii="Times New Roman" w:hAnsi="Times New Roman"/>
          <w:szCs w:val="26"/>
        </w:rPr>
        <w:t>Паспорт Инвестиционной программы.</w:t>
      </w:r>
    </w:p>
    <w:p w:rsidR="007963B0" w:rsidRPr="007963B0" w:rsidRDefault="007963B0" w:rsidP="007963B0">
      <w:pPr>
        <w:ind w:firstLine="709"/>
        <w:rPr>
          <w:rFonts w:ascii="Times New Roman" w:hAnsi="Times New Roman"/>
          <w:szCs w:val="26"/>
        </w:rPr>
      </w:pPr>
      <w:r w:rsidRPr="007963B0">
        <w:rPr>
          <w:rFonts w:ascii="Times New Roman" w:hAnsi="Times New Roman"/>
          <w:szCs w:val="26"/>
        </w:rPr>
        <w:t>Проект Инвестиционной программы должен содержать:</w:t>
      </w:r>
    </w:p>
    <w:p w:rsidR="007963B0" w:rsidRPr="007963B0" w:rsidRDefault="007963B0" w:rsidP="007963B0">
      <w:pPr>
        <w:ind w:left="709"/>
        <w:jc w:val="both"/>
        <w:rPr>
          <w:rFonts w:ascii="Times New Roman" w:hAnsi="Times New Roman"/>
          <w:szCs w:val="26"/>
        </w:rPr>
      </w:pPr>
      <w:r w:rsidRPr="007963B0">
        <w:rPr>
          <w:rFonts w:ascii="Times New Roman" w:hAnsi="Times New Roman"/>
          <w:szCs w:val="26"/>
        </w:rPr>
        <w:t>- цели и задачи программы;</w:t>
      </w:r>
    </w:p>
    <w:p w:rsidR="007963B0" w:rsidRPr="007963B0" w:rsidRDefault="007963B0" w:rsidP="007963B0">
      <w:pPr>
        <w:ind w:left="709"/>
        <w:jc w:val="both"/>
        <w:rPr>
          <w:rFonts w:ascii="Times New Roman" w:hAnsi="Times New Roman"/>
          <w:szCs w:val="26"/>
        </w:rPr>
      </w:pPr>
      <w:r w:rsidRPr="007963B0">
        <w:rPr>
          <w:rFonts w:ascii="Times New Roman" w:hAnsi="Times New Roman"/>
          <w:szCs w:val="26"/>
        </w:rPr>
        <w:t>- сроки и этапы реализации программы (на период 2016-2023 гг.);</w:t>
      </w:r>
    </w:p>
    <w:p w:rsidR="007963B0" w:rsidRPr="007963B0" w:rsidRDefault="007963B0" w:rsidP="007963B0">
      <w:pPr>
        <w:ind w:firstLine="709"/>
        <w:jc w:val="both"/>
        <w:rPr>
          <w:rFonts w:ascii="Times New Roman" w:hAnsi="Times New Roman"/>
          <w:szCs w:val="26"/>
        </w:rPr>
      </w:pPr>
      <w:r w:rsidRPr="007963B0">
        <w:rPr>
          <w:rFonts w:ascii="Times New Roman" w:hAnsi="Times New Roman"/>
          <w:szCs w:val="26"/>
        </w:rPr>
        <w:t>- анализ существующего состояния системы коммунальной инфраструктуры и объектов, используемых для утилизации (захоронения) твердых бытовых отходов (в случае отсутствия программы комплексного развития);</w:t>
      </w:r>
    </w:p>
    <w:p w:rsidR="007963B0" w:rsidRPr="007963B0" w:rsidRDefault="007963B0" w:rsidP="007963B0">
      <w:pPr>
        <w:ind w:left="709"/>
        <w:jc w:val="both"/>
        <w:rPr>
          <w:rFonts w:ascii="Times New Roman" w:hAnsi="Times New Roman"/>
          <w:szCs w:val="26"/>
        </w:rPr>
      </w:pPr>
      <w:r w:rsidRPr="007963B0">
        <w:rPr>
          <w:rFonts w:ascii="Times New Roman" w:hAnsi="Times New Roman"/>
          <w:szCs w:val="26"/>
        </w:rPr>
        <w:t>- целевые индикаторы;</w:t>
      </w:r>
    </w:p>
    <w:p w:rsidR="007963B0" w:rsidRPr="007963B0" w:rsidRDefault="007963B0" w:rsidP="007963B0">
      <w:pPr>
        <w:ind w:firstLine="709"/>
        <w:jc w:val="both"/>
        <w:rPr>
          <w:rFonts w:ascii="Times New Roman" w:hAnsi="Times New Roman"/>
          <w:szCs w:val="26"/>
        </w:rPr>
      </w:pPr>
      <w:r w:rsidRPr="007963B0">
        <w:rPr>
          <w:rFonts w:ascii="Times New Roman" w:hAnsi="Times New Roman"/>
          <w:szCs w:val="26"/>
        </w:rPr>
        <w:t>- формирование перечня мероприятий. Инвестиционная программа должна содержать план технических мероприятий по строительству и (или) модернизации объектов коммунальной инфраструктуры в части утилизации ТБО с разбивкой по годам;</w:t>
      </w:r>
    </w:p>
    <w:p w:rsidR="007963B0" w:rsidRPr="007963B0" w:rsidRDefault="007963B0" w:rsidP="007963B0">
      <w:pPr>
        <w:ind w:left="709"/>
        <w:jc w:val="both"/>
        <w:rPr>
          <w:rFonts w:ascii="Times New Roman" w:hAnsi="Times New Roman"/>
          <w:szCs w:val="26"/>
        </w:rPr>
      </w:pPr>
      <w:r w:rsidRPr="007963B0">
        <w:rPr>
          <w:rFonts w:ascii="Times New Roman" w:hAnsi="Times New Roman"/>
          <w:szCs w:val="26"/>
        </w:rPr>
        <w:t>- организационный план реализации Инвестиционной программы;</w:t>
      </w:r>
    </w:p>
    <w:p w:rsidR="007963B0" w:rsidRPr="007963B0" w:rsidRDefault="007963B0" w:rsidP="007963B0">
      <w:pPr>
        <w:ind w:left="709"/>
        <w:jc w:val="both"/>
        <w:rPr>
          <w:rFonts w:ascii="Times New Roman" w:hAnsi="Times New Roman"/>
          <w:szCs w:val="26"/>
        </w:rPr>
      </w:pPr>
      <w:r w:rsidRPr="007963B0">
        <w:rPr>
          <w:rFonts w:ascii="Times New Roman" w:hAnsi="Times New Roman"/>
          <w:szCs w:val="26"/>
        </w:rPr>
        <w:t>- финансовый план реализации инвестиционной программы;</w:t>
      </w:r>
    </w:p>
    <w:p w:rsidR="007963B0" w:rsidRPr="007963B0" w:rsidRDefault="007963B0" w:rsidP="007963B0">
      <w:pPr>
        <w:ind w:firstLine="709"/>
        <w:jc w:val="both"/>
        <w:rPr>
          <w:rFonts w:ascii="Times New Roman" w:hAnsi="Times New Roman"/>
          <w:szCs w:val="26"/>
        </w:rPr>
      </w:pPr>
      <w:r w:rsidRPr="007963B0">
        <w:rPr>
          <w:rFonts w:ascii="Times New Roman" w:hAnsi="Times New Roman"/>
          <w:szCs w:val="26"/>
        </w:rPr>
        <w:lastRenderedPageBreak/>
        <w:t>- состав и структуру финансовых источников для реализации Инвестиционной программы;</w:t>
      </w:r>
    </w:p>
    <w:p w:rsidR="007963B0" w:rsidRPr="007963B0" w:rsidRDefault="007963B0" w:rsidP="007963B0">
      <w:pPr>
        <w:ind w:firstLine="709"/>
        <w:jc w:val="both"/>
        <w:rPr>
          <w:rFonts w:ascii="Times New Roman" w:hAnsi="Times New Roman"/>
          <w:szCs w:val="26"/>
        </w:rPr>
      </w:pPr>
      <w:r w:rsidRPr="007963B0">
        <w:rPr>
          <w:rFonts w:ascii="Times New Roman" w:hAnsi="Times New Roman"/>
          <w:szCs w:val="26"/>
        </w:rPr>
        <w:t>- оценку рисков для развития муниципального образования при возможных срывах в реализации Инвестиционной программы;</w:t>
      </w:r>
    </w:p>
    <w:p w:rsidR="007963B0" w:rsidRPr="007963B0" w:rsidRDefault="007963B0" w:rsidP="007963B0">
      <w:pPr>
        <w:ind w:firstLine="709"/>
        <w:jc w:val="both"/>
        <w:rPr>
          <w:rFonts w:ascii="Times New Roman" w:hAnsi="Times New Roman"/>
          <w:szCs w:val="26"/>
        </w:rPr>
      </w:pPr>
      <w:r w:rsidRPr="007963B0">
        <w:rPr>
          <w:rFonts w:ascii="Times New Roman" w:hAnsi="Times New Roman"/>
          <w:szCs w:val="26"/>
        </w:rPr>
        <w:t>- предложения о размерах надбавок к тарифам на услуги организаций коммунального комплекса для потребителей;</w:t>
      </w:r>
    </w:p>
    <w:p w:rsidR="007963B0" w:rsidRPr="007963B0" w:rsidRDefault="007963B0" w:rsidP="007963B0">
      <w:pPr>
        <w:ind w:firstLine="709"/>
        <w:jc w:val="both"/>
        <w:rPr>
          <w:rFonts w:ascii="Times New Roman" w:hAnsi="Times New Roman"/>
          <w:szCs w:val="26"/>
        </w:rPr>
      </w:pPr>
      <w:r w:rsidRPr="007963B0">
        <w:rPr>
          <w:rFonts w:ascii="Times New Roman" w:hAnsi="Times New Roman"/>
          <w:szCs w:val="26"/>
        </w:rPr>
        <w:t>- оценку социально-экономического влияния на стоимость коммунальных услуг с учетом изменения тарифов и надбавок к ним;</w:t>
      </w:r>
    </w:p>
    <w:p w:rsidR="007963B0" w:rsidRPr="007963B0" w:rsidRDefault="007963B0" w:rsidP="007963B0">
      <w:pPr>
        <w:ind w:left="709"/>
        <w:jc w:val="both"/>
        <w:rPr>
          <w:rFonts w:ascii="Times New Roman" w:hAnsi="Times New Roman"/>
          <w:szCs w:val="26"/>
        </w:rPr>
      </w:pPr>
      <w:r w:rsidRPr="007963B0">
        <w:rPr>
          <w:rFonts w:ascii="Times New Roman" w:hAnsi="Times New Roman"/>
          <w:szCs w:val="26"/>
        </w:rPr>
        <w:t>- проект инвестиционного договора.</w:t>
      </w:r>
    </w:p>
    <w:p w:rsidR="007963B0" w:rsidRPr="007963B0" w:rsidRDefault="007963B0" w:rsidP="007963B0">
      <w:pPr>
        <w:pStyle w:val="ac"/>
        <w:tabs>
          <w:tab w:val="left" w:pos="0"/>
        </w:tabs>
        <w:jc w:val="both"/>
        <w:rPr>
          <w:rFonts w:ascii="Times New Roman" w:hAnsi="Times New Roman"/>
          <w:sz w:val="26"/>
          <w:szCs w:val="26"/>
        </w:rPr>
      </w:pPr>
      <w:r w:rsidRPr="007963B0">
        <w:rPr>
          <w:rFonts w:ascii="Times New Roman" w:hAnsi="Times New Roman"/>
          <w:sz w:val="26"/>
          <w:szCs w:val="26"/>
        </w:rPr>
        <w:tab/>
        <w:t>Пояснительная записка к проекту Инвестиционной программы включает в себя обоснование необходимости принятия программы, правовое обоснование программы, обоснование расчетов стоимости мероприятий программы, предварительный расчет надбавки к тарифу на утилизацию (захоронение) твердых бытовых отходов.</w:t>
      </w:r>
    </w:p>
    <w:p w:rsidR="007963B0" w:rsidRPr="007963B0" w:rsidRDefault="007963B0" w:rsidP="007963B0">
      <w:pPr>
        <w:ind w:left="709"/>
        <w:jc w:val="both"/>
        <w:rPr>
          <w:rFonts w:ascii="Times New Roman" w:hAnsi="Times New Roman"/>
          <w:szCs w:val="26"/>
        </w:rPr>
      </w:pPr>
    </w:p>
    <w:p w:rsidR="007963B0" w:rsidRPr="007963B0" w:rsidRDefault="007963B0" w:rsidP="007963B0">
      <w:pPr>
        <w:pStyle w:val="1"/>
        <w:rPr>
          <w:b/>
          <w:sz w:val="26"/>
          <w:szCs w:val="26"/>
        </w:rPr>
      </w:pPr>
      <w:bookmarkStart w:id="4" w:name="sub_1700"/>
      <w:r w:rsidRPr="007963B0">
        <w:rPr>
          <w:b/>
          <w:sz w:val="26"/>
          <w:szCs w:val="26"/>
          <w:lang w:val="ru-RU"/>
        </w:rPr>
        <w:t>5</w:t>
      </w:r>
      <w:r w:rsidRPr="007963B0">
        <w:rPr>
          <w:b/>
          <w:sz w:val="26"/>
          <w:szCs w:val="26"/>
        </w:rPr>
        <w:t xml:space="preserve">. Основные требования к </w:t>
      </w:r>
      <w:r w:rsidRPr="007963B0">
        <w:rPr>
          <w:b/>
          <w:sz w:val="26"/>
          <w:szCs w:val="26"/>
          <w:lang w:val="ru-RU"/>
        </w:rPr>
        <w:t>И</w:t>
      </w:r>
      <w:r w:rsidRPr="007963B0">
        <w:rPr>
          <w:b/>
          <w:sz w:val="26"/>
          <w:szCs w:val="26"/>
        </w:rPr>
        <w:t>нвестиционной программе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6150"/>
      </w:tblGrid>
      <w:tr w:rsidR="007963B0" w:rsidRPr="007963B0" w:rsidTr="007963B0">
        <w:tc>
          <w:tcPr>
            <w:tcW w:w="3348" w:type="dxa"/>
            <w:tcBorders>
              <w:top w:val="single" w:sz="4" w:space="0" w:color="auto"/>
              <w:bottom w:val="single" w:sz="4" w:space="0" w:color="auto"/>
              <w:right w:val="single" w:sz="4" w:space="0" w:color="auto"/>
            </w:tcBorders>
          </w:tcPr>
          <w:bookmarkEnd w:id="4"/>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Основные требования</w:t>
            </w:r>
          </w:p>
        </w:tc>
        <w:tc>
          <w:tcPr>
            <w:tcW w:w="6150" w:type="dxa"/>
            <w:tcBorders>
              <w:top w:val="single" w:sz="4" w:space="0" w:color="auto"/>
              <w:left w:val="single" w:sz="4" w:space="0" w:color="auto"/>
              <w:bottom w:val="single" w:sz="4" w:space="0" w:color="auto"/>
            </w:tcBorders>
          </w:tcPr>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Содержание</w:t>
            </w:r>
          </w:p>
        </w:tc>
      </w:tr>
      <w:tr w:rsidR="007963B0" w:rsidRPr="007963B0" w:rsidTr="007963B0">
        <w:tc>
          <w:tcPr>
            <w:tcW w:w="3348" w:type="dxa"/>
            <w:tcBorders>
              <w:top w:val="single" w:sz="4" w:space="0" w:color="auto"/>
              <w:bottom w:val="single" w:sz="4" w:space="0" w:color="auto"/>
              <w:right w:val="single" w:sz="4" w:space="0" w:color="auto"/>
            </w:tcBorders>
          </w:tcPr>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Временные требования</w:t>
            </w:r>
          </w:p>
        </w:tc>
        <w:tc>
          <w:tcPr>
            <w:tcW w:w="6150" w:type="dxa"/>
            <w:tcBorders>
              <w:top w:val="single" w:sz="4" w:space="0" w:color="auto"/>
              <w:left w:val="single" w:sz="4" w:space="0" w:color="auto"/>
              <w:bottom w:val="single" w:sz="4" w:space="0" w:color="auto"/>
            </w:tcBorders>
          </w:tcPr>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Мероприятия, указанные в инвестиционной программе, должны быть осуществлены в течение 2016 - 2023 г.г.</w:t>
            </w:r>
          </w:p>
        </w:tc>
      </w:tr>
      <w:tr w:rsidR="007963B0" w:rsidRPr="007963B0" w:rsidTr="007963B0">
        <w:tc>
          <w:tcPr>
            <w:tcW w:w="3348" w:type="dxa"/>
            <w:tcBorders>
              <w:top w:val="single" w:sz="4" w:space="0" w:color="auto"/>
              <w:bottom w:val="single" w:sz="4" w:space="0" w:color="auto"/>
              <w:right w:val="single" w:sz="4" w:space="0" w:color="auto"/>
            </w:tcBorders>
          </w:tcPr>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Требования к качеству услуг</w:t>
            </w:r>
          </w:p>
        </w:tc>
        <w:tc>
          <w:tcPr>
            <w:tcW w:w="6150" w:type="dxa"/>
            <w:tcBorders>
              <w:top w:val="single" w:sz="4" w:space="0" w:color="auto"/>
              <w:left w:val="single" w:sz="4" w:space="0" w:color="auto"/>
              <w:bottom w:val="single" w:sz="4" w:space="0" w:color="auto"/>
            </w:tcBorders>
          </w:tcPr>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Мероприятия инвестиционной программы должны обеспечивать надежность и качество работы объектов утилизации (захоронения) твердых бытовых отходов в соответствии с санитарными правилами и нормами, экологическими требованиями, регулирующими их функционирование, нормативными правовыми документами:</w:t>
            </w:r>
          </w:p>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 xml:space="preserve">- </w:t>
            </w:r>
            <w:hyperlink r:id="rId11" w:history="1">
              <w:r w:rsidRPr="007963B0">
                <w:rPr>
                  <w:rStyle w:val="aa"/>
                  <w:rFonts w:ascii="Times New Roman" w:hAnsi="Times New Roman"/>
                  <w:color w:val="auto"/>
                  <w:sz w:val="26"/>
                  <w:szCs w:val="26"/>
                </w:rPr>
                <w:t>Федеральным законом</w:t>
              </w:r>
            </w:hyperlink>
            <w:r w:rsidRPr="007963B0">
              <w:rPr>
                <w:rFonts w:ascii="Times New Roman" w:hAnsi="Times New Roman"/>
                <w:sz w:val="26"/>
                <w:szCs w:val="26"/>
              </w:rPr>
              <w:t xml:space="preserve"> от 10.01.2002 №7-ФЗ «Об охране окружающей среды»;</w:t>
            </w:r>
          </w:p>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 xml:space="preserve">- </w:t>
            </w:r>
            <w:r w:rsidRPr="007963B0">
              <w:rPr>
                <w:rStyle w:val="aa"/>
                <w:rFonts w:ascii="Times New Roman" w:hAnsi="Times New Roman"/>
                <w:color w:val="auto"/>
                <w:sz w:val="26"/>
                <w:szCs w:val="26"/>
              </w:rPr>
              <w:t>Федеральным законом</w:t>
            </w:r>
            <w:r w:rsidRPr="007963B0">
              <w:rPr>
                <w:rFonts w:ascii="Times New Roman" w:hAnsi="Times New Roman"/>
                <w:sz w:val="26"/>
                <w:szCs w:val="26"/>
              </w:rPr>
              <w:t xml:space="preserve"> от 24.06.1998 №89-ФЗ «Об отходах производства и потребления»;</w:t>
            </w:r>
          </w:p>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 xml:space="preserve">- Санитарно-эпидемиологическими правилами и нормативами </w:t>
            </w:r>
            <w:r w:rsidRPr="007963B0">
              <w:rPr>
                <w:rStyle w:val="aa"/>
                <w:rFonts w:ascii="Times New Roman" w:hAnsi="Times New Roman"/>
                <w:color w:val="auto"/>
                <w:sz w:val="26"/>
                <w:szCs w:val="26"/>
              </w:rPr>
              <w:t>СанПиН 2.1.7.1322-03</w:t>
            </w:r>
            <w:r w:rsidRPr="007963B0">
              <w:rPr>
                <w:rFonts w:ascii="Times New Roman" w:hAnsi="Times New Roman"/>
                <w:sz w:val="26"/>
                <w:szCs w:val="26"/>
              </w:rPr>
              <w:t xml:space="preserve"> «Гигиенические требования к размещению и обезвреживанию отходов производства и потребления»;</w:t>
            </w:r>
          </w:p>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 xml:space="preserve">- Санитарными правилами </w:t>
            </w:r>
            <w:r w:rsidRPr="007963B0">
              <w:rPr>
                <w:rStyle w:val="aa"/>
                <w:rFonts w:ascii="Times New Roman" w:hAnsi="Times New Roman"/>
                <w:color w:val="auto"/>
                <w:sz w:val="26"/>
                <w:szCs w:val="26"/>
              </w:rPr>
              <w:t>СП 2.1.7.1038-01</w:t>
            </w:r>
            <w:r w:rsidRPr="007963B0">
              <w:rPr>
                <w:rFonts w:ascii="Times New Roman" w:hAnsi="Times New Roman"/>
                <w:sz w:val="26"/>
                <w:szCs w:val="26"/>
              </w:rPr>
              <w:t xml:space="preserve"> «Гигиенические требования к устройству и содержанию полигонов для твердых бытовых отходов»;</w:t>
            </w:r>
          </w:p>
        </w:tc>
      </w:tr>
      <w:tr w:rsidR="007963B0" w:rsidRPr="007963B0" w:rsidTr="007963B0">
        <w:tc>
          <w:tcPr>
            <w:tcW w:w="3348" w:type="dxa"/>
            <w:tcBorders>
              <w:top w:val="single" w:sz="4" w:space="0" w:color="auto"/>
              <w:bottom w:val="single" w:sz="4" w:space="0" w:color="auto"/>
              <w:right w:val="single" w:sz="4" w:space="0" w:color="auto"/>
            </w:tcBorders>
          </w:tcPr>
          <w:p w:rsidR="007963B0" w:rsidRPr="007963B0" w:rsidRDefault="007963B0" w:rsidP="007963B0">
            <w:pPr>
              <w:pStyle w:val="ab"/>
              <w:rPr>
                <w:rFonts w:ascii="Times New Roman" w:hAnsi="Times New Roman"/>
                <w:sz w:val="26"/>
                <w:szCs w:val="26"/>
              </w:rPr>
            </w:pPr>
            <w:r w:rsidRPr="007963B0">
              <w:rPr>
                <w:rFonts w:ascii="Times New Roman" w:hAnsi="Times New Roman"/>
                <w:sz w:val="26"/>
                <w:szCs w:val="26"/>
              </w:rPr>
              <w:t>Финансовые требования</w:t>
            </w:r>
          </w:p>
        </w:tc>
        <w:tc>
          <w:tcPr>
            <w:tcW w:w="6150" w:type="dxa"/>
            <w:tcBorders>
              <w:top w:val="single" w:sz="4" w:space="0" w:color="auto"/>
              <w:left w:val="single" w:sz="4" w:space="0" w:color="auto"/>
              <w:bottom w:val="single" w:sz="4" w:space="0" w:color="auto"/>
            </w:tcBorders>
          </w:tcPr>
          <w:p w:rsidR="007963B0" w:rsidRPr="007963B0" w:rsidRDefault="007963B0" w:rsidP="007963B0">
            <w:pPr>
              <w:pStyle w:val="ac"/>
              <w:jc w:val="both"/>
              <w:rPr>
                <w:rFonts w:ascii="Times New Roman" w:hAnsi="Times New Roman"/>
                <w:sz w:val="26"/>
                <w:szCs w:val="26"/>
              </w:rPr>
            </w:pPr>
            <w:r w:rsidRPr="007963B0">
              <w:rPr>
                <w:rFonts w:ascii="Times New Roman" w:hAnsi="Times New Roman"/>
                <w:sz w:val="26"/>
                <w:szCs w:val="26"/>
              </w:rPr>
              <w:t>Общая стоимость мероприятия, финансируемого за счет надбавки к тарифу на услугу утилизации (захоронения) твердых бытовых отходов для потребителей, бюджетных и внебюджетных источников, не должна превышать 2 630 000 тыс. руб. (с НДС).</w:t>
            </w:r>
          </w:p>
        </w:tc>
      </w:tr>
    </w:tbl>
    <w:p w:rsidR="007963B0" w:rsidRPr="007963B0" w:rsidRDefault="007963B0" w:rsidP="007963B0">
      <w:pPr>
        <w:spacing w:before="100" w:beforeAutospacing="1" w:after="100" w:afterAutospacing="1"/>
        <w:jc w:val="both"/>
        <w:rPr>
          <w:rFonts w:ascii="Times New Roman" w:hAnsi="Times New Roman"/>
          <w:b/>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5" w:name="sub_1006"/>
      <w:r w:rsidRPr="007963B0">
        <w:rPr>
          <w:rFonts w:ascii="Times New Roman" w:hAnsi="Times New Roman"/>
          <w:b/>
          <w:bCs/>
          <w:color w:val="26282F"/>
          <w:szCs w:val="26"/>
        </w:rPr>
        <w:t>6. Технические требования к мероприятиям</w:t>
      </w:r>
    </w:p>
    <w:bookmarkEnd w:id="5"/>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6" w:name="sub_61"/>
      <w:r w:rsidRPr="007963B0">
        <w:rPr>
          <w:rFonts w:ascii="Times New Roman" w:hAnsi="Times New Roman"/>
          <w:b/>
          <w:bCs/>
          <w:color w:val="26282F"/>
          <w:szCs w:val="26"/>
        </w:rPr>
        <w:t>6.1. 2-я карта складирования полигона захоронения ТБО</w:t>
      </w:r>
    </w:p>
    <w:bookmarkEnd w:id="6"/>
    <w:p w:rsidR="007963B0" w:rsidRPr="007963B0" w:rsidRDefault="007963B0" w:rsidP="007963B0">
      <w:pPr>
        <w:ind w:firstLine="720"/>
        <w:jc w:val="both"/>
        <w:rPr>
          <w:rFonts w:ascii="Times New Roman" w:hAnsi="Times New Roman"/>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6981"/>
      </w:tblGrid>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Мощность объекта</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Не менее 100 000 (сто тысяч) тонн в год</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Режим работы</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365 (триста шестьдесят пять) дней в году. График работы эксплуатационного персонала - посменный.</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технологии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Определяются Инвестором.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архитектурно-строительным, объемно-планировочным и конструктивным решениям</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действующим СНиП.</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Выделение очередей и пусковых комплексов. Требования по перспективному расширению предприятия</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Определяются Инвестором.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Источники энерго-, тепло-, водоснабжения, канализации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техническим условиям.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и условия к разработке природоохранных мер и мероприятий</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Количество вредных выбросов в воздухе рабочей зоны в пределах ПДК. Поступающие ТБО подвергаются контролю на содержание взрывчатых и радиоактивных веществ, металлической ртути.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режиму безопасности и гигиене труда</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 соответствии с действующими законодательством Российской Федерации и нормативными правовыми актами.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Состав, содержание и оформление проектной и рабочей документации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 соответствии с действующими законодательством Российской Федерации и нормативными правовыми актами.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пожарной охране и технике безопасности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действующим нормам и правилам. Категория помещения станции по пожарной опасности "В".</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Основное технологическое оборудование</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Определяется Инвестором, при этом обязательно наличие автоматизированной системы управления, позволяющая учитывать и контролировать въезд/выезд автотранспорта, передвижение ТМЦ, взвешивание ТБО и ВМР.</w:t>
            </w:r>
          </w:p>
        </w:tc>
      </w:tr>
    </w:tbl>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7" w:name="sub_62"/>
      <w:r w:rsidRPr="007963B0">
        <w:rPr>
          <w:rFonts w:ascii="Times New Roman" w:hAnsi="Times New Roman"/>
          <w:b/>
          <w:bCs/>
          <w:color w:val="26282F"/>
          <w:szCs w:val="26"/>
        </w:rPr>
        <w:t>6.2. Мусоросортировочный комплекс мощностью не менее 150 000 (сто пятьдесят тысяч) тонн в год</w:t>
      </w:r>
    </w:p>
    <w:bookmarkEnd w:id="7"/>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lastRenderedPageBreak/>
        <w:t>Мусоросортировочный комплекс должен отвечать действующим экологическим и санитарным требованиям и соответствовать следующим технико-экономическим показателям:</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объект недвижимого имущества;</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режим работы - ежедневный;</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график работы эксплуатационного персонала - посменный;</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суммарный объем переработки и сортировки ТБО - не менее 150 000 (ста пятидесяти тысяч) тонн в год;</w:t>
      </w:r>
    </w:p>
    <w:p w:rsidR="007963B0" w:rsidRPr="007963B0" w:rsidRDefault="007963B0" w:rsidP="007963B0">
      <w:pPr>
        <w:ind w:firstLine="720"/>
        <w:jc w:val="both"/>
        <w:rPr>
          <w:rFonts w:ascii="Times New Roman" w:hAnsi="Times New Roman"/>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6981"/>
      </w:tblGrid>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Описание</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 одно- или двухуровневый цех сортировки ТБО, состоит из трех зон: участок приемки ТБО - закрытая стеновыми или иными панелями с трех сторон площадка для предотвращения разноса ветром ТБО, участок основной сортировки и прессования вторсырья, участок отгрузки ТБО;</w:t>
            </w:r>
          </w:p>
          <w:p w:rsidR="007963B0" w:rsidRPr="007963B0" w:rsidRDefault="007963B0" w:rsidP="007963B0">
            <w:pPr>
              <w:rPr>
                <w:rFonts w:ascii="Times New Roman" w:hAnsi="Times New Roman"/>
                <w:szCs w:val="26"/>
              </w:rPr>
            </w:pPr>
            <w:r w:rsidRPr="007963B0">
              <w:rPr>
                <w:rFonts w:ascii="Times New Roman" w:hAnsi="Times New Roman"/>
                <w:szCs w:val="26"/>
              </w:rPr>
              <w:t>- пункт КПП;</w:t>
            </w:r>
          </w:p>
          <w:p w:rsidR="007963B0" w:rsidRPr="007963B0" w:rsidRDefault="007963B0" w:rsidP="007963B0">
            <w:pPr>
              <w:rPr>
                <w:rFonts w:ascii="Times New Roman" w:hAnsi="Times New Roman"/>
                <w:szCs w:val="26"/>
              </w:rPr>
            </w:pPr>
            <w:r w:rsidRPr="007963B0">
              <w:rPr>
                <w:rFonts w:ascii="Times New Roman" w:hAnsi="Times New Roman"/>
                <w:szCs w:val="26"/>
              </w:rPr>
              <w:t>- весовая, электронные автомобильные весы грузоподъемностью не менее 60 тонн и длиной 18-20 метров;</w:t>
            </w:r>
          </w:p>
          <w:p w:rsidR="007963B0" w:rsidRPr="007963B0" w:rsidRDefault="007963B0" w:rsidP="007963B0">
            <w:pPr>
              <w:rPr>
                <w:rFonts w:ascii="Times New Roman" w:hAnsi="Times New Roman"/>
                <w:szCs w:val="26"/>
              </w:rPr>
            </w:pPr>
            <w:r w:rsidRPr="007963B0">
              <w:rPr>
                <w:rFonts w:ascii="Times New Roman" w:hAnsi="Times New Roman"/>
                <w:szCs w:val="26"/>
              </w:rPr>
              <w:t>- площадка складирования КГМ с ограждением, исключающим разнос ветром ТБО;</w:t>
            </w:r>
          </w:p>
          <w:p w:rsidR="007963B0" w:rsidRPr="007963B0" w:rsidRDefault="007963B0" w:rsidP="007963B0">
            <w:pPr>
              <w:rPr>
                <w:rFonts w:ascii="Times New Roman" w:hAnsi="Times New Roman"/>
                <w:szCs w:val="26"/>
              </w:rPr>
            </w:pPr>
            <w:r w:rsidRPr="007963B0">
              <w:rPr>
                <w:rFonts w:ascii="Times New Roman" w:hAnsi="Times New Roman"/>
                <w:szCs w:val="26"/>
              </w:rPr>
              <w:t>- административно-бытовые и технические помещения согласно действующим нормам;</w:t>
            </w:r>
          </w:p>
          <w:p w:rsidR="007963B0" w:rsidRPr="007963B0" w:rsidRDefault="007963B0" w:rsidP="007963B0">
            <w:pPr>
              <w:rPr>
                <w:rFonts w:ascii="Times New Roman" w:hAnsi="Times New Roman"/>
                <w:szCs w:val="26"/>
              </w:rPr>
            </w:pPr>
            <w:r w:rsidRPr="007963B0">
              <w:rPr>
                <w:rFonts w:ascii="Times New Roman" w:hAnsi="Times New Roman"/>
                <w:szCs w:val="26"/>
              </w:rPr>
              <w:t>- конструкция и техническое исполнение основного технологического оборудования комплекса сортировки должны исключать внешнее пылеобразование, просыпание отходов и разнесение их ветром, попадание на землю фильтрата после уплотнения "хвостов" ТБО;</w:t>
            </w:r>
          </w:p>
          <w:p w:rsidR="007963B0" w:rsidRPr="007963B0" w:rsidRDefault="007963B0" w:rsidP="007963B0">
            <w:pPr>
              <w:rPr>
                <w:rFonts w:ascii="Times New Roman" w:hAnsi="Times New Roman"/>
                <w:szCs w:val="26"/>
              </w:rPr>
            </w:pPr>
            <w:r w:rsidRPr="007963B0">
              <w:rPr>
                <w:rFonts w:ascii="Times New Roman" w:hAnsi="Times New Roman"/>
                <w:szCs w:val="26"/>
              </w:rPr>
              <w:t>- покрытие площадок должно иметь уклоны, обеспечивающие направленный сбор стоков и осадков. Покрытие приемной площадки должно быть из высокопрочного износостойкого бетона. Пропускная способность дренажных каналов должна обеспечивать ежесменную (особенно в летнее и теплое время) уборку и помывку оборудования;</w:t>
            </w:r>
          </w:p>
          <w:p w:rsidR="007963B0" w:rsidRPr="007963B0" w:rsidRDefault="007963B0" w:rsidP="007963B0">
            <w:pPr>
              <w:rPr>
                <w:rFonts w:ascii="Times New Roman" w:hAnsi="Times New Roman"/>
                <w:szCs w:val="26"/>
              </w:rPr>
            </w:pPr>
            <w:r w:rsidRPr="007963B0">
              <w:rPr>
                <w:rFonts w:ascii="Times New Roman" w:hAnsi="Times New Roman"/>
                <w:szCs w:val="26"/>
              </w:rPr>
              <w:t>- приточно-вытяжная вентиляция с нормативным трехкратным воздухообменом для замкнутых помещений;</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пожаротушения и система пожарной сигнализации;</w:t>
            </w:r>
          </w:p>
          <w:p w:rsidR="007963B0" w:rsidRPr="007963B0" w:rsidRDefault="007963B0" w:rsidP="007963B0">
            <w:pPr>
              <w:rPr>
                <w:rFonts w:ascii="Times New Roman" w:hAnsi="Times New Roman"/>
                <w:szCs w:val="26"/>
              </w:rPr>
            </w:pPr>
            <w:r w:rsidRPr="007963B0">
              <w:rPr>
                <w:rFonts w:ascii="Times New Roman" w:hAnsi="Times New Roman"/>
                <w:szCs w:val="26"/>
              </w:rPr>
              <w:t>- связь (телефонная, громкая);</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контроля на наличие радиоактивных веществ и металлической ртути;</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ограждения территории станции от проникновения посторонних лиц;</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видеонаблюдения;</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автоматизированного управления линией сортировки;</w:t>
            </w:r>
          </w:p>
          <w:p w:rsidR="007963B0" w:rsidRPr="007963B0" w:rsidRDefault="007963B0" w:rsidP="007963B0">
            <w:pPr>
              <w:rPr>
                <w:rFonts w:ascii="Times New Roman" w:hAnsi="Times New Roman"/>
                <w:szCs w:val="26"/>
              </w:rPr>
            </w:pPr>
            <w:r w:rsidRPr="007963B0">
              <w:rPr>
                <w:rFonts w:ascii="Times New Roman" w:hAnsi="Times New Roman"/>
                <w:szCs w:val="26"/>
              </w:rPr>
              <w:t>- резервуар для сбора фильтрата.</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техноло</w:t>
            </w:r>
            <w:r w:rsidRPr="007963B0">
              <w:rPr>
                <w:rFonts w:ascii="Times New Roman" w:hAnsi="Times New Roman"/>
                <w:szCs w:val="26"/>
              </w:rPr>
              <w:lastRenderedPageBreak/>
              <w:t>гии производства</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lastRenderedPageBreak/>
              <w:t>ТБО доставляются на предприятие мусоровозным и само</w:t>
            </w:r>
            <w:r w:rsidRPr="007963B0">
              <w:rPr>
                <w:rFonts w:ascii="Times New Roman" w:hAnsi="Times New Roman"/>
                <w:szCs w:val="26"/>
              </w:rPr>
              <w:lastRenderedPageBreak/>
              <w:t>свальным автотранспортом. Производится взвешивание ТБО и дозиметрический контроль. Фронтальный погрузчик загружает отходы на заглубленную часть приемных конвейеров для последующей подачи на вибростолы или аналог, которые отсеивают мелкую фракцию. Отсев от вибростола (или аналога) попадает на конвейер ленточный отводящий для мелкой фракции, который загружает контейнер для дальнейшего вывоза отсева на полигон захоронения. Отходы с гранулометрией выше 90 мм попадают от вибростола (или аналога) на конвейер сортировки, проходящий через климатическую кабину, где работают сортировщики. Отобранное вторсырье сбрасывается в лотки каждой секции сортировки. Вторсырье из секций эстакады погрузчиком с лопатным отвалом подается на пластинчатый конвейер вторсырья. По конвейеру вторсырье подается в пресс для брикетирования. ТБО после отбора вторичного сырья конвейером подается в зону работы магнитного сепаратора для извлечения металлических (магнитных отходов). Под конвейером сортировки проходит конвейер для "хвостов", с помощью которого отходы подаются в пресс-компактор для прессования "хвостов" ТБО в пресс-контейнеры.</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lastRenderedPageBreak/>
              <w:t>Требования к архитектурно-строительным, объемно-планировочным и конструктивным решениям</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действующим СНиП для зданий многоцелевого назначения модульного типа. Возможно строительство зданий из легких конструкций.</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Режим работы</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365 (триста шестьдесят пять) дней в году. График работы эксплуатационного персонала - посменный.</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Выделение очередей и пусковых комплексов. Требования по перспективному расширению предприятия</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Определяются Инвестором.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Источники энерго-, тепло-, водоснабжения, канализации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техническим условиям. Возможно иное, предусмотренное проектом.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и условия к разработке природоохранных мер и мероприятий</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Количество вредных выбросов в воздухе рабочей зоны в пределах ПДК. Поступающие на станцию отходы подвергаются контролю на содержание радиоактивных веществ, металлической ртути.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режиму безопасности и гигиене труда</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 соответствии с действующими законодательством Российской Федерации и нормативными правовыми актами.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Состав, содержание и оформление проект</w:t>
            </w:r>
            <w:r w:rsidRPr="007963B0">
              <w:rPr>
                <w:rFonts w:ascii="Times New Roman" w:hAnsi="Times New Roman"/>
                <w:szCs w:val="26"/>
              </w:rPr>
              <w:lastRenderedPageBreak/>
              <w:t>ной и рабочей документации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lastRenderedPageBreak/>
              <w:t>В соответствии с действующими законодательством Российской Федерации и нормативными правовыми актами.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пожарной охране и технике безопасности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действующим нормам и правилам. Категория помещения станции по пожарной опасности "В".</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Основное технологическое оборудование</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Предусмотреть:</w:t>
            </w:r>
          </w:p>
          <w:p w:rsidR="007963B0" w:rsidRPr="007963B0" w:rsidRDefault="007963B0" w:rsidP="007963B0">
            <w:pPr>
              <w:rPr>
                <w:rFonts w:ascii="Times New Roman" w:hAnsi="Times New Roman"/>
                <w:szCs w:val="26"/>
              </w:rPr>
            </w:pPr>
            <w:r w:rsidRPr="007963B0">
              <w:rPr>
                <w:rFonts w:ascii="Times New Roman" w:hAnsi="Times New Roman"/>
                <w:szCs w:val="26"/>
              </w:rPr>
              <w:t>- конвейеры приемные пластинчатые, конвейер пластинчатый для вторсырья, конвейеры ленточные, кабины оператора и климатическая, эстакада сортировочная, пресс для вторсырья, пресс-компакторы, мультилифты и контейнеры к ним шредер для КГМ и шредер для строительных отходов. Либо аналогичные технические решения в соответствии с проектом. Основные виды технологического оборудования уточняются по мере согласования задания на проектирование.</w:t>
            </w:r>
          </w:p>
        </w:tc>
      </w:tr>
    </w:tbl>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8" w:name="sub_63"/>
      <w:r w:rsidRPr="007963B0">
        <w:rPr>
          <w:rFonts w:ascii="Times New Roman" w:hAnsi="Times New Roman"/>
          <w:b/>
          <w:bCs/>
          <w:color w:val="26282F"/>
          <w:szCs w:val="26"/>
        </w:rPr>
        <w:t>6.3. Мусороперегрузочная станция с элементами сортировки в городе Чебоксары мощностью не менее 150 000 (сто пятьдесят тысяч) тонн в год</w:t>
      </w:r>
    </w:p>
    <w:bookmarkEnd w:id="8"/>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Мусоросортировочная станция должна отвечать действующим экологическим и санитарным требованиям и соответствовать следующим технико-экономическим показателям:</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объект недвижимого имущества;</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суммарный объем переработки и сортировки ТБО - не менее 150 000 (ста пятидесяти тысяч) тонн в год;</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дальность расположения мусороперегрузочной станции от полигона ТБО - не более 30 км;</w:t>
      </w:r>
    </w:p>
    <w:p w:rsidR="007963B0" w:rsidRPr="007963B0" w:rsidRDefault="007963B0" w:rsidP="007963B0">
      <w:pPr>
        <w:ind w:firstLine="720"/>
        <w:jc w:val="both"/>
        <w:rPr>
          <w:rFonts w:ascii="Times New Roman" w:hAnsi="Times New Roman"/>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6981"/>
      </w:tblGrid>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Описание</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 одно- или двухуровневый участок приемки, перегрузки и прессования ТБО, исключающий попадание атмосферных осадков, с ограждением, исключающим разнос ветром составляющих ТБО;</w:t>
            </w:r>
          </w:p>
          <w:p w:rsidR="007963B0" w:rsidRPr="007963B0" w:rsidRDefault="007963B0" w:rsidP="007963B0">
            <w:pPr>
              <w:rPr>
                <w:rFonts w:ascii="Times New Roman" w:hAnsi="Times New Roman"/>
                <w:szCs w:val="26"/>
              </w:rPr>
            </w:pPr>
            <w:r w:rsidRPr="007963B0">
              <w:rPr>
                <w:rFonts w:ascii="Times New Roman" w:hAnsi="Times New Roman"/>
                <w:szCs w:val="26"/>
              </w:rPr>
              <w:t>- пункт КПП;</w:t>
            </w:r>
          </w:p>
          <w:p w:rsidR="007963B0" w:rsidRPr="007963B0" w:rsidRDefault="007963B0" w:rsidP="007963B0">
            <w:pPr>
              <w:rPr>
                <w:rFonts w:ascii="Times New Roman" w:hAnsi="Times New Roman"/>
                <w:szCs w:val="26"/>
              </w:rPr>
            </w:pPr>
            <w:r w:rsidRPr="007963B0">
              <w:rPr>
                <w:rFonts w:ascii="Times New Roman" w:hAnsi="Times New Roman"/>
                <w:szCs w:val="26"/>
              </w:rPr>
              <w:t>- административно-бытовые и технические помещения согласно действующим нормам;</w:t>
            </w:r>
          </w:p>
          <w:p w:rsidR="007963B0" w:rsidRPr="007963B0" w:rsidRDefault="007963B0" w:rsidP="007963B0">
            <w:pPr>
              <w:rPr>
                <w:rFonts w:ascii="Times New Roman" w:hAnsi="Times New Roman"/>
                <w:szCs w:val="26"/>
              </w:rPr>
            </w:pPr>
            <w:r w:rsidRPr="007963B0">
              <w:rPr>
                <w:rFonts w:ascii="Times New Roman" w:hAnsi="Times New Roman"/>
                <w:szCs w:val="26"/>
              </w:rPr>
              <w:t>- конструкция и техническое исполнение приемных бункеров должны исключать внешнее пылеобразование, просыпание отходов и разнесение их ветром, выделение в атмосферный воздух загрязняющих веществ и газов;</w:t>
            </w:r>
          </w:p>
          <w:p w:rsidR="007963B0" w:rsidRPr="007963B0" w:rsidRDefault="007963B0" w:rsidP="007963B0">
            <w:pPr>
              <w:rPr>
                <w:rFonts w:ascii="Times New Roman" w:hAnsi="Times New Roman"/>
                <w:szCs w:val="26"/>
              </w:rPr>
            </w:pPr>
            <w:r w:rsidRPr="007963B0">
              <w:rPr>
                <w:rFonts w:ascii="Times New Roman" w:hAnsi="Times New Roman"/>
                <w:szCs w:val="26"/>
              </w:rPr>
              <w:t>- покрытие площадок и пандуса должно иметь уклоны, обеспечивающие направленный сбор стоков и осадков. Покрытие приемной площадки и разгрузочного пандуса должно быть из высокопрочного износостойкого бетона. Пропускная способность дренажных каналов должна обеспечить ежесменную (особенно в летнее и теплое время) убор</w:t>
            </w:r>
            <w:r w:rsidRPr="007963B0">
              <w:rPr>
                <w:rFonts w:ascii="Times New Roman" w:hAnsi="Times New Roman"/>
                <w:szCs w:val="26"/>
              </w:rPr>
              <w:lastRenderedPageBreak/>
              <w:t>ку и помывку оборудования, транспортных систем;</w:t>
            </w:r>
          </w:p>
          <w:p w:rsidR="007963B0" w:rsidRPr="007963B0" w:rsidRDefault="007963B0" w:rsidP="007963B0">
            <w:pPr>
              <w:rPr>
                <w:rFonts w:ascii="Times New Roman" w:hAnsi="Times New Roman"/>
                <w:szCs w:val="26"/>
              </w:rPr>
            </w:pPr>
            <w:r w:rsidRPr="007963B0">
              <w:rPr>
                <w:rFonts w:ascii="Times New Roman" w:hAnsi="Times New Roman"/>
                <w:szCs w:val="26"/>
              </w:rPr>
              <w:t>- приточно-вытяжная вентиляция с нормативным воздухообменом для замкнутых помещений;</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пожаротушения и система пожарной сигнализации;</w:t>
            </w:r>
          </w:p>
          <w:p w:rsidR="007963B0" w:rsidRPr="007963B0" w:rsidRDefault="007963B0" w:rsidP="007963B0">
            <w:pPr>
              <w:rPr>
                <w:rFonts w:ascii="Times New Roman" w:hAnsi="Times New Roman"/>
                <w:szCs w:val="26"/>
              </w:rPr>
            </w:pPr>
            <w:r w:rsidRPr="007963B0">
              <w:rPr>
                <w:rFonts w:ascii="Times New Roman" w:hAnsi="Times New Roman"/>
                <w:szCs w:val="26"/>
              </w:rPr>
              <w:t>- электронные автомобильные весы грузоподъемностью не менее 60 тонн и длиной 18-20 метров;</w:t>
            </w:r>
          </w:p>
          <w:p w:rsidR="007963B0" w:rsidRPr="007963B0" w:rsidRDefault="007963B0" w:rsidP="007963B0">
            <w:pPr>
              <w:rPr>
                <w:rFonts w:ascii="Times New Roman" w:hAnsi="Times New Roman"/>
                <w:szCs w:val="26"/>
              </w:rPr>
            </w:pPr>
            <w:r w:rsidRPr="007963B0">
              <w:rPr>
                <w:rFonts w:ascii="Times New Roman" w:hAnsi="Times New Roman"/>
                <w:szCs w:val="26"/>
              </w:rPr>
              <w:t>- очистка сточных вод от мытья оборудования и отжима ТБО;</w:t>
            </w:r>
          </w:p>
          <w:p w:rsidR="007963B0" w:rsidRPr="007963B0" w:rsidRDefault="007963B0" w:rsidP="007963B0">
            <w:pPr>
              <w:rPr>
                <w:rFonts w:ascii="Times New Roman" w:hAnsi="Times New Roman"/>
                <w:szCs w:val="26"/>
              </w:rPr>
            </w:pPr>
            <w:r w:rsidRPr="007963B0">
              <w:rPr>
                <w:rFonts w:ascii="Times New Roman" w:hAnsi="Times New Roman"/>
                <w:szCs w:val="26"/>
              </w:rPr>
              <w:t>- связь (телефонная, громкая);</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контроля на наличие в ТБО радиоактивных веществ и металлической ртути;</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ограждения территории станции от проникновения посторонних лиц;</w:t>
            </w:r>
          </w:p>
          <w:p w:rsidR="007963B0" w:rsidRPr="007963B0" w:rsidRDefault="007963B0" w:rsidP="007963B0">
            <w:pPr>
              <w:rPr>
                <w:rFonts w:ascii="Times New Roman" w:hAnsi="Times New Roman"/>
                <w:szCs w:val="26"/>
              </w:rPr>
            </w:pPr>
            <w:r w:rsidRPr="007963B0">
              <w:rPr>
                <w:rFonts w:ascii="Times New Roman" w:hAnsi="Times New Roman"/>
                <w:szCs w:val="26"/>
              </w:rPr>
              <w:t>- система видеонаблюдения.</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lastRenderedPageBreak/>
              <w:t>Требования к технологии производства</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ТБО доставляются на предприятие мусоровозным и самосвальным автотранспортом. Производится взвешивание ТБО и дозиметрический контроль. Фронтальный погрузчик загружает отходы на заглубленную часть приемных конвейеров для последующей подачи на вибростолы или аналог, которые отсеивают мелкую фракцию. Отсев от вибростола (или аналога) попадает на конвейер ленточный отводящий для мелкой фракции, который загружает контейнер для дальнейшего вывоза отсева на полигон захоронения. Отходы с гранулометрией выше 90 мм попадают от вибростола (или аналога) на конвейер сортировки, проходящий через климатическую кабину, где работают сортировщики. Отобранное вторсырье сбрасывается в лотки каждой секции сортировки. Вторсырье из секций эстакады погрузчиком с лопатным отвалом подается на пластинчатый конвейер вторсырья. По конвейеру вторсырье подается в пресс для брикетирования. ТБО после отбора вторичного сырья конвейером подается в зону работы магнитного сепаратора для извлечения металлических (магнитных отходов). Под конвейером сортировки проходит конвейер для "хвостов", с помощью которого отходы подаются в пресс-компактор для прессования "хвостов" ТБО в пресс-контейнеры.</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архитектурно-строительным, объемно-планировочным и конструктивным решениям</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действующим СНиП для зданий многоцелевого назначения модульного типа.</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Выделение очередей и пусковых комплексов. Требования по пер</w:t>
            </w:r>
            <w:r w:rsidRPr="007963B0">
              <w:rPr>
                <w:rFonts w:ascii="Times New Roman" w:hAnsi="Times New Roman"/>
                <w:szCs w:val="26"/>
              </w:rPr>
              <w:lastRenderedPageBreak/>
              <w:t>спективному расширению предприятия</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lastRenderedPageBreak/>
              <w:t>Определяются Инвестором.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Источники энерго-, тепло-, водоснабжения, канализации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техническим условиям.</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и условия к разработке природоохранных мер и мероприятий</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Количество вредных выбросов в воздухе рабочей зоны в пределах ПДК. Поступающие на станцию ТБО подвергаются контролю на содержание взрывчатых и радиоактивных веществ, металлической ртути.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режиму безопасности и гигиене труда</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 соответствии с действующими законодательством Российской Федерации и нормативными правовыми актами.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Состав, содержание и оформление проектной и рабочей документации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В соответствии с действующими законодательством Российской Федерации и нормативными правовыми актами.</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Требования к пожарной охране и технике безопасности</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Согласно действующим нормам и правилам. Категория помещения станции по пожарной опасности "В".</w:t>
            </w:r>
          </w:p>
        </w:tc>
      </w:tr>
      <w:tr w:rsidR="007963B0" w:rsidRPr="007963B0" w:rsidTr="007963B0">
        <w:tc>
          <w:tcPr>
            <w:tcW w:w="2800" w:type="dxa"/>
            <w:tcBorders>
              <w:top w:val="single" w:sz="4" w:space="0" w:color="auto"/>
              <w:bottom w:val="single" w:sz="4" w:space="0" w:color="auto"/>
              <w:right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Основное технологическое оборудование</w:t>
            </w:r>
          </w:p>
        </w:tc>
        <w:tc>
          <w:tcPr>
            <w:tcW w:w="6981" w:type="dxa"/>
            <w:tcBorders>
              <w:top w:val="single" w:sz="4" w:space="0" w:color="auto"/>
              <w:left w:val="single" w:sz="4" w:space="0" w:color="auto"/>
              <w:bottom w:val="single" w:sz="4" w:space="0" w:color="auto"/>
            </w:tcBorders>
          </w:tcPr>
          <w:p w:rsidR="007963B0" w:rsidRPr="007963B0" w:rsidRDefault="007963B0" w:rsidP="007963B0">
            <w:pPr>
              <w:rPr>
                <w:rFonts w:ascii="Times New Roman" w:hAnsi="Times New Roman"/>
                <w:szCs w:val="26"/>
              </w:rPr>
            </w:pPr>
            <w:r w:rsidRPr="007963B0">
              <w:rPr>
                <w:rFonts w:ascii="Times New Roman" w:hAnsi="Times New Roman"/>
                <w:szCs w:val="26"/>
              </w:rPr>
              <w:t>Предусмотреть:</w:t>
            </w:r>
          </w:p>
          <w:p w:rsidR="007963B0" w:rsidRPr="007963B0" w:rsidRDefault="007963B0" w:rsidP="007963B0">
            <w:pPr>
              <w:rPr>
                <w:rFonts w:ascii="Times New Roman" w:hAnsi="Times New Roman"/>
                <w:szCs w:val="26"/>
              </w:rPr>
            </w:pPr>
            <w:r w:rsidRPr="007963B0">
              <w:rPr>
                <w:rFonts w:ascii="Times New Roman" w:hAnsi="Times New Roman"/>
                <w:szCs w:val="26"/>
              </w:rPr>
              <w:t>- бункер-накопитель, пресс-контейнер, закрытый контейнер, открытый контейнер, шредер, фронтальный погрузчик, экскаватор, пресс-компакторы, мультилифты и контейнеры к ним, шредер для КГМ и шредер для строительных отходов. Либо аналогичные технические решения в соответствии с проектом;</w:t>
            </w:r>
          </w:p>
          <w:p w:rsidR="007963B0" w:rsidRPr="007963B0" w:rsidRDefault="007963B0" w:rsidP="007963B0">
            <w:pPr>
              <w:rPr>
                <w:rFonts w:ascii="Times New Roman" w:hAnsi="Times New Roman"/>
                <w:szCs w:val="26"/>
              </w:rPr>
            </w:pPr>
            <w:r w:rsidRPr="007963B0">
              <w:rPr>
                <w:rFonts w:ascii="Times New Roman" w:hAnsi="Times New Roman"/>
                <w:szCs w:val="26"/>
              </w:rPr>
              <w:t>- автоматизированная система управления, позволяющая учитывать и контролировать въезд/выезд автотранспорта, передвижение ТМЦ, взвешивание ТБО и ВМР.</w:t>
            </w:r>
          </w:p>
          <w:p w:rsidR="007963B0" w:rsidRPr="007963B0" w:rsidRDefault="007963B0" w:rsidP="007963B0">
            <w:pPr>
              <w:rPr>
                <w:rFonts w:ascii="Times New Roman" w:hAnsi="Times New Roman"/>
                <w:szCs w:val="26"/>
              </w:rPr>
            </w:pPr>
            <w:r w:rsidRPr="007963B0">
              <w:rPr>
                <w:rFonts w:ascii="Times New Roman" w:hAnsi="Times New Roman"/>
                <w:szCs w:val="26"/>
              </w:rPr>
              <w:t>Основные виды технологического оборудования уточняются по мере согласования задания на проектирование.</w:t>
            </w:r>
          </w:p>
        </w:tc>
      </w:tr>
    </w:tbl>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9" w:name="sub_1007"/>
      <w:r w:rsidRPr="007963B0">
        <w:rPr>
          <w:rFonts w:ascii="Times New Roman" w:hAnsi="Times New Roman"/>
          <w:b/>
          <w:bCs/>
          <w:color w:val="26282F"/>
          <w:szCs w:val="26"/>
        </w:rPr>
        <w:t>7. Сроки разработки, рассмотрения, согласования и утверждения инвестиционной программы</w:t>
      </w:r>
    </w:p>
    <w:bookmarkEnd w:id="9"/>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Разработка проекта Инвестиционной программы - не более шести месяцев после утверждения технического задания на ее разработку.</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Мероприятия Инвестиционной программы должны быть осуществлены в течение срока ее реализации.</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Рассмотрение и согласование проекта Инвестиционной программы в администрации города Чебоксары - не более одного месяца после представления проекта Инвестиционной программы.</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Утверждение Инвестиционной программы и надбавки к тарифу на услугу утилизации (захоронения) твердых бытовых отходов для потребителей - на заседании Чебоксарского городского Собрания депутатов в соответствии с регламентом.</w:t>
      </w:r>
    </w:p>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10" w:name="sub_1008"/>
      <w:r w:rsidRPr="007963B0">
        <w:rPr>
          <w:rFonts w:ascii="Times New Roman" w:hAnsi="Times New Roman"/>
          <w:b/>
          <w:bCs/>
          <w:color w:val="26282F"/>
          <w:szCs w:val="26"/>
        </w:rPr>
        <w:t>8. Требования к достижению согласованности производственной и Инвестиционной программ</w:t>
      </w:r>
    </w:p>
    <w:bookmarkEnd w:id="10"/>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xml:space="preserve">В целях исключения возможного двойного учета реализуемых мероприятий инвестиционная программа должна согласовываться с действующей производственной программой общества, предусмотренной </w:t>
      </w:r>
      <w:hyperlink r:id="rId12" w:history="1">
        <w:r w:rsidRPr="007963B0">
          <w:rPr>
            <w:rFonts w:ascii="Times New Roman" w:hAnsi="Times New Roman"/>
            <w:color w:val="106BBE"/>
            <w:szCs w:val="26"/>
          </w:rPr>
          <w:t>Федеральным законом</w:t>
        </w:r>
      </w:hyperlink>
      <w:r w:rsidRPr="007963B0">
        <w:rPr>
          <w:rFonts w:ascii="Times New Roman" w:hAnsi="Times New Roman"/>
          <w:szCs w:val="26"/>
        </w:rPr>
        <w:t xml:space="preserve"> от 30.12.2004 N 210-ФЗ "Об основах регулирования тарифов организаций коммунального комплекса".</w:t>
      </w:r>
    </w:p>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11" w:name="sub_1009"/>
      <w:r w:rsidRPr="007963B0">
        <w:rPr>
          <w:rFonts w:ascii="Times New Roman" w:hAnsi="Times New Roman"/>
          <w:b/>
          <w:bCs/>
          <w:color w:val="26282F"/>
          <w:szCs w:val="26"/>
        </w:rPr>
        <w:t>9. Требования к предоставлению проекта</w:t>
      </w:r>
    </w:p>
    <w:bookmarkEnd w:id="11"/>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Проект Инвестиционной программы представляется на бумажном и электронном носителях в Отдел жилищно-коммунального хозяйства Администрации Чебоксарского района.</w:t>
      </w: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xml:space="preserve">В соответствии с </w:t>
      </w:r>
      <w:hyperlink r:id="rId13" w:history="1">
        <w:r w:rsidRPr="007963B0">
          <w:rPr>
            <w:rFonts w:ascii="Times New Roman" w:hAnsi="Times New Roman"/>
            <w:color w:val="106BBE"/>
            <w:szCs w:val="26"/>
          </w:rPr>
          <w:t>Федеральным законом</w:t>
        </w:r>
      </w:hyperlink>
      <w:r w:rsidRPr="007963B0">
        <w:rPr>
          <w:rFonts w:ascii="Times New Roman" w:hAnsi="Times New Roman"/>
          <w:szCs w:val="26"/>
        </w:rPr>
        <w:t xml:space="preserve"> от 30.12.2004 N 210-ФЗ "Об основах регулирования тарифов организаций коммунального комплекса" в составе пакета документов представляется проект договора между администрацией Чебоксарского района и филиалом ЗАО "Управление отходами" в г. Новочебоксарск, определяющий условия реализации Инвестиционной программы.</w:t>
      </w:r>
    </w:p>
    <w:p w:rsidR="007963B0" w:rsidRPr="007963B0" w:rsidRDefault="007963B0" w:rsidP="007963B0">
      <w:pPr>
        <w:ind w:firstLine="720"/>
        <w:jc w:val="both"/>
        <w:rPr>
          <w:rFonts w:ascii="Times New Roman" w:hAnsi="Times New Roman"/>
          <w:szCs w:val="26"/>
        </w:rPr>
      </w:pPr>
    </w:p>
    <w:p w:rsidR="007963B0" w:rsidRPr="007963B0" w:rsidRDefault="007963B0" w:rsidP="007963B0">
      <w:pPr>
        <w:spacing w:before="108" w:after="108"/>
        <w:jc w:val="center"/>
        <w:outlineLvl w:val="0"/>
        <w:rPr>
          <w:rFonts w:ascii="Times New Roman" w:hAnsi="Times New Roman"/>
          <w:b/>
          <w:bCs/>
          <w:color w:val="26282F"/>
          <w:szCs w:val="26"/>
        </w:rPr>
      </w:pPr>
      <w:bookmarkStart w:id="12" w:name="sub_1010"/>
      <w:r w:rsidRPr="007963B0">
        <w:rPr>
          <w:rFonts w:ascii="Times New Roman" w:hAnsi="Times New Roman"/>
          <w:b/>
          <w:bCs/>
          <w:color w:val="26282F"/>
          <w:szCs w:val="26"/>
        </w:rPr>
        <w:t>10. Организация мониторинга и контроля Инвестиционной программы</w:t>
      </w:r>
    </w:p>
    <w:bookmarkEnd w:id="12"/>
    <w:p w:rsidR="007963B0" w:rsidRPr="007963B0" w:rsidRDefault="007963B0" w:rsidP="007963B0">
      <w:pPr>
        <w:ind w:firstLine="720"/>
        <w:jc w:val="both"/>
        <w:rPr>
          <w:rFonts w:ascii="Times New Roman" w:hAnsi="Times New Roman"/>
          <w:szCs w:val="26"/>
        </w:rPr>
      </w:pPr>
    </w:p>
    <w:p w:rsidR="007963B0" w:rsidRPr="007963B0" w:rsidRDefault="007963B0" w:rsidP="007963B0">
      <w:pPr>
        <w:ind w:firstLine="720"/>
        <w:jc w:val="both"/>
        <w:rPr>
          <w:rFonts w:ascii="Times New Roman" w:hAnsi="Times New Roman"/>
          <w:szCs w:val="26"/>
        </w:rPr>
      </w:pPr>
      <w:r w:rsidRPr="007963B0">
        <w:rPr>
          <w:rFonts w:ascii="Times New Roman" w:hAnsi="Times New Roman"/>
          <w:szCs w:val="26"/>
        </w:rPr>
        <w:t xml:space="preserve">Контроль за реализацией Инвестиционной программы и мониторинг осуществляет управление по регулированию тарифов, экономики предприятий и инвестиций администрации Чебоксарского района Чувашской Республики в порядке, предусмотренным </w:t>
      </w:r>
      <w:hyperlink r:id="rId14" w:history="1">
        <w:r w:rsidRPr="007963B0">
          <w:rPr>
            <w:rFonts w:ascii="Times New Roman" w:hAnsi="Times New Roman"/>
            <w:color w:val="106BBE"/>
            <w:szCs w:val="26"/>
          </w:rPr>
          <w:t>приказом</w:t>
        </w:r>
      </w:hyperlink>
      <w:r w:rsidRPr="007963B0">
        <w:rPr>
          <w:rFonts w:ascii="Times New Roman" w:hAnsi="Times New Roman"/>
          <w:szCs w:val="26"/>
        </w:rPr>
        <w:t xml:space="preserve"> Министерства регионального развития Российской Федерации от 14.04.2008 N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7963B0" w:rsidRPr="007963B0" w:rsidRDefault="007963B0" w:rsidP="007963B0">
      <w:pPr>
        <w:ind w:firstLine="720"/>
        <w:jc w:val="both"/>
        <w:rPr>
          <w:rFonts w:ascii="Times New Roman" w:hAnsi="Times New Roman"/>
          <w:szCs w:val="26"/>
        </w:rPr>
      </w:pPr>
    </w:p>
    <w:p w:rsidR="007963B0" w:rsidRPr="007963B0" w:rsidRDefault="007963B0" w:rsidP="007963B0">
      <w:pPr>
        <w:pStyle w:val="a9"/>
        <w:jc w:val="both"/>
        <w:rPr>
          <w:sz w:val="26"/>
          <w:szCs w:val="26"/>
        </w:rPr>
      </w:pPr>
    </w:p>
    <w:p w:rsidR="001460B2" w:rsidRPr="007963B0" w:rsidRDefault="001460B2">
      <w:pPr>
        <w:ind w:firstLine="709"/>
        <w:rPr>
          <w:rFonts w:ascii="Times New Roman" w:hAnsi="Times New Roman"/>
          <w:szCs w:val="26"/>
        </w:rPr>
      </w:pPr>
    </w:p>
    <w:bookmarkEnd w:id="1"/>
    <w:bookmarkEnd w:id="2"/>
    <w:p w:rsidR="001460B2" w:rsidRPr="007963B0" w:rsidRDefault="001460B2">
      <w:pPr>
        <w:ind w:firstLine="709"/>
        <w:rPr>
          <w:rFonts w:ascii="Times New Roman" w:hAnsi="Times New Roman"/>
          <w:szCs w:val="26"/>
        </w:rPr>
      </w:pPr>
    </w:p>
    <w:sectPr w:rsidR="001460B2" w:rsidRPr="007963B0" w:rsidSect="009C116F">
      <w:headerReference w:type="even" r:id="rId15"/>
      <w:headerReference w:type="default" r:id="rId16"/>
      <w:footerReference w:type="even" r:id="rId17"/>
      <w:footerReference w:type="default" r:id="rId18"/>
      <w:headerReference w:type="first" r:id="rId19"/>
      <w:footerReference w:type="first" r:id="rId20"/>
      <w:type w:val="evenPage"/>
      <w:pgSz w:w="11907" w:h="16840"/>
      <w:pgMar w:top="426" w:right="850"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D8B" w:rsidRDefault="00622D8B">
      <w:r>
        <w:separator/>
      </w:r>
    </w:p>
  </w:endnote>
  <w:endnote w:type="continuationSeparator" w:id="0">
    <w:p w:rsidR="00622D8B" w:rsidRDefault="0062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25" w:rsidRDefault="009753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8B" w:rsidRDefault="00622D8B">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8B" w:rsidRPr="003652FF" w:rsidRDefault="00622D8B">
    <w:pPr>
      <w:pStyle w:val="a4"/>
      <w:rPr>
        <w:rFonts w:ascii="Times New Roman" w:hAnsi="Times New Roman"/>
        <w:sz w:val="12"/>
        <w:lang w:val="en-US"/>
      </w:rPr>
    </w:pPr>
    <w:r w:rsidRPr="003652FF">
      <w:rPr>
        <w:rFonts w:ascii="Times New Roman" w:hAnsi="Times New Roman"/>
        <w:snapToGrid w:val="0"/>
        <w:sz w:val="12"/>
        <w:lang w:val="en-US"/>
      </w:rPr>
      <w:fldChar w:fldCharType="begin"/>
    </w:r>
    <w:r w:rsidRPr="00F9641E">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F9641E">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F9641E">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A4502E">
      <w:rPr>
        <w:rFonts w:ascii="Times New Roman" w:hAnsi="Times New Roman"/>
        <w:noProof/>
        <w:snapToGrid w:val="0"/>
        <w:sz w:val="12"/>
        <w:lang w:val="en-US"/>
      </w:rPr>
      <w:t>Y:\sos\DOKUM\Sharedem\Prkadr\0688.docx</w:t>
    </w:r>
    <w:r w:rsidRPr="003652FF">
      <w:rPr>
        <w:rFonts w:ascii="Times New Roman" w:hAnsi="Times New Roman"/>
        <w:snapToGrid w:val="0"/>
        <w:sz w:val="12"/>
        <w:lang w:val="en-US"/>
      </w:rPr>
      <w:fldChar w:fldCharType="end"/>
    </w:r>
    <w:r w:rsidRPr="00F9641E">
      <w:rPr>
        <w:rFonts w:ascii="Times New Roman" w:hAnsi="Times New Roman"/>
        <w:snapToGrid w:val="0"/>
        <w:sz w:val="12"/>
        <w:lang w:val="en-US"/>
      </w:rPr>
      <w:t xml:space="preserve">  </w:t>
    </w:r>
    <w:r w:rsidRPr="00591B6B">
      <w:rPr>
        <w:rFonts w:ascii="Times New Roman" w:hAnsi="Times New Roman"/>
        <w:snapToGrid w:val="0"/>
        <w:sz w:val="12"/>
      </w:rPr>
      <w:t>стр</w:t>
    </w:r>
    <w:r w:rsidRPr="00F9641E">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F9641E">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F9641E">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975325">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из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975325">
      <w:rPr>
        <w:rFonts w:ascii="Times New Roman" w:hAnsi="Times New Roman"/>
        <w:noProof/>
        <w:snapToGrid w:val="0"/>
        <w:sz w:val="12"/>
        <w:lang w:val="en-US"/>
      </w:rPr>
      <w:t>14</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D8B" w:rsidRDefault="00622D8B">
      <w:r>
        <w:separator/>
      </w:r>
    </w:p>
  </w:footnote>
  <w:footnote w:type="continuationSeparator" w:id="0">
    <w:p w:rsidR="00622D8B" w:rsidRDefault="0062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25" w:rsidRDefault="009753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25" w:rsidRDefault="009753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85"/>
      <w:gridCol w:w="3285"/>
      <w:gridCol w:w="3285"/>
    </w:tblGrid>
    <w:tr w:rsidR="00622D8B" w:rsidRPr="00AD02C4" w:rsidTr="00AD02C4">
      <w:tc>
        <w:tcPr>
          <w:tcW w:w="3285" w:type="dxa"/>
          <w:shd w:val="clear" w:color="auto" w:fill="auto"/>
        </w:tcPr>
        <w:p w:rsidR="00622D8B" w:rsidRPr="00AD02C4" w:rsidRDefault="00622D8B" w:rsidP="00AD02C4">
          <w:pPr>
            <w:pStyle w:val="a3"/>
            <w:jc w:val="center"/>
            <w:rPr>
              <w:rFonts w:ascii="Arial Cyr Chuv" w:hAnsi="Arial Cyr Chuv"/>
              <w:b/>
              <w:sz w:val="24"/>
            </w:rPr>
          </w:pPr>
          <w:r>
            <w:rPr>
              <w:noProof/>
            </w:rPr>
            <w:drawing>
              <wp:anchor distT="0" distB="0" distL="114300" distR="114300" simplePos="0" relativeHeight="251657728" behindDoc="0" locked="0" layoutInCell="0" allowOverlap="1" wp14:anchorId="681D94D9" wp14:editId="51E443A4">
                <wp:simplePos x="0" y="0"/>
                <wp:positionH relativeFrom="column">
                  <wp:posOffset>2651125</wp:posOffset>
                </wp:positionH>
                <wp:positionV relativeFrom="paragraph">
                  <wp:posOffset>27305</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r w:rsidRPr="00AD02C4">
            <w:rPr>
              <w:rFonts w:ascii="Arial Cyr Chuv" w:hAnsi="Arial Cyr Chuv"/>
              <w:b/>
              <w:sz w:val="24"/>
            </w:rPr>
            <w:t>Чёваш Республикин</w:t>
          </w:r>
        </w:p>
        <w:p w:rsidR="00622D8B" w:rsidRPr="00AD02C4" w:rsidRDefault="00622D8B" w:rsidP="00AD02C4">
          <w:pPr>
            <w:pStyle w:val="a3"/>
            <w:jc w:val="center"/>
            <w:rPr>
              <w:rFonts w:ascii="Arial Cyr Chuv" w:hAnsi="Arial Cyr Chuv"/>
              <w:b/>
              <w:sz w:val="24"/>
            </w:rPr>
          </w:pPr>
          <w:r w:rsidRPr="00AD02C4">
            <w:rPr>
              <w:rFonts w:ascii="Arial Cyr Chuv" w:hAnsi="Arial Cyr Chuv"/>
              <w:b/>
              <w:sz w:val="24"/>
            </w:rPr>
            <w:t>Шупашкар район</w:t>
          </w:r>
        </w:p>
        <w:p w:rsidR="00622D8B" w:rsidRPr="00AD02C4" w:rsidRDefault="00622D8B" w:rsidP="00AD02C4">
          <w:pPr>
            <w:pStyle w:val="a3"/>
            <w:jc w:val="center"/>
            <w:rPr>
              <w:rFonts w:ascii="Arial Cyr Chuv" w:hAnsi="Arial Cyr Chuv"/>
              <w:b/>
              <w:sz w:val="24"/>
            </w:rPr>
          </w:pPr>
          <w:r w:rsidRPr="00AD02C4">
            <w:rPr>
              <w:rFonts w:ascii="Arial Cyr Chuv" w:hAnsi="Arial Cyr Chuv"/>
              <w:b/>
              <w:sz w:val="24"/>
            </w:rPr>
            <w:t>администраций.</w:t>
          </w:r>
        </w:p>
        <w:p w:rsidR="00622D8B" w:rsidRPr="00AD02C4" w:rsidRDefault="00622D8B" w:rsidP="00AD02C4">
          <w:pPr>
            <w:pStyle w:val="a3"/>
            <w:jc w:val="center"/>
            <w:rPr>
              <w:rFonts w:ascii="Arial Cyr Chuv" w:hAnsi="Arial Cyr Chuv"/>
              <w:b/>
              <w:sz w:val="24"/>
            </w:rPr>
          </w:pPr>
        </w:p>
        <w:p w:rsidR="00622D8B" w:rsidRPr="00AD02C4" w:rsidRDefault="00622D8B" w:rsidP="00AD02C4">
          <w:pPr>
            <w:pStyle w:val="a3"/>
            <w:jc w:val="center"/>
            <w:rPr>
              <w:rFonts w:ascii="Arial Cyr Chuv" w:hAnsi="Arial Cyr Chuv"/>
              <w:sz w:val="24"/>
            </w:rPr>
          </w:pPr>
          <w:r w:rsidRPr="00AD02C4">
            <w:rPr>
              <w:rFonts w:ascii="Arial Cyr Chuv" w:hAnsi="Arial Cyr Chuv"/>
              <w:b/>
              <w:sz w:val="28"/>
            </w:rPr>
            <w:t>ЙЫШЁНУ</w:t>
          </w:r>
        </w:p>
        <w:p w:rsidR="00622D8B" w:rsidRPr="00AD02C4" w:rsidRDefault="00622D8B" w:rsidP="00AD02C4">
          <w:pPr>
            <w:pStyle w:val="a3"/>
            <w:jc w:val="center"/>
            <w:rPr>
              <w:rFonts w:ascii="Arial Cyr Chuv" w:hAnsi="Arial Cyr Chuv"/>
              <w:sz w:val="24"/>
            </w:rPr>
          </w:pPr>
        </w:p>
        <w:p w:rsidR="00622D8B" w:rsidRPr="00AD02C4" w:rsidRDefault="00622D8B" w:rsidP="00AD02C4">
          <w:pPr>
            <w:pStyle w:val="a3"/>
            <w:jc w:val="center"/>
            <w:rPr>
              <w:rFonts w:ascii="Times New Roman" w:hAnsi="Times New Roman"/>
              <w:b/>
              <w:sz w:val="24"/>
            </w:rPr>
          </w:pPr>
          <w:r w:rsidRPr="005A69CC">
            <w:rPr>
              <w:rFonts w:ascii="Times New Roman" w:hAnsi="Times New Roman"/>
              <w:sz w:val="24"/>
              <w:u w:val="single"/>
            </w:rPr>
            <w:t>_</w:t>
          </w:r>
          <w:r>
            <w:rPr>
              <w:rFonts w:ascii="Times New Roman" w:hAnsi="Times New Roman"/>
              <w:sz w:val="24"/>
              <w:u w:val="single"/>
            </w:rPr>
            <w:t>_</w:t>
          </w:r>
          <w:r w:rsidR="00975325">
            <w:rPr>
              <w:rFonts w:ascii="Times New Roman" w:hAnsi="Times New Roman"/>
              <w:sz w:val="24"/>
              <w:u w:val="single"/>
            </w:rPr>
            <w:t>21.11.2016</w:t>
          </w:r>
          <w:r w:rsidRPr="005A69CC">
            <w:rPr>
              <w:rFonts w:ascii="Times New Roman" w:hAnsi="Times New Roman"/>
              <w:sz w:val="24"/>
              <w:u w:val="single"/>
            </w:rPr>
            <w:t>_</w:t>
          </w:r>
          <w:r w:rsidRPr="00AD02C4">
            <w:rPr>
              <w:rFonts w:ascii="Times New Roman" w:hAnsi="Times New Roman"/>
              <w:sz w:val="24"/>
            </w:rPr>
            <w:t xml:space="preserve"> </w:t>
          </w:r>
          <w:r w:rsidRPr="00AD02C4">
            <w:rPr>
              <w:rFonts w:ascii="Times New Roman" w:hAnsi="Times New Roman"/>
              <w:b/>
              <w:sz w:val="24"/>
            </w:rPr>
            <w:t xml:space="preserve">№ </w:t>
          </w:r>
          <w:r w:rsidRPr="005A69CC">
            <w:rPr>
              <w:rFonts w:ascii="Times New Roman" w:hAnsi="Times New Roman"/>
              <w:sz w:val="24"/>
              <w:u w:val="single"/>
            </w:rPr>
            <w:t>_</w:t>
          </w:r>
          <w:r>
            <w:rPr>
              <w:rFonts w:ascii="Times New Roman" w:hAnsi="Times New Roman"/>
              <w:sz w:val="24"/>
              <w:u w:val="single"/>
            </w:rPr>
            <w:t>_</w:t>
          </w:r>
          <w:r w:rsidR="00975325">
            <w:rPr>
              <w:rFonts w:ascii="Times New Roman" w:hAnsi="Times New Roman"/>
              <w:sz w:val="24"/>
              <w:u w:val="single"/>
            </w:rPr>
            <w:t>754</w:t>
          </w:r>
          <w:bookmarkStart w:id="13" w:name="_GoBack"/>
          <w:bookmarkEnd w:id="13"/>
          <w:r>
            <w:rPr>
              <w:rFonts w:ascii="Times New Roman" w:hAnsi="Times New Roman"/>
              <w:sz w:val="24"/>
              <w:u w:val="single"/>
            </w:rPr>
            <w:t>_</w:t>
          </w:r>
        </w:p>
        <w:p w:rsidR="00622D8B" w:rsidRPr="00AD02C4" w:rsidRDefault="00622D8B" w:rsidP="00AD02C4">
          <w:pPr>
            <w:pStyle w:val="a3"/>
            <w:jc w:val="center"/>
            <w:rPr>
              <w:rFonts w:ascii="Times New Roman" w:hAnsi="Times New Roman"/>
              <w:b/>
              <w:sz w:val="24"/>
            </w:rPr>
          </w:pPr>
          <w:r w:rsidRPr="00AD02C4">
            <w:rPr>
              <w:rFonts w:ascii="Arial Cyr Chuv" w:hAnsi="Arial Cyr Chuv"/>
              <w:b/>
              <w:sz w:val="24"/>
            </w:rPr>
            <w:t>К\ке= поселок.</w:t>
          </w:r>
        </w:p>
      </w:tc>
      <w:tc>
        <w:tcPr>
          <w:tcW w:w="3285" w:type="dxa"/>
          <w:shd w:val="clear" w:color="auto" w:fill="auto"/>
        </w:tcPr>
        <w:p w:rsidR="00622D8B" w:rsidRPr="00AD02C4" w:rsidRDefault="00622D8B">
          <w:pPr>
            <w:pStyle w:val="a3"/>
            <w:rPr>
              <w:rFonts w:ascii="Times New Roman" w:hAnsi="Times New Roman"/>
              <w:b/>
              <w:sz w:val="24"/>
            </w:rPr>
          </w:pPr>
        </w:p>
      </w:tc>
      <w:tc>
        <w:tcPr>
          <w:tcW w:w="3285" w:type="dxa"/>
          <w:shd w:val="clear" w:color="auto" w:fill="auto"/>
        </w:tcPr>
        <w:p w:rsidR="00622D8B" w:rsidRPr="00AD02C4" w:rsidRDefault="00622D8B" w:rsidP="00AD02C4">
          <w:pPr>
            <w:pStyle w:val="a3"/>
            <w:jc w:val="center"/>
            <w:rPr>
              <w:rFonts w:ascii="Arial Cyr Chuv" w:hAnsi="Arial Cyr Chuv"/>
              <w:b/>
              <w:sz w:val="24"/>
            </w:rPr>
          </w:pPr>
          <w:r w:rsidRPr="00AD02C4">
            <w:rPr>
              <w:rFonts w:ascii="Arial Cyr Chuv" w:hAnsi="Arial Cyr Chuv"/>
              <w:b/>
              <w:sz w:val="24"/>
            </w:rPr>
            <w:t>Чувашская Республика</w:t>
          </w:r>
        </w:p>
        <w:p w:rsidR="00622D8B" w:rsidRPr="00AD02C4" w:rsidRDefault="00622D8B" w:rsidP="00AD02C4">
          <w:pPr>
            <w:pStyle w:val="a3"/>
            <w:jc w:val="center"/>
            <w:rPr>
              <w:rFonts w:ascii="Arial Cyr Chuv" w:hAnsi="Arial Cyr Chuv"/>
              <w:b/>
              <w:sz w:val="24"/>
            </w:rPr>
          </w:pPr>
          <w:r w:rsidRPr="00AD02C4">
            <w:rPr>
              <w:rFonts w:ascii="Arial Cyr Chuv" w:hAnsi="Arial Cyr Chuv"/>
              <w:b/>
              <w:sz w:val="24"/>
            </w:rPr>
            <w:t>Администрация</w:t>
          </w:r>
        </w:p>
        <w:p w:rsidR="00622D8B" w:rsidRPr="00AD02C4" w:rsidRDefault="00622D8B" w:rsidP="00AD02C4">
          <w:pPr>
            <w:pStyle w:val="a3"/>
            <w:jc w:val="center"/>
            <w:rPr>
              <w:rFonts w:ascii="Arial Cyr Chuv" w:hAnsi="Arial Cyr Chuv"/>
              <w:b/>
              <w:sz w:val="28"/>
            </w:rPr>
          </w:pPr>
          <w:r w:rsidRPr="00AD02C4">
            <w:rPr>
              <w:rFonts w:ascii="Arial Cyr Chuv" w:hAnsi="Arial Cyr Chuv"/>
              <w:b/>
              <w:sz w:val="24"/>
            </w:rPr>
            <w:t>Чебоксарского  района</w:t>
          </w:r>
        </w:p>
        <w:p w:rsidR="00622D8B" w:rsidRPr="00AD02C4" w:rsidRDefault="00622D8B" w:rsidP="00AD02C4">
          <w:pPr>
            <w:pStyle w:val="a3"/>
            <w:jc w:val="center"/>
            <w:rPr>
              <w:rFonts w:ascii="Arial Cyr Chuv" w:hAnsi="Arial Cyr Chuv"/>
              <w:b/>
              <w:sz w:val="28"/>
            </w:rPr>
          </w:pPr>
        </w:p>
        <w:p w:rsidR="00622D8B" w:rsidRPr="00AD02C4" w:rsidRDefault="00622D8B" w:rsidP="00AD02C4">
          <w:pPr>
            <w:pStyle w:val="a3"/>
            <w:jc w:val="center"/>
            <w:rPr>
              <w:rFonts w:ascii="Arial Cyr Chuv" w:hAnsi="Arial Cyr Chuv"/>
              <w:b/>
              <w:sz w:val="28"/>
            </w:rPr>
          </w:pPr>
          <w:r w:rsidRPr="00AD02C4">
            <w:rPr>
              <w:rFonts w:ascii="Arial Cyr Chuv" w:hAnsi="Arial Cyr Chuv"/>
              <w:b/>
              <w:sz w:val="28"/>
            </w:rPr>
            <w:t>ПОСТАНОВЛЕНИЕ</w:t>
          </w:r>
        </w:p>
        <w:p w:rsidR="00622D8B" w:rsidRPr="00AD02C4" w:rsidRDefault="00622D8B" w:rsidP="00AD02C4">
          <w:pPr>
            <w:pStyle w:val="a3"/>
            <w:jc w:val="center"/>
            <w:rPr>
              <w:rFonts w:ascii="Arial Cyr Chuv" w:hAnsi="Arial Cyr Chuv"/>
              <w:b/>
              <w:sz w:val="28"/>
            </w:rPr>
          </w:pPr>
        </w:p>
        <w:p w:rsidR="00622D8B" w:rsidRPr="00AD02C4" w:rsidRDefault="00622D8B" w:rsidP="005A69CC">
          <w:pPr>
            <w:pStyle w:val="a3"/>
            <w:jc w:val="center"/>
            <w:rPr>
              <w:rFonts w:ascii="Times New Roman" w:hAnsi="Times New Roman"/>
              <w:b/>
              <w:sz w:val="24"/>
            </w:rPr>
          </w:pPr>
          <w:r w:rsidRPr="005A69CC">
            <w:rPr>
              <w:rFonts w:ascii="Times New Roman" w:hAnsi="Times New Roman"/>
              <w:sz w:val="24"/>
              <w:u w:val="single"/>
            </w:rPr>
            <w:t>____________</w:t>
          </w:r>
          <w:r w:rsidRPr="00AD02C4">
            <w:rPr>
              <w:rFonts w:ascii="Times New Roman" w:hAnsi="Times New Roman"/>
              <w:sz w:val="24"/>
            </w:rPr>
            <w:t xml:space="preserve"> </w:t>
          </w:r>
          <w:r w:rsidRPr="00AD02C4">
            <w:rPr>
              <w:rFonts w:ascii="Times New Roman" w:hAnsi="Times New Roman"/>
              <w:b/>
              <w:sz w:val="24"/>
            </w:rPr>
            <w:t xml:space="preserve">№ </w:t>
          </w:r>
          <w:r w:rsidRPr="005A69CC">
            <w:rPr>
              <w:rFonts w:ascii="Times New Roman" w:hAnsi="Times New Roman"/>
              <w:sz w:val="24"/>
              <w:u w:val="single"/>
            </w:rPr>
            <w:t>______</w:t>
          </w:r>
        </w:p>
        <w:p w:rsidR="00622D8B" w:rsidRPr="00AD02C4" w:rsidRDefault="00622D8B"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rsidR="00622D8B" w:rsidRDefault="00622D8B" w:rsidP="003652FF">
    <w:pPr>
      <w:pStyle w:val="a3"/>
      <w:rPr>
        <w:rFonts w:ascii="Arial Cyr Chuv" w:hAnsi="Arial Cyr Chuv"/>
        <w:sz w:val="24"/>
      </w:rPr>
    </w:pPr>
    <w:r>
      <w:rPr>
        <w:rFonts w:ascii="Times New Roman" w:hAnsi="Times New Roman"/>
        <w:b/>
        <w:sz w:val="24"/>
      </w:rPr>
      <w:t xml:space="preserve">  </w:t>
    </w:r>
  </w:p>
  <w:p w:rsidR="00622D8B" w:rsidRDefault="00622D8B">
    <w:pPr>
      <w:pStyle w:val="a3"/>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70C3D5A"/>
    <w:lvl w:ilvl="0">
      <w:numFmt w:val="bullet"/>
      <w:lvlText w:val="*"/>
      <w:lvlJc w:val="left"/>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23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B5"/>
    <w:rsid w:val="00144FDF"/>
    <w:rsid w:val="001460B2"/>
    <w:rsid w:val="001463B5"/>
    <w:rsid w:val="0017767D"/>
    <w:rsid w:val="001A4D80"/>
    <w:rsid w:val="003652FF"/>
    <w:rsid w:val="00367432"/>
    <w:rsid w:val="003F5BE4"/>
    <w:rsid w:val="00527375"/>
    <w:rsid w:val="00591B6B"/>
    <w:rsid w:val="005A69CC"/>
    <w:rsid w:val="005F16B6"/>
    <w:rsid w:val="00622D8B"/>
    <w:rsid w:val="00686156"/>
    <w:rsid w:val="007963B0"/>
    <w:rsid w:val="007F72D9"/>
    <w:rsid w:val="00856B00"/>
    <w:rsid w:val="00975325"/>
    <w:rsid w:val="009C116F"/>
    <w:rsid w:val="00A229BE"/>
    <w:rsid w:val="00A4502E"/>
    <w:rsid w:val="00AD02C4"/>
    <w:rsid w:val="00B21053"/>
    <w:rsid w:val="00C14584"/>
    <w:rsid w:val="00C76E09"/>
    <w:rsid w:val="00CB7E29"/>
    <w:rsid w:val="00D61F6B"/>
    <w:rsid w:val="00DB466D"/>
    <w:rsid w:val="00DF761C"/>
    <w:rsid w:val="00E236EB"/>
    <w:rsid w:val="00E417C9"/>
    <w:rsid w:val="00E95A0C"/>
    <w:rsid w:val="00F8553E"/>
    <w:rsid w:val="00F9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423C2D4-F522-49B0-B764-BFBE269C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sz w:val="26"/>
    </w:rPr>
  </w:style>
  <w:style w:type="paragraph" w:styleId="1">
    <w:name w:val="heading 1"/>
    <w:basedOn w:val="a"/>
    <w:next w:val="a"/>
    <w:link w:val="10"/>
    <w:uiPriority w:val="9"/>
    <w:qFormat/>
    <w:rsid w:val="007963B0"/>
    <w:pPr>
      <w:keepNext/>
      <w:tabs>
        <w:tab w:val="left" w:pos="1185"/>
      </w:tabs>
      <w:spacing w:line="360" w:lineRule="auto"/>
      <w:ind w:firstLine="783"/>
      <w:jc w:val="both"/>
      <w:outlineLvl w:val="0"/>
    </w:pPr>
    <w:rPr>
      <w:rFonts w:ascii="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6">
    <w:name w:val="Balloon Text"/>
    <w:basedOn w:val="a"/>
    <w:link w:val="a7"/>
    <w:rsid w:val="00DF761C"/>
    <w:rPr>
      <w:rFonts w:ascii="Tahoma" w:hAnsi="Tahoma" w:cs="Tahoma"/>
      <w:sz w:val="16"/>
      <w:szCs w:val="16"/>
    </w:rPr>
  </w:style>
  <w:style w:type="character" w:customStyle="1" w:styleId="a7">
    <w:name w:val="Текст выноски Знак"/>
    <w:link w:val="a6"/>
    <w:rsid w:val="00DF761C"/>
    <w:rPr>
      <w:rFonts w:ascii="Tahoma" w:hAnsi="Tahoma" w:cs="Tahoma"/>
      <w:sz w:val="16"/>
      <w:szCs w:val="16"/>
    </w:rPr>
  </w:style>
  <w:style w:type="table" w:styleId="a8">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63B0"/>
    <w:rPr>
      <w:sz w:val="24"/>
      <w:szCs w:val="24"/>
      <w:lang w:val="x-none" w:eastAsia="x-none"/>
    </w:rPr>
  </w:style>
  <w:style w:type="paragraph" w:styleId="a9">
    <w:name w:val="No Spacing"/>
    <w:uiPriority w:val="1"/>
    <w:qFormat/>
    <w:rsid w:val="007963B0"/>
    <w:pPr>
      <w:widowControl w:val="0"/>
      <w:autoSpaceDE w:val="0"/>
      <w:autoSpaceDN w:val="0"/>
      <w:adjustRightInd w:val="0"/>
    </w:pPr>
  </w:style>
  <w:style w:type="character" w:customStyle="1" w:styleId="aa">
    <w:name w:val="Гипертекстовая ссылка"/>
    <w:rsid w:val="007963B0"/>
    <w:rPr>
      <w:rFonts w:cs="Times New Roman"/>
      <w:color w:val="106BBE"/>
    </w:rPr>
  </w:style>
  <w:style w:type="paragraph" w:customStyle="1" w:styleId="ab">
    <w:name w:val="Нормальный (таблица)"/>
    <w:basedOn w:val="a"/>
    <w:next w:val="a"/>
    <w:rsid w:val="007963B0"/>
    <w:pPr>
      <w:widowControl w:val="0"/>
      <w:autoSpaceDE w:val="0"/>
      <w:autoSpaceDN w:val="0"/>
      <w:adjustRightInd w:val="0"/>
      <w:jc w:val="both"/>
    </w:pPr>
    <w:rPr>
      <w:rFonts w:ascii="Arial" w:hAnsi="Arial"/>
      <w:sz w:val="24"/>
      <w:szCs w:val="24"/>
    </w:rPr>
  </w:style>
  <w:style w:type="paragraph" w:customStyle="1" w:styleId="ac">
    <w:name w:val="Прижатый влево"/>
    <w:basedOn w:val="a"/>
    <w:next w:val="a"/>
    <w:rsid w:val="007963B0"/>
    <w:pPr>
      <w:widowControl w:val="0"/>
      <w:autoSpaceDE w:val="0"/>
      <w:autoSpaceDN w:val="0"/>
      <w:adjustRightInd w:val="0"/>
    </w:pPr>
    <w:rPr>
      <w:rFonts w:ascii="Arial" w:hAnsi="Arial"/>
      <w:sz w:val="24"/>
      <w:szCs w:val="24"/>
    </w:rPr>
  </w:style>
  <w:style w:type="paragraph" w:styleId="ad">
    <w:name w:val="List Paragraph"/>
    <w:basedOn w:val="a"/>
    <w:uiPriority w:val="34"/>
    <w:qFormat/>
    <w:rsid w:val="0062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207422.1000" TargetMode="External"/><Relationship Id="rId13" Type="http://schemas.openxmlformats.org/officeDocument/2006/relationships/hyperlink" Target="garantF1://1203828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3828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35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220742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2207422.0" TargetMode="External"/><Relationship Id="rId14" Type="http://schemas.openxmlformats.org/officeDocument/2006/relationships/hyperlink" Target="garantF1://2207486.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5FF8-EA47-4984-82B1-56BBD5AD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00.DOT</Template>
  <TotalTime>65</TotalTime>
  <Pages>14</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Opeka</dc:creator>
  <cp:lastModifiedBy>Чебоксарский район, информ.отдел - Алексей Иванович Петров</cp:lastModifiedBy>
  <cp:revision>5</cp:revision>
  <cp:lastPrinted>2016-11-22T13:46:00Z</cp:lastPrinted>
  <dcterms:created xsi:type="dcterms:W3CDTF">2016-11-22T06:26:00Z</dcterms:created>
  <dcterms:modified xsi:type="dcterms:W3CDTF">2016-11-22T14:12:00Z</dcterms:modified>
</cp:coreProperties>
</file>