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80DE7" w:rsidRPr="00D80DE7" w:rsidTr="003412EF">
        <w:trPr>
          <w:trHeight w:val="1130"/>
        </w:trPr>
        <w:tc>
          <w:tcPr>
            <w:tcW w:w="3540" w:type="dxa"/>
          </w:tcPr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80DE7">
              <w:rPr>
                <w:b/>
                <w:bCs/>
                <w:lang w:eastAsia="ru-RU"/>
              </w:rPr>
              <w:t>Чăваш</w:t>
            </w:r>
            <w:proofErr w:type="spellEnd"/>
            <w:r w:rsidRPr="00D80DE7">
              <w:rPr>
                <w:b/>
                <w:bCs/>
                <w:lang w:eastAsia="ru-RU"/>
              </w:rPr>
              <w:t xml:space="preserve"> Республики</w:t>
            </w: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80DE7">
              <w:rPr>
                <w:b/>
                <w:bCs/>
                <w:lang w:eastAsia="ru-RU"/>
              </w:rPr>
              <w:t>Шупашкар</w:t>
            </w:r>
            <w:proofErr w:type="spellEnd"/>
            <w:r w:rsidRPr="00D80DE7">
              <w:rPr>
                <w:b/>
                <w:bCs/>
                <w:lang w:eastAsia="ru-RU"/>
              </w:rPr>
              <w:t xml:space="preserve"> хула</w:t>
            </w: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D80DE7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80DE7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80DE7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80DE7">
              <w:rPr>
                <w:b/>
                <w:bCs/>
                <w:lang w:eastAsia="ru-RU"/>
              </w:rPr>
              <w:t>Чувашская Республика</w:t>
            </w: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80DE7">
              <w:rPr>
                <w:b/>
                <w:bCs/>
                <w:lang w:eastAsia="ru-RU"/>
              </w:rPr>
              <w:t>Администрация</w:t>
            </w: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80DE7">
              <w:rPr>
                <w:b/>
                <w:bCs/>
                <w:lang w:eastAsia="ru-RU"/>
              </w:rPr>
              <w:t>города Чебоксары</w:t>
            </w: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D80DE7" w:rsidRPr="00D80DE7" w:rsidRDefault="00D80DE7" w:rsidP="00D80DE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D80DE7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D80DE7" w:rsidRPr="00D80DE7" w:rsidRDefault="00D80DE7" w:rsidP="00D80DE7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D80DE7" w:rsidRPr="00D80DE7" w:rsidRDefault="00D80DE7" w:rsidP="00D80DE7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22</w:t>
      </w:r>
      <w:r w:rsidRPr="00D80DE7">
        <w:rPr>
          <w:bCs/>
          <w:sz w:val="28"/>
          <w:lang w:eastAsia="ru-RU"/>
        </w:rPr>
        <w:t xml:space="preserve">.06.2016  № </w:t>
      </w:r>
      <w:r>
        <w:rPr>
          <w:bCs/>
          <w:sz w:val="28"/>
          <w:lang w:eastAsia="ru-RU"/>
        </w:rPr>
        <w:t>1721</w:t>
      </w:r>
    </w:p>
    <w:p w:rsidR="00C757BB" w:rsidRDefault="00C757BB" w:rsidP="0082705E">
      <w:pPr>
        <w:pStyle w:val="a3"/>
        <w:tabs>
          <w:tab w:val="left" w:pos="4253"/>
        </w:tabs>
        <w:ind w:right="4818"/>
      </w:pPr>
    </w:p>
    <w:p w:rsidR="0082705E" w:rsidRDefault="00444A44" w:rsidP="009A748A">
      <w:pPr>
        <w:pStyle w:val="a3"/>
        <w:tabs>
          <w:tab w:val="left" w:pos="4253"/>
          <w:tab w:val="left" w:pos="4536"/>
        </w:tabs>
        <w:ind w:right="3967"/>
      </w:pPr>
      <w:r>
        <w:t xml:space="preserve">О </w:t>
      </w:r>
      <w:r w:rsidR="00644A13">
        <w:t>направлениях движения</w:t>
      </w:r>
      <w:r w:rsidR="00A93BB1">
        <w:t xml:space="preserve"> </w:t>
      </w:r>
      <w:r>
        <w:t>туристических</w:t>
      </w:r>
      <w:r w:rsidR="00BB4F42">
        <w:t>:</w:t>
      </w:r>
      <w:r>
        <w:t xml:space="preserve"> </w:t>
      </w:r>
      <w:r w:rsidR="00A93BB1">
        <w:t xml:space="preserve">троллейбусного и автобусного </w:t>
      </w:r>
      <w:proofErr w:type="gramStart"/>
      <w:r w:rsidR="00A93BB1">
        <w:t xml:space="preserve">маршрутов </w:t>
      </w:r>
      <w:r>
        <w:t xml:space="preserve"> города</w:t>
      </w:r>
      <w:proofErr w:type="gramEnd"/>
      <w:r>
        <w:t xml:space="preserve"> Чебоксары</w:t>
      </w:r>
    </w:p>
    <w:p w:rsidR="0082705E" w:rsidRPr="00E23833" w:rsidRDefault="0082705E" w:rsidP="0082705E">
      <w:pPr>
        <w:spacing w:line="360" w:lineRule="auto"/>
        <w:rPr>
          <w:sz w:val="28"/>
          <w:szCs w:val="28"/>
        </w:rPr>
      </w:pPr>
    </w:p>
    <w:p w:rsidR="00E503D7" w:rsidRDefault="00A05714" w:rsidP="009A748A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A05714">
        <w:rPr>
          <w:sz w:val="28"/>
          <w:szCs w:val="20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</w:r>
      <w:bookmarkStart w:id="0" w:name="_GoBack"/>
      <w:bookmarkEnd w:id="0"/>
      <w:r w:rsidRPr="00A05714">
        <w:rPr>
          <w:sz w:val="28"/>
          <w:szCs w:val="20"/>
        </w:rPr>
        <w:t xml:space="preserve">Российской Федерации», </w:t>
      </w:r>
      <w:r w:rsidR="00E503D7" w:rsidRPr="00EE0044">
        <w:rPr>
          <w:sz w:val="28"/>
          <w:szCs w:val="20"/>
        </w:rPr>
        <w:t>в целях обеспечения безопасности дорожного движения и организации</w:t>
      </w:r>
      <w:r w:rsidR="00A93BB1">
        <w:rPr>
          <w:sz w:val="28"/>
          <w:szCs w:val="20"/>
        </w:rPr>
        <w:t xml:space="preserve"> туристических троллейбусного и автобусного маршрутов</w:t>
      </w:r>
      <w:r w:rsidR="00E503D7">
        <w:rPr>
          <w:sz w:val="28"/>
          <w:szCs w:val="20"/>
        </w:rPr>
        <w:t xml:space="preserve"> </w:t>
      </w:r>
      <w:r w:rsidR="00E503D7" w:rsidRPr="00E503D7">
        <w:rPr>
          <w:sz w:val="28"/>
          <w:szCs w:val="20"/>
        </w:rPr>
        <w:t>администрация города Чебоксары п о с т а н о в л я е т:</w:t>
      </w:r>
    </w:p>
    <w:p w:rsidR="00465445" w:rsidRDefault="00F32125" w:rsidP="009A748A">
      <w:pPr>
        <w:pStyle w:val="21"/>
        <w:ind w:firstLine="709"/>
      </w:pPr>
      <w:r w:rsidRPr="00F32125">
        <w:t>1.</w:t>
      </w:r>
      <w:r>
        <w:t xml:space="preserve"> Определить направление движения туристических маршрутов:</w:t>
      </w:r>
    </w:p>
    <w:p w:rsidR="00F32125" w:rsidRDefault="00F32125" w:rsidP="009A748A">
      <w:pPr>
        <w:pStyle w:val="21"/>
        <w:ind w:firstLine="709"/>
      </w:pPr>
      <w:r>
        <w:t>1.1.</w:t>
      </w:r>
      <w:r w:rsidR="009A748A">
        <w:t> </w:t>
      </w:r>
      <w:r>
        <w:t>Т</w:t>
      </w:r>
      <w:r w:rsidR="00B76FD4">
        <w:t>роллейбусного: площадь Красная, Президентский бульвар, улицы Композитора Воробьевых, Карла Маркса, проспекты Л</w:t>
      </w:r>
      <w:r w:rsidR="009A748A">
        <w:t>енина, И.Я. </w:t>
      </w:r>
      <w:r w:rsidR="00B76FD4">
        <w:t>Яковлева, Мира, улицы Калинина, Композиторов Воробьевых, Ленинградская, площадь Красная города Чебоксары. С остановками</w:t>
      </w:r>
      <w:r w:rsidR="008B54C9">
        <w:t>:</w:t>
      </w:r>
      <w:r w:rsidR="00B76FD4">
        <w:t xml:space="preserve"> «Красная площадь» </w:t>
      </w:r>
      <w:proofErr w:type="gramStart"/>
      <w:r w:rsidR="00B76FD4">
        <w:t>на  площади</w:t>
      </w:r>
      <w:proofErr w:type="gramEnd"/>
      <w:r w:rsidR="00B76FD4">
        <w:t xml:space="preserve"> Красной, «Улица Космонавта Николаева» по проспекту Ленина, «Агрегатный завод» по проспекту Мира</w:t>
      </w:r>
      <w:r w:rsidR="009A748A">
        <w:t xml:space="preserve"> города </w:t>
      </w:r>
      <w:r w:rsidR="00AD3B1D">
        <w:t>Чебоксары</w:t>
      </w:r>
      <w:r w:rsidR="00B76FD4">
        <w:t>.</w:t>
      </w:r>
    </w:p>
    <w:p w:rsidR="00B76FD4" w:rsidRDefault="00B76FD4" w:rsidP="009A748A">
      <w:pPr>
        <w:pStyle w:val="21"/>
        <w:ind w:firstLine="709"/>
      </w:pPr>
      <w:r>
        <w:t xml:space="preserve">1.2. Автобусного: </w:t>
      </w:r>
      <w:r w:rsidR="008B54C9">
        <w:t xml:space="preserve">площадь Речников, набережная Казанская, улица Сергия Радонежского, дамба Чебоксарского залива, улица Константина Иванова, проспект Московский, улицы Композиторов Воробьевых, Калинина, Текстильщиков, Зои Яковлевой, </w:t>
      </w:r>
      <w:r w:rsidR="008B54C9" w:rsidRPr="008B54C9">
        <w:t>Ивана Франко</w:t>
      </w:r>
      <w:r w:rsidR="008B54C9">
        <w:t xml:space="preserve">, Калинина, </w:t>
      </w:r>
      <w:r w:rsidR="008B54C9" w:rsidRPr="008B54C9">
        <w:t>Сергия Радонежского</w:t>
      </w:r>
      <w:r w:rsidR="008B54C9">
        <w:t>, набережная Казанская, площадь Речников города Чебоксары. С остановками: «Речной Порт» на площади Речников, «Свято-</w:t>
      </w:r>
      <w:r w:rsidR="008B54C9">
        <w:lastRenderedPageBreak/>
        <w:t xml:space="preserve">Троицкий монастырь» </w:t>
      </w:r>
      <w:r w:rsidR="00320267">
        <w:t>по улице Константина Иванова (в районе домов №№ 1, 3 по улице Константина Иванова)</w:t>
      </w:r>
      <w:r w:rsidR="008B54C9">
        <w:t>,</w:t>
      </w:r>
      <w:r w:rsidR="00320267">
        <w:t xml:space="preserve"> «Смотровая площадка» по улице Константина Иванова (в районе домов №№ 53, 55А по улице Константина Иванова), «Театр оперы и балета» по проспекту Московскому (в районе дома №1 по проспекту Московскому), «Мемориальный комплекс «Победа»» по улице Зои Яковлевой (в районе домов №№ </w:t>
      </w:r>
      <w:r w:rsidR="00AD3B1D">
        <w:t>54, 54А по улице Зои Яковлевой</w:t>
      </w:r>
      <w:r w:rsidR="00320267">
        <w:t>)</w:t>
      </w:r>
      <w:r w:rsidR="00AD3B1D">
        <w:t xml:space="preserve"> города Чебоксары.</w:t>
      </w:r>
    </w:p>
    <w:p w:rsidR="0097407C" w:rsidRDefault="002E0D8A" w:rsidP="009A748A">
      <w:pPr>
        <w:pStyle w:val="21"/>
        <w:ind w:firstLine="709"/>
      </w:pPr>
      <w:r>
        <w:t>2.</w:t>
      </w:r>
      <w:r w:rsidR="009A748A">
        <w:t> </w:t>
      </w:r>
      <w:r>
        <w:t>Муниципальному бюджетному учреждению «Управление жилищно-коммунального хозяйства и благоустройства» (</w:t>
      </w:r>
      <w:r w:rsidR="009A748A">
        <w:t>О.Г. </w:t>
      </w:r>
      <w:r>
        <w:t>Белов)</w:t>
      </w:r>
      <w:r w:rsidR="00EE3BC4">
        <w:t xml:space="preserve"> оборудовать средствами организации дорожного движения места остановки туристического автобусного маршрута согласно пункту 2 настоящего постановления.</w:t>
      </w:r>
    </w:p>
    <w:p w:rsidR="0082705E" w:rsidRDefault="00EE3BC4" w:rsidP="009A748A">
      <w:pPr>
        <w:pStyle w:val="a3"/>
        <w:spacing w:line="360" w:lineRule="auto"/>
        <w:ind w:right="-1" w:firstLine="709"/>
      </w:pPr>
      <w:r>
        <w:t>3</w:t>
      </w:r>
      <w:r w:rsidR="0082705E">
        <w:t>.</w:t>
      </w:r>
      <w:r w:rsidR="00672D69">
        <w:t> </w:t>
      </w:r>
      <w:r w:rsidR="0082705E">
        <w:t>Управлению по связям со СМИ и молодежной политики администрации города проинформировать жителей города Чебоксары о принятом решении через средства массовой информации.</w:t>
      </w:r>
    </w:p>
    <w:p w:rsidR="0082705E" w:rsidRDefault="00EE3BC4" w:rsidP="009A748A">
      <w:pPr>
        <w:pStyle w:val="21"/>
        <w:ind w:firstLine="709"/>
        <w:rPr>
          <w:spacing w:val="-2"/>
        </w:rPr>
      </w:pPr>
      <w:r>
        <w:rPr>
          <w:spacing w:val="-2"/>
        </w:rPr>
        <w:t>4</w:t>
      </w:r>
      <w:r w:rsidR="0082705E">
        <w:rPr>
          <w:spacing w:val="-2"/>
        </w:rPr>
        <w:t xml:space="preserve">. Контроль за исполнением настоящего постановления возложить </w:t>
      </w:r>
      <w:proofErr w:type="gramStart"/>
      <w:r w:rsidR="0082705E">
        <w:rPr>
          <w:spacing w:val="-2"/>
        </w:rPr>
        <w:t>на  заместителя</w:t>
      </w:r>
      <w:proofErr w:type="gramEnd"/>
      <w:r w:rsidR="0082705E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82705E" w:rsidRDefault="0082705E" w:rsidP="0082705E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97407C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r>
        <w:tab/>
      </w:r>
      <w:r w:rsidR="009A748A">
        <w:t xml:space="preserve">   </w:t>
      </w:r>
      <w:r>
        <w:t>А.О. Ладыков</w:t>
      </w:r>
    </w:p>
    <w:p w:rsidR="0082705E" w:rsidRDefault="0082705E" w:rsidP="0082705E"/>
    <w:p w:rsidR="00E62D6F" w:rsidRDefault="00E62D6F"/>
    <w:sectPr w:rsidR="00E62D6F" w:rsidSect="00FE565F">
      <w:footerReference w:type="first" r:id="rId8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5E" w:rsidRDefault="00FB515E">
      <w:r>
        <w:separator/>
      </w:r>
    </w:p>
  </w:endnote>
  <w:endnote w:type="continuationSeparator" w:id="0">
    <w:p w:rsidR="00FB515E" w:rsidRDefault="00FB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FD" w:rsidRDefault="00B021FD">
    <w:pPr>
      <w:pStyle w:val="a5"/>
      <w:jc w:val="right"/>
      <w:rPr>
        <w:sz w:val="16"/>
      </w:rPr>
    </w:pPr>
    <w:r>
      <w:rPr>
        <w:sz w:val="16"/>
      </w:rPr>
      <w:t>026-</w:t>
    </w:r>
    <w:r w:rsidR="009A748A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5E" w:rsidRDefault="00FB515E">
      <w:r>
        <w:separator/>
      </w:r>
    </w:p>
  </w:footnote>
  <w:footnote w:type="continuationSeparator" w:id="0">
    <w:p w:rsidR="00FB515E" w:rsidRDefault="00FB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D909B1"/>
    <w:multiLevelType w:val="hybridMultilevel"/>
    <w:tmpl w:val="345ACAA2"/>
    <w:lvl w:ilvl="0" w:tplc="28EC4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85251"/>
    <w:rsid w:val="000C0669"/>
    <w:rsid w:val="000F547A"/>
    <w:rsid w:val="001023C9"/>
    <w:rsid w:val="00185B10"/>
    <w:rsid w:val="001C54C8"/>
    <w:rsid w:val="00226F9A"/>
    <w:rsid w:val="00295D9C"/>
    <w:rsid w:val="002E0D8A"/>
    <w:rsid w:val="00320267"/>
    <w:rsid w:val="003B1C14"/>
    <w:rsid w:val="00444A44"/>
    <w:rsid w:val="00460A90"/>
    <w:rsid w:val="00465445"/>
    <w:rsid w:val="00483D8D"/>
    <w:rsid w:val="00550D6A"/>
    <w:rsid w:val="005741F9"/>
    <w:rsid w:val="00644A13"/>
    <w:rsid w:val="00661590"/>
    <w:rsid w:val="00672D69"/>
    <w:rsid w:val="006A104E"/>
    <w:rsid w:val="00702DCA"/>
    <w:rsid w:val="00713435"/>
    <w:rsid w:val="00777C8C"/>
    <w:rsid w:val="007D2259"/>
    <w:rsid w:val="00824F04"/>
    <w:rsid w:val="0082705E"/>
    <w:rsid w:val="00833AEB"/>
    <w:rsid w:val="008B54C9"/>
    <w:rsid w:val="00957786"/>
    <w:rsid w:val="009643A5"/>
    <w:rsid w:val="0097407C"/>
    <w:rsid w:val="009A748A"/>
    <w:rsid w:val="009B1097"/>
    <w:rsid w:val="009F5608"/>
    <w:rsid w:val="00A05714"/>
    <w:rsid w:val="00A4659C"/>
    <w:rsid w:val="00A63FEE"/>
    <w:rsid w:val="00A750C4"/>
    <w:rsid w:val="00A93BB1"/>
    <w:rsid w:val="00AC7C61"/>
    <w:rsid w:val="00AD3B1D"/>
    <w:rsid w:val="00B021FD"/>
    <w:rsid w:val="00B163D9"/>
    <w:rsid w:val="00B2203E"/>
    <w:rsid w:val="00B43C0F"/>
    <w:rsid w:val="00B60492"/>
    <w:rsid w:val="00B76FD4"/>
    <w:rsid w:val="00BA0D2D"/>
    <w:rsid w:val="00BB32FC"/>
    <w:rsid w:val="00BB4F42"/>
    <w:rsid w:val="00C07068"/>
    <w:rsid w:val="00C73467"/>
    <w:rsid w:val="00C757BB"/>
    <w:rsid w:val="00C905ED"/>
    <w:rsid w:val="00CA043B"/>
    <w:rsid w:val="00CA28C4"/>
    <w:rsid w:val="00CF615C"/>
    <w:rsid w:val="00D0207C"/>
    <w:rsid w:val="00D80DE7"/>
    <w:rsid w:val="00D838CD"/>
    <w:rsid w:val="00E503D7"/>
    <w:rsid w:val="00E62D6F"/>
    <w:rsid w:val="00EA5E4B"/>
    <w:rsid w:val="00EB2D83"/>
    <w:rsid w:val="00EE0044"/>
    <w:rsid w:val="00EE3BC4"/>
    <w:rsid w:val="00F32125"/>
    <w:rsid w:val="00F85A2D"/>
    <w:rsid w:val="00FB515E"/>
    <w:rsid w:val="00FE4C84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ED5BE-1226-4784-995E-FDA2733D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5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FE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54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F5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5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10</cp:revision>
  <cp:lastPrinted>2016-05-20T12:36:00Z</cp:lastPrinted>
  <dcterms:created xsi:type="dcterms:W3CDTF">2016-05-20T09:57:00Z</dcterms:created>
  <dcterms:modified xsi:type="dcterms:W3CDTF">2016-06-22T08:51:00Z</dcterms:modified>
</cp:coreProperties>
</file>