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4A0" w:firstRow="1" w:lastRow="0" w:firstColumn="1" w:lastColumn="0" w:noHBand="0" w:noVBand="1"/>
      </w:tblPr>
      <w:tblGrid>
        <w:gridCol w:w="4331"/>
        <w:gridCol w:w="1326"/>
        <w:gridCol w:w="4254"/>
      </w:tblGrid>
      <w:tr w:rsidR="00062830" w:rsidRPr="00062830" w:rsidTr="00062830">
        <w:trPr>
          <w:trHeight w:val="1843"/>
        </w:trPr>
        <w:tc>
          <w:tcPr>
            <w:tcW w:w="4336" w:type="dxa"/>
            <w:vAlign w:val="center"/>
          </w:tcPr>
          <w:p w:rsidR="00062830" w:rsidRPr="00062830" w:rsidRDefault="00062830" w:rsidP="00062830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  <w:lang w:eastAsia="en-US"/>
              </w:rPr>
            </w:pPr>
          </w:p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  <w:lang w:eastAsia="en-US"/>
              </w:rPr>
            </w:pPr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Чувашская</w:t>
            </w:r>
            <w:r w:rsidRPr="00062830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Республика</w:t>
            </w:r>
          </w:p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Муниципальное</w:t>
            </w:r>
            <w:r w:rsidRPr="00062830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образование</w:t>
            </w:r>
          </w:p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  <w:lang w:eastAsia="en-US"/>
              </w:rPr>
            </w:pPr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город</w:t>
            </w:r>
            <w:r w:rsidRPr="00062830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Чебоксары</w:t>
            </w:r>
          </w:p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  <w:lang w:eastAsia="en-US"/>
              </w:rPr>
            </w:pPr>
          </w:p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  <w:lang w:eastAsia="en-US"/>
              </w:rPr>
            </w:pPr>
            <w:r w:rsidRPr="00062830">
              <w:rPr>
                <w:b/>
                <w:bCs/>
                <w:caps/>
                <w:spacing w:val="60"/>
                <w:sz w:val="28"/>
                <w:szCs w:val="20"/>
                <w:lang w:eastAsia="en-US"/>
              </w:rPr>
              <w:t>Постановление</w:t>
            </w:r>
            <w:r w:rsidRPr="00062830">
              <w:rPr>
                <w:rFonts w:ascii="Baltica Chv" w:hAnsi="Baltica Chv"/>
                <w:b/>
                <w:bCs/>
                <w:spacing w:val="60"/>
                <w:sz w:val="22"/>
                <w:szCs w:val="20"/>
                <w:lang w:eastAsia="en-US"/>
              </w:rPr>
              <w:t xml:space="preserve"> </w:t>
            </w:r>
          </w:p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  <w:lang w:eastAsia="en-US"/>
              </w:rPr>
            </w:pPr>
            <w:r w:rsidRPr="00062830">
              <w:rPr>
                <w:b/>
                <w:bCs/>
                <w:caps/>
                <w:sz w:val="22"/>
                <w:szCs w:val="20"/>
                <w:lang w:eastAsia="en-US"/>
              </w:rPr>
              <w:t>Главы</w:t>
            </w:r>
            <w:r w:rsidRPr="00062830"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  <w:t xml:space="preserve"> </w:t>
            </w:r>
            <w:r w:rsidRPr="00062830">
              <w:rPr>
                <w:b/>
                <w:bCs/>
                <w:caps/>
                <w:sz w:val="22"/>
                <w:szCs w:val="20"/>
                <w:lang w:eastAsia="en-US"/>
              </w:rPr>
              <w:t>города</w:t>
            </w:r>
            <w:r w:rsidRPr="00062830"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  <w:t xml:space="preserve"> </w:t>
            </w:r>
            <w:r w:rsidRPr="00062830">
              <w:rPr>
                <w:b/>
                <w:bCs/>
                <w:caps/>
                <w:sz w:val="22"/>
                <w:szCs w:val="20"/>
                <w:lang w:eastAsia="en-US"/>
              </w:rPr>
              <w:t>Чебоксары</w:t>
            </w:r>
          </w:p>
        </w:tc>
        <w:tc>
          <w:tcPr>
            <w:tcW w:w="1306" w:type="dxa"/>
          </w:tcPr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62830">
              <w:rPr>
                <w:noProof/>
                <w:sz w:val="20"/>
                <w:szCs w:val="20"/>
              </w:rPr>
              <w:drawing>
                <wp:inline distT="0" distB="0" distL="0" distR="0" wp14:anchorId="525709BA" wp14:editId="76C791FF">
                  <wp:extent cx="695325" cy="895350"/>
                  <wp:effectExtent l="0" t="0" r="9525" b="0"/>
                  <wp:docPr id="1" name="Рисунок 1" descr="1Gerg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Gerg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9" w:type="dxa"/>
            <w:vAlign w:val="center"/>
          </w:tcPr>
          <w:p w:rsidR="00062830" w:rsidRPr="00062830" w:rsidRDefault="00062830" w:rsidP="00062830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  <w:lang w:eastAsia="en-US"/>
              </w:rPr>
            </w:pPr>
          </w:p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Ч</w:t>
            </w:r>
            <w:r w:rsidRPr="00062830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=</w:t>
            </w:r>
            <w:proofErr w:type="gramStart"/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ваш</w:t>
            </w:r>
            <w:proofErr w:type="gramEnd"/>
            <w:r w:rsidRPr="00062830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Республики</w:t>
            </w:r>
          </w:p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proofErr w:type="spellStart"/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Муниципалл</w:t>
            </w:r>
            <w:proofErr w:type="spellEnd"/>
            <w:r w:rsidRPr="00062830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= </w:t>
            </w:r>
            <w:proofErr w:type="gramStart"/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п</w:t>
            </w:r>
            <w:proofErr w:type="gramEnd"/>
            <w:r w:rsidRPr="00062830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\</w:t>
            </w:r>
            <w:proofErr w:type="spellStart"/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рл</w:t>
            </w:r>
            <w:proofErr w:type="spellEnd"/>
            <w:r w:rsidRPr="00062830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\</w:t>
            </w:r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х</w:t>
            </w:r>
          </w:p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  <w:lang w:eastAsia="en-US"/>
              </w:rPr>
            </w:pPr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Шупашкар</w:t>
            </w:r>
            <w:r w:rsidRPr="00062830"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062830">
              <w:rPr>
                <w:b/>
                <w:bCs/>
                <w:spacing w:val="40"/>
                <w:sz w:val="20"/>
                <w:szCs w:val="20"/>
                <w:lang w:eastAsia="en-US"/>
              </w:rPr>
              <w:t>хули</w:t>
            </w:r>
          </w:p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  <w:lang w:eastAsia="en-US"/>
              </w:rPr>
            </w:pPr>
          </w:p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</w:pPr>
            <w:r w:rsidRPr="00062830">
              <w:rPr>
                <w:b/>
                <w:bCs/>
                <w:caps/>
                <w:sz w:val="22"/>
                <w:szCs w:val="20"/>
                <w:lang w:eastAsia="en-US"/>
              </w:rPr>
              <w:t>Шупашкар</w:t>
            </w:r>
            <w:r w:rsidRPr="00062830"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  <w:t xml:space="preserve"> </w:t>
            </w:r>
            <w:r w:rsidRPr="00062830">
              <w:rPr>
                <w:rFonts w:ascii="Baltica Chv" w:hAnsi="Baltica Chv" w:cs="Baltica Chv"/>
                <w:b/>
                <w:bCs/>
                <w:caps/>
                <w:sz w:val="22"/>
                <w:szCs w:val="20"/>
                <w:lang w:eastAsia="en-US"/>
              </w:rPr>
              <w:t>õóëèí</w:t>
            </w:r>
            <w:r w:rsidRPr="00062830"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  <w:t xml:space="preserve"> </w:t>
            </w:r>
            <w:r w:rsidRPr="00062830">
              <w:rPr>
                <w:b/>
                <w:bCs/>
                <w:caps/>
                <w:sz w:val="22"/>
                <w:szCs w:val="20"/>
                <w:lang w:eastAsia="en-US"/>
              </w:rPr>
              <w:t>Пу</w:t>
            </w:r>
            <w:bookmarkStart w:id="0" w:name="_GoBack"/>
            <w:r w:rsidRPr="00062830"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  <w:t>ёл</w:t>
            </w:r>
            <w:bookmarkEnd w:id="0"/>
            <w:r w:rsidRPr="00062830"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  <w:t>+</w:t>
            </w:r>
            <w:r w:rsidRPr="00062830">
              <w:rPr>
                <w:b/>
                <w:bCs/>
                <w:caps/>
                <w:sz w:val="22"/>
                <w:szCs w:val="20"/>
                <w:lang w:eastAsia="en-US"/>
              </w:rPr>
              <w:t>х</w:t>
            </w:r>
            <w:r w:rsidRPr="00062830">
              <w:rPr>
                <w:rFonts w:ascii="Baltica Chv" w:hAnsi="Baltica Chv"/>
                <w:b/>
                <w:bCs/>
                <w:caps/>
                <w:sz w:val="22"/>
                <w:szCs w:val="20"/>
                <w:lang w:eastAsia="en-US"/>
              </w:rPr>
              <w:t>/</w:t>
            </w:r>
            <w:r w:rsidRPr="00062830">
              <w:rPr>
                <w:b/>
                <w:bCs/>
                <w:caps/>
                <w:sz w:val="22"/>
                <w:szCs w:val="20"/>
                <w:lang w:eastAsia="en-US"/>
              </w:rPr>
              <w:t>н</w:t>
            </w:r>
          </w:p>
          <w:p w:rsidR="00062830" w:rsidRPr="00062830" w:rsidRDefault="00062830" w:rsidP="00062830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ascii="Baltica Chv" w:hAnsi="Baltica Chv"/>
                <w:spacing w:val="60"/>
                <w:sz w:val="20"/>
                <w:szCs w:val="20"/>
                <w:lang w:eastAsia="en-US"/>
              </w:rPr>
            </w:pPr>
            <w:r w:rsidRPr="00062830">
              <w:rPr>
                <w:rFonts w:ascii="Baltica Chv" w:hAnsi="Baltica Chv"/>
                <w:b/>
                <w:bCs/>
                <w:spacing w:val="40"/>
                <w:sz w:val="22"/>
                <w:szCs w:val="20"/>
                <w:lang w:eastAsia="en-US"/>
              </w:rPr>
              <w:t xml:space="preserve"> </w:t>
            </w:r>
            <w:r w:rsidRPr="00062830">
              <w:rPr>
                <w:b/>
                <w:bCs/>
                <w:caps/>
                <w:spacing w:val="60"/>
                <w:sz w:val="28"/>
                <w:szCs w:val="20"/>
                <w:lang w:eastAsia="en-US"/>
              </w:rPr>
              <w:t>Йыш</w:t>
            </w:r>
            <w:r w:rsidRPr="00062830">
              <w:rPr>
                <w:rFonts w:ascii="Baltica Chv" w:hAnsi="Baltica Chv"/>
                <w:b/>
                <w:bCs/>
                <w:caps/>
                <w:spacing w:val="60"/>
                <w:sz w:val="28"/>
                <w:szCs w:val="20"/>
                <w:lang w:eastAsia="en-US"/>
              </w:rPr>
              <w:t>+</w:t>
            </w:r>
            <w:r w:rsidRPr="00062830">
              <w:rPr>
                <w:b/>
                <w:bCs/>
                <w:caps/>
                <w:spacing w:val="60"/>
                <w:sz w:val="28"/>
                <w:szCs w:val="20"/>
                <w:lang w:eastAsia="en-US"/>
              </w:rPr>
              <w:t>ну</w:t>
            </w:r>
          </w:p>
        </w:tc>
      </w:tr>
    </w:tbl>
    <w:p w:rsidR="00062830" w:rsidRPr="00062830" w:rsidRDefault="00062830" w:rsidP="00062830">
      <w:pPr>
        <w:rPr>
          <w:sz w:val="20"/>
          <w:szCs w:val="20"/>
        </w:rPr>
      </w:pPr>
    </w:p>
    <w:p w:rsidR="00062830" w:rsidRPr="00062830" w:rsidRDefault="00062830" w:rsidP="00062830">
      <w:pPr>
        <w:jc w:val="center"/>
        <w:rPr>
          <w:sz w:val="26"/>
          <w:szCs w:val="26"/>
        </w:rPr>
      </w:pPr>
      <w:r>
        <w:rPr>
          <w:sz w:val="28"/>
          <w:szCs w:val="20"/>
        </w:rPr>
        <w:t>13 сентября</w:t>
      </w:r>
      <w:r w:rsidRPr="00062830">
        <w:rPr>
          <w:sz w:val="28"/>
          <w:szCs w:val="20"/>
        </w:rPr>
        <w:t xml:space="preserve">  2016 г. № 7</w:t>
      </w:r>
      <w:r>
        <w:rPr>
          <w:sz w:val="28"/>
          <w:szCs w:val="20"/>
        </w:rPr>
        <w:t>9</w:t>
      </w:r>
      <w:r w:rsidRPr="00062830">
        <w:rPr>
          <w:sz w:val="28"/>
          <w:szCs w:val="20"/>
        </w:rPr>
        <w:t xml:space="preserve"> </w:t>
      </w:r>
    </w:p>
    <w:p w:rsidR="00062830" w:rsidRPr="00062830" w:rsidRDefault="00062830" w:rsidP="00062830">
      <w:pPr>
        <w:tabs>
          <w:tab w:val="left" w:pos="720"/>
          <w:tab w:val="left" w:pos="4500"/>
        </w:tabs>
        <w:ind w:right="4495"/>
        <w:jc w:val="both"/>
        <w:rPr>
          <w:spacing w:val="-10"/>
        </w:rPr>
      </w:pPr>
    </w:p>
    <w:p w:rsidR="00926269" w:rsidRPr="0011700F" w:rsidRDefault="00926269" w:rsidP="00926269">
      <w:pPr>
        <w:ind w:right="4495"/>
        <w:jc w:val="both"/>
        <w:rPr>
          <w:sz w:val="28"/>
          <w:szCs w:val="28"/>
        </w:rPr>
      </w:pPr>
      <w:r w:rsidRPr="0011700F">
        <w:rPr>
          <w:sz w:val="28"/>
          <w:szCs w:val="28"/>
        </w:rPr>
        <w:t xml:space="preserve">О проведении публичных слушаний по вопросам предоставления разрешения на условно разрешенный вид использования земельного участка и отклонение от предельных параметров разрешенного строительства, реконструкции объекта капитального строительства </w:t>
      </w:r>
    </w:p>
    <w:p w:rsidR="00926269" w:rsidRPr="0011700F" w:rsidRDefault="00926269" w:rsidP="00926269">
      <w:pPr>
        <w:ind w:right="4495"/>
        <w:jc w:val="both"/>
        <w:rPr>
          <w:sz w:val="28"/>
          <w:szCs w:val="28"/>
        </w:rPr>
      </w:pPr>
    </w:p>
    <w:p w:rsidR="00FA0B32" w:rsidRPr="00B971E8" w:rsidRDefault="00926269" w:rsidP="00030FBB">
      <w:pPr>
        <w:tabs>
          <w:tab w:val="left" w:pos="1276"/>
        </w:tabs>
        <w:suppressAutoHyphens/>
        <w:spacing w:line="336" w:lineRule="auto"/>
        <w:ind w:right="-6" w:firstLine="709"/>
        <w:jc w:val="both"/>
        <w:rPr>
          <w:sz w:val="28"/>
          <w:szCs w:val="28"/>
        </w:rPr>
      </w:pPr>
      <w:proofErr w:type="gramStart"/>
      <w:r w:rsidRPr="0011700F">
        <w:rPr>
          <w:sz w:val="28"/>
          <w:szCs w:val="28"/>
        </w:rPr>
        <w:t xml:space="preserve">В соответствии со статьями 39 и 40 Градостроительного кодекса </w:t>
      </w:r>
      <w:r>
        <w:rPr>
          <w:sz w:val="28"/>
          <w:szCs w:val="28"/>
        </w:rPr>
        <w:t xml:space="preserve">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Правилами землепользования и застройки Чебоксарского городского округа, утвержденными решением Чебоксарского городского Собрания депутатов от 03 марта 2016 г. № 187, Положением «О порядке организации и</w:t>
      </w:r>
      <w:proofErr w:type="gramEnd"/>
      <w:r>
        <w:rPr>
          <w:sz w:val="28"/>
          <w:szCs w:val="28"/>
        </w:rPr>
        <w:t xml:space="preserve"> проведения публичных слушаний в городе Чебоксары», утвержденным решением Чебоксарского городского Собрания депутатов от 24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№1528, на основании писем общества </w:t>
      </w:r>
      <w:r w:rsidR="00413D61" w:rsidRPr="00413D61">
        <w:rPr>
          <w:sz w:val="28"/>
          <w:szCs w:val="28"/>
        </w:rPr>
        <w:t>с ограниченной ответственностью «</w:t>
      </w:r>
      <w:proofErr w:type="spellStart"/>
      <w:r>
        <w:rPr>
          <w:sz w:val="28"/>
          <w:szCs w:val="28"/>
        </w:rPr>
        <w:t>МаксШоуГрупп</w:t>
      </w:r>
      <w:proofErr w:type="spellEnd"/>
      <w:r w:rsidR="00413D61" w:rsidRPr="00413D61">
        <w:rPr>
          <w:sz w:val="28"/>
          <w:szCs w:val="28"/>
        </w:rPr>
        <w:t xml:space="preserve">» </w:t>
      </w:r>
      <w:r w:rsidR="00C97BE1">
        <w:rPr>
          <w:sz w:val="28"/>
          <w:szCs w:val="28"/>
        </w:rPr>
        <w:t xml:space="preserve"> </w:t>
      </w:r>
      <w:r w:rsidR="00D35F75" w:rsidRPr="00413D61">
        <w:rPr>
          <w:sz w:val="28"/>
          <w:szCs w:val="28"/>
        </w:rPr>
        <w:t>(</w:t>
      </w:r>
      <w:proofErr w:type="spellStart"/>
      <w:r w:rsidR="00D35F75" w:rsidRPr="00413D61">
        <w:rPr>
          <w:sz w:val="28"/>
          <w:szCs w:val="28"/>
        </w:rPr>
        <w:t>вх</w:t>
      </w:r>
      <w:proofErr w:type="spellEnd"/>
      <w:r w:rsidR="00D35F75" w:rsidRPr="00413D61">
        <w:rPr>
          <w:sz w:val="28"/>
          <w:szCs w:val="28"/>
        </w:rPr>
        <w:t xml:space="preserve">. в адм. от </w:t>
      </w:r>
      <w:r>
        <w:rPr>
          <w:sz w:val="28"/>
          <w:szCs w:val="28"/>
        </w:rPr>
        <w:t>18.08</w:t>
      </w:r>
      <w:r w:rsidR="00D35F75" w:rsidRPr="00413D61">
        <w:rPr>
          <w:sz w:val="28"/>
          <w:szCs w:val="28"/>
        </w:rPr>
        <w:t>.2016 №</w:t>
      </w:r>
      <w:r>
        <w:rPr>
          <w:sz w:val="28"/>
          <w:szCs w:val="28"/>
        </w:rPr>
        <w:t>11877</w:t>
      </w:r>
      <w:r w:rsidR="00D35F75" w:rsidRPr="00413D61">
        <w:rPr>
          <w:sz w:val="28"/>
          <w:szCs w:val="28"/>
        </w:rPr>
        <w:t>),</w:t>
      </w:r>
      <w:r w:rsidR="00B50F02" w:rsidRPr="00413D61">
        <w:rPr>
          <w:sz w:val="28"/>
          <w:szCs w:val="28"/>
        </w:rPr>
        <w:t xml:space="preserve"> </w:t>
      </w:r>
      <w:r w:rsidR="00A728C1">
        <w:rPr>
          <w:sz w:val="28"/>
          <w:szCs w:val="28"/>
        </w:rPr>
        <w:t>Логиновой С.С., Логиновой А.Н. (</w:t>
      </w:r>
      <w:proofErr w:type="spellStart"/>
      <w:r w:rsidR="00A728C1">
        <w:rPr>
          <w:sz w:val="28"/>
          <w:szCs w:val="28"/>
        </w:rPr>
        <w:t>вх</w:t>
      </w:r>
      <w:proofErr w:type="spellEnd"/>
      <w:r w:rsidR="00A728C1">
        <w:rPr>
          <w:sz w:val="28"/>
          <w:szCs w:val="28"/>
        </w:rPr>
        <w:t>. в адм. от 26.08.2016 №Л-9406),</w:t>
      </w:r>
      <w:r w:rsidR="00F30719">
        <w:rPr>
          <w:sz w:val="28"/>
          <w:szCs w:val="28"/>
        </w:rPr>
        <w:t xml:space="preserve"> ООО «</w:t>
      </w:r>
      <w:proofErr w:type="spellStart"/>
      <w:r w:rsidR="00F30719">
        <w:rPr>
          <w:sz w:val="28"/>
          <w:szCs w:val="28"/>
        </w:rPr>
        <w:t>Волгастройдевелопмент</w:t>
      </w:r>
      <w:proofErr w:type="spellEnd"/>
      <w:r w:rsidR="00F30719">
        <w:rPr>
          <w:sz w:val="28"/>
          <w:szCs w:val="28"/>
        </w:rPr>
        <w:t>» (</w:t>
      </w:r>
      <w:proofErr w:type="spellStart"/>
      <w:r w:rsidR="00F30719">
        <w:rPr>
          <w:sz w:val="28"/>
          <w:szCs w:val="28"/>
        </w:rPr>
        <w:t>вх</w:t>
      </w:r>
      <w:proofErr w:type="gramStart"/>
      <w:r w:rsidR="00F30719">
        <w:rPr>
          <w:sz w:val="28"/>
          <w:szCs w:val="28"/>
        </w:rPr>
        <w:t>.в</w:t>
      </w:r>
      <w:proofErr w:type="spellEnd"/>
      <w:proofErr w:type="gramEnd"/>
      <w:r w:rsidR="00F30719">
        <w:rPr>
          <w:sz w:val="28"/>
          <w:szCs w:val="28"/>
        </w:rPr>
        <w:t xml:space="preserve"> адм. от 02.09.2016 № 12606), Смирновой О.М. (</w:t>
      </w:r>
      <w:proofErr w:type="spellStart"/>
      <w:r w:rsidR="00F30719">
        <w:rPr>
          <w:sz w:val="28"/>
          <w:szCs w:val="28"/>
        </w:rPr>
        <w:t>вх.в</w:t>
      </w:r>
      <w:proofErr w:type="spellEnd"/>
      <w:r w:rsidR="00F30719">
        <w:rPr>
          <w:sz w:val="28"/>
          <w:szCs w:val="28"/>
        </w:rPr>
        <w:t xml:space="preserve"> адм. от 06.09.2016 № </w:t>
      </w:r>
      <w:proofErr w:type="gramStart"/>
      <w:r w:rsidR="00F30719">
        <w:rPr>
          <w:sz w:val="28"/>
          <w:szCs w:val="28"/>
        </w:rPr>
        <w:t>С-9944), Ивановой Л.Т. (</w:t>
      </w:r>
      <w:proofErr w:type="spellStart"/>
      <w:r w:rsidR="00F30719">
        <w:rPr>
          <w:sz w:val="28"/>
          <w:szCs w:val="28"/>
        </w:rPr>
        <w:t>вх</w:t>
      </w:r>
      <w:proofErr w:type="spellEnd"/>
      <w:r w:rsidR="00F30719">
        <w:rPr>
          <w:sz w:val="28"/>
          <w:szCs w:val="28"/>
        </w:rPr>
        <w:t>. в адм. от 02.09.2016 № И-9790),</w:t>
      </w:r>
      <w:r w:rsidR="00A728C1">
        <w:rPr>
          <w:sz w:val="28"/>
          <w:szCs w:val="28"/>
        </w:rPr>
        <w:t xml:space="preserve"> </w:t>
      </w:r>
      <w:r w:rsidR="009D29FE" w:rsidRPr="00B971E8">
        <w:rPr>
          <w:sz w:val="28"/>
          <w:szCs w:val="28"/>
        </w:rPr>
        <w:t>предложени</w:t>
      </w:r>
      <w:r w:rsidR="00264E2C" w:rsidRPr="00B971E8">
        <w:rPr>
          <w:sz w:val="28"/>
          <w:szCs w:val="28"/>
        </w:rPr>
        <w:t>й</w:t>
      </w:r>
      <w:r w:rsidR="009D29FE" w:rsidRPr="00B971E8">
        <w:rPr>
          <w:sz w:val="28"/>
          <w:szCs w:val="28"/>
        </w:rPr>
        <w:t xml:space="preserve"> муниципального бюджетного учреждения «Управление территориального планирования» муниципального образования города Чебоксары – столицы Чувашской Республики</w:t>
      </w:r>
      <w:proofErr w:type="gramEnd"/>
    </w:p>
    <w:p w:rsidR="00FA0B32" w:rsidRDefault="00FA0B32" w:rsidP="00030FBB">
      <w:pPr>
        <w:suppressAutoHyphens/>
        <w:spacing w:line="336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0B32" w:rsidRDefault="00FA0B32" w:rsidP="00030FBB">
      <w:pPr>
        <w:numPr>
          <w:ilvl w:val="0"/>
          <w:numId w:val="1"/>
        </w:numPr>
        <w:tabs>
          <w:tab w:val="clear" w:pos="720"/>
          <w:tab w:val="num" w:pos="900"/>
          <w:tab w:val="num" w:pos="1080"/>
        </w:tabs>
        <w:suppressAutoHyphens/>
        <w:spacing w:line="336" w:lineRule="auto"/>
        <w:ind w:left="0"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</w:t>
      </w:r>
      <w:r w:rsidR="00D73C0F">
        <w:rPr>
          <w:sz w:val="28"/>
          <w:szCs w:val="28"/>
        </w:rPr>
        <w:t>26 сентября</w:t>
      </w:r>
      <w:r>
        <w:rPr>
          <w:sz w:val="28"/>
          <w:szCs w:val="28"/>
        </w:rPr>
        <w:t xml:space="preserve"> 2016 года в 16.00 часов в Большом зале администрации города Чебоксары по следующим вопросам:</w:t>
      </w:r>
    </w:p>
    <w:p w:rsidR="00812363" w:rsidRDefault="009D0846" w:rsidP="00030FBB">
      <w:pPr>
        <w:suppressAutoHyphens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D561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0078B">
        <w:rPr>
          <w:sz w:val="28"/>
          <w:szCs w:val="28"/>
        </w:rPr>
        <w:t>П</w:t>
      </w:r>
      <w:r w:rsidR="004C4884" w:rsidRPr="00812363">
        <w:rPr>
          <w:sz w:val="28"/>
          <w:szCs w:val="28"/>
        </w:rPr>
        <w:t xml:space="preserve">редоставления разрешения на отклонение от предельных параметров разрешенного строительства объекта капитального строительства – </w:t>
      </w:r>
      <w:r w:rsidR="004D561E">
        <w:rPr>
          <w:sz w:val="28"/>
          <w:szCs w:val="28"/>
        </w:rPr>
        <w:t>реконструируемого объекта под деловой центр</w:t>
      </w:r>
      <w:r w:rsidR="004C4884" w:rsidRPr="00092AF0">
        <w:rPr>
          <w:sz w:val="28"/>
          <w:szCs w:val="28"/>
        </w:rPr>
        <w:t xml:space="preserve">, в границах земельного участка с </w:t>
      </w:r>
      <w:r w:rsidR="004C4884" w:rsidRPr="00812363">
        <w:rPr>
          <w:sz w:val="28"/>
          <w:szCs w:val="28"/>
        </w:rPr>
        <w:t>кадастровым номером 21:01:</w:t>
      </w:r>
      <w:r w:rsidR="004D561E">
        <w:rPr>
          <w:sz w:val="28"/>
          <w:szCs w:val="28"/>
        </w:rPr>
        <w:t xml:space="preserve">030404:222 </w:t>
      </w:r>
      <w:r w:rsidR="004C4884" w:rsidRPr="00812363">
        <w:rPr>
          <w:sz w:val="28"/>
          <w:szCs w:val="28"/>
        </w:rPr>
        <w:t xml:space="preserve">по </w:t>
      </w:r>
      <w:r w:rsidR="004D561E">
        <w:rPr>
          <w:sz w:val="28"/>
          <w:szCs w:val="28"/>
        </w:rPr>
        <w:t>проспекту</w:t>
      </w:r>
      <w:r w:rsidR="004C4884" w:rsidRPr="00812363">
        <w:rPr>
          <w:sz w:val="28"/>
          <w:szCs w:val="28"/>
        </w:rPr>
        <w:t xml:space="preserve"> </w:t>
      </w:r>
      <w:r w:rsidR="004D561E">
        <w:rPr>
          <w:sz w:val="28"/>
          <w:szCs w:val="28"/>
        </w:rPr>
        <w:t>Тракторостроителей</w:t>
      </w:r>
      <w:r w:rsidR="00812363">
        <w:rPr>
          <w:sz w:val="28"/>
          <w:szCs w:val="28"/>
        </w:rPr>
        <w:t xml:space="preserve">, </w:t>
      </w:r>
      <w:r w:rsidR="004D561E">
        <w:rPr>
          <w:sz w:val="28"/>
          <w:szCs w:val="28"/>
        </w:rPr>
        <w:t>63</w:t>
      </w:r>
      <w:r w:rsidR="00812363">
        <w:rPr>
          <w:sz w:val="28"/>
          <w:szCs w:val="28"/>
        </w:rPr>
        <w:t xml:space="preserve"> «А»</w:t>
      </w:r>
      <w:r w:rsidR="004C4884" w:rsidRPr="00812363">
        <w:rPr>
          <w:sz w:val="28"/>
          <w:szCs w:val="28"/>
        </w:rPr>
        <w:t>, города Чебоксары в части</w:t>
      </w:r>
      <w:r w:rsidR="00812363">
        <w:rPr>
          <w:sz w:val="28"/>
          <w:szCs w:val="28"/>
        </w:rPr>
        <w:t>:</w:t>
      </w:r>
    </w:p>
    <w:p w:rsidR="004C4884" w:rsidRDefault="00812363" w:rsidP="00030FBB">
      <w:pPr>
        <w:suppressAutoHyphens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884" w:rsidRPr="00812363">
        <w:rPr>
          <w:sz w:val="28"/>
          <w:szCs w:val="28"/>
        </w:rPr>
        <w:t xml:space="preserve"> уменьшения минимал</w:t>
      </w:r>
      <w:r w:rsidR="004D561E">
        <w:rPr>
          <w:sz w:val="28"/>
          <w:szCs w:val="28"/>
        </w:rPr>
        <w:t>ьного отступа от границ земельного участка</w:t>
      </w:r>
      <w:r w:rsidR="004C4884" w:rsidRPr="0081236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4C4884" w:rsidRPr="00812363">
        <w:rPr>
          <w:sz w:val="28"/>
          <w:szCs w:val="28"/>
        </w:rPr>
        <w:t xml:space="preserve">восточной  стороны с </w:t>
      </w:r>
      <w:r w:rsidR="004D561E">
        <w:rPr>
          <w:sz w:val="28"/>
          <w:szCs w:val="28"/>
        </w:rPr>
        <w:t>5</w:t>
      </w:r>
      <w:r w:rsidR="004C4884" w:rsidRPr="00812363">
        <w:rPr>
          <w:sz w:val="28"/>
          <w:szCs w:val="28"/>
        </w:rPr>
        <w:t xml:space="preserve"> м до </w:t>
      </w:r>
      <w:r w:rsidR="004D561E">
        <w:rPr>
          <w:sz w:val="28"/>
          <w:szCs w:val="28"/>
        </w:rPr>
        <w:t>4</w:t>
      </w:r>
      <w:r w:rsidR="004C4884" w:rsidRPr="00812363">
        <w:rPr>
          <w:sz w:val="28"/>
          <w:szCs w:val="28"/>
        </w:rPr>
        <w:t xml:space="preserve"> м;</w:t>
      </w:r>
    </w:p>
    <w:p w:rsidR="00092AF0" w:rsidRPr="007D67D8" w:rsidRDefault="00092AF0" w:rsidP="00030FBB">
      <w:pPr>
        <w:suppressAutoHyphens/>
        <w:spacing w:line="336" w:lineRule="auto"/>
        <w:ind w:firstLine="720"/>
        <w:jc w:val="both"/>
        <w:rPr>
          <w:sz w:val="28"/>
          <w:szCs w:val="28"/>
        </w:rPr>
      </w:pPr>
      <w:r w:rsidRPr="007D67D8">
        <w:rPr>
          <w:sz w:val="28"/>
          <w:szCs w:val="28"/>
        </w:rPr>
        <w:t xml:space="preserve">- уменьшения минимального размера земельного участка с 1200 </w:t>
      </w:r>
      <w:proofErr w:type="spellStart"/>
      <w:r w:rsidRPr="007D67D8">
        <w:rPr>
          <w:sz w:val="28"/>
          <w:szCs w:val="28"/>
        </w:rPr>
        <w:t>кв</w:t>
      </w:r>
      <w:proofErr w:type="gramStart"/>
      <w:r w:rsidRPr="007D67D8">
        <w:rPr>
          <w:sz w:val="28"/>
          <w:szCs w:val="28"/>
        </w:rPr>
        <w:t>.м</w:t>
      </w:r>
      <w:proofErr w:type="spellEnd"/>
      <w:proofErr w:type="gramEnd"/>
      <w:r w:rsidRPr="007D67D8">
        <w:rPr>
          <w:sz w:val="28"/>
          <w:szCs w:val="28"/>
        </w:rPr>
        <w:t xml:space="preserve"> до 1</w:t>
      </w:r>
      <w:r w:rsidR="004D561E">
        <w:rPr>
          <w:sz w:val="28"/>
          <w:szCs w:val="28"/>
        </w:rPr>
        <w:t>111</w:t>
      </w:r>
      <w:r w:rsidRPr="007D67D8">
        <w:rPr>
          <w:sz w:val="28"/>
          <w:szCs w:val="28"/>
        </w:rPr>
        <w:t xml:space="preserve"> </w:t>
      </w:r>
      <w:proofErr w:type="spellStart"/>
      <w:r w:rsidRPr="007D67D8">
        <w:rPr>
          <w:sz w:val="28"/>
          <w:szCs w:val="28"/>
        </w:rPr>
        <w:t>кв.м</w:t>
      </w:r>
      <w:proofErr w:type="spellEnd"/>
      <w:r w:rsidRPr="007D67D8">
        <w:rPr>
          <w:sz w:val="28"/>
          <w:szCs w:val="28"/>
        </w:rPr>
        <w:t>;</w:t>
      </w:r>
    </w:p>
    <w:p w:rsidR="00A728C1" w:rsidRDefault="00A728C1" w:rsidP="00030FBB">
      <w:pPr>
        <w:suppressAutoHyphens/>
        <w:spacing w:line="336" w:lineRule="auto"/>
        <w:ind w:firstLine="851"/>
        <w:jc w:val="both"/>
        <w:rPr>
          <w:sz w:val="28"/>
          <w:szCs w:val="28"/>
        </w:rPr>
      </w:pPr>
      <w:r w:rsidRPr="003A58B5">
        <w:rPr>
          <w:sz w:val="28"/>
          <w:szCs w:val="28"/>
        </w:rPr>
        <w:t xml:space="preserve">1.2. </w:t>
      </w:r>
      <w:proofErr w:type="gramStart"/>
      <w:r w:rsidRPr="003A58B5">
        <w:rPr>
          <w:sz w:val="28"/>
          <w:szCs w:val="28"/>
        </w:rPr>
        <w:t xml:space="preserve">Предоставления </w:t>
      </w:r>
      <w:r w:rsidRPr="00812363"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– </w:t>
      </w:r>
      <w:r>
        <w:rPr>
          <w:sz w:val="28"/>
          <w:szCs w:val="28"/>
        </w:rPr>
        <w:t>реконструируемого дома</w:t>
      </w:r>
      <w:r w:rsidRPr="00092AF0">
        <w:rPr>
          <w:sz w:val="28"/>
          <w:szCs w:val="28"/>
        </w:rPr>
        <w:t xml:space="preserve">, в границах земельного участка с </w:t>
      </w:r>
      <w:r w:rsidRPr="00812363">
        <w:rPr>
          <w:sz w:val="28"/>
          <w:szCs w:val="28"/>
        </w:rPr>
        <w:t>кадастровым номером 21:01:</w:t>
      </w:r>
      <w:r>
        <w:rPr>
          <w:sz w:val="28"/>
          <w:szCs w:val="28"/>
        </w:rPr>
        <w:t xml:space="preserve">030203:247 </w:t>
      </w:r>
      <w:r w:rsidRPr="00812363">
        <w:rPr>
          <w:sz w:val="28"/>
          <w:szCs w:val="28"/>
        </w:rPr>
        <w:t xml:space="preserve">по </w:t>
      </w:r>
      <w:r>
        <w:rPr>
          <w:sz w:val="28"/>
          <w:szCs w:val="28"/>
        </w:rPr>
        <w:t>ул. Якимовская, 6</w:t>
      </w:r>
      <w:r w:rsidRPr="00812363">
        <w:rPr>
          <w:sz w:val="28"/>
          <w:szCs w:val="28"/>
        </w:rPr>
        <w:t>, города Чебоксары в части уменьшения минимал</w:t>
      </w:r>
      <w:r>
        <w:rPr>
          <w:sz w:val="28"/>
          <w:szCs w:val="28"/>
        </w:rPr>
        <w:t>ьного отступа от границ земельного участка</w:t>
      </w:r>
      <w:r w:rsidRPr="0081236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южной стороны с 3 м до 1 м, с западной</w:t>
      </w:r>
      <w:r w:rsidRPr="00812363">
        <w:rPr>
          <w:sz w:val="28"/>
          <w:szCs w:val="28"/>
        </w:rPr>
        <w:t xml:space="preserve">  стороны с </w:t>
      </w:r>
      <w:r>
        <w:rPr>
          <w:sz w:val="28"/>
          <w:szCs w:val="28"/>
        </w:rPr>
        <w:t>5</w:t>
      </w:r>
      <w:r w:rsidRPr="00812363">
        <w:rPr>
          <w:sz w:val="28"/>
          <w:szCs w:val="28"/>
        </w:rPr>
        <w:t xml:space="preserve"> м до </w:t>
      </w:r>
      <w:r w:rsidR="005447AA">
        <w:rPr>
          <w:sz w:val="28"/>
          <w:szCs w:val="28"/>
        </w:rPr>
        <w:t>1</w:t>
      </w:r>
      <w:r w:rsidRPr="00812363">
        <w:rPr>
          <w:sz w:val="28"/>
          <w:szCs w:val="28"/>
        </w:rPr>
        <w:t xml:space="preserve"> м;</w:t>
      </w:r>
      <w:proofErr w:type="gramEnd"/>
    </w:p>
    <w:p w:rsidR="003D2167" w:rsidRDefault="009D0846" w:rsidP="00030FBB">
      <w:pPr>
        <w:suppressAutoHyphens/>
        <w:spacing w:line="336" w:lineRule="auto"/>
        <w:ind w:firstLine="851"/>
        <w:jc w:val="both"/>
        <w:rPr>
          <w:sz w:val="28"/>
          <w:szCs w:val="28"/>
        </w:rPr>
      </w:pPr>
      <w:r w:rsidRPr="00F60F89">
        <w:rPr>
          <w:sz w:val="28"/>
          <w:szCs w:val="28"/>
        </w:rPr>
        <w:t>1.</w:t>
      </w:r>
      <w:r w:rsidR="00943F95" w:rsidRPr="00F60F89">
        <w:rPr>
          <w:sz w:val="28"/>
          <w:szCs w:val="28"/>
        </w:rPr>
        <w:t>3</w:t>
      </w:r>
      <w:r w:rsidRPr="00F60F89">
        <w:rPr>
          <w:sz w:val="28"/>
          <w:szCs w:val="28"/>
        </w:rPr>
        <w:t xml:space="preserve">. </w:t>
      </w:r>
      <w:r w:rsidR="003D2167" w:rsidRPr="006F4B10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– </w:t>
      </w:r>
      <w:r w:rsidR="003D2167">
        <w:rPr>
          <w:sz w:val="28"/>
          <w:szCs w:val="28"/>
        </w:rPr>
        <w:t>9-этажного жилого дома поз.7 со встроенно-пристроенными предприятиями обслуживания в границах земельного участка с кадастровым номером 21:01:010801:5316 по ул</w:t>
      </w:r>
      <w:proofErr w:type="gramStart"/>
      <w:r w:rsidR="003D2167">
        <w:rPr>
          <w:sz w:val="28"/>
          <w:szCs w:val="28"/>
        </w:rPr>
        <w:t>.Ч</w:t>
      </w:r>
      <w:proofErr w:type="gramEnd"/>
      <w:r w:rsidR="003D2167">
        <w:rPr>
          <w:sz w:val="28"/>
          <w:szCs w:val="28"/>
        </w:rPr>
        <w:t>ернышевского города Чебоксары в части уменьшения минимального отступа от границ земельного участка с юго-восточной стороны с 5 м до 0 м;</w:t>
      </w:r>
    </w:p>
    <w:p w:rsidR="003D2167" w:rsidRDefault="003D2167" w:rsidP="00030FBB">
      <w:pPr>
        <w:suppressAutoHyphens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D216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– </w:t>
      </w:r>
      <w:r>
        <w:rPr>
          <w:sz w:val="28"/>
          <w:szCs w:val="28"/>
        </w:rPr>
        <w:t>индивидуального жилого дома,</w:t>
      </w:r>
      <w:r w:rsidRPr="003D2167">
        <w:rPr>
          <w:sz w:val="28"/>
          <w:szCs w:val="28"/>
        </w:rPr>
        <w:t xml:space="preserve"> в границах земельного участка </w:t>
      </w:r>
      <w:proofErr w:type="gramStart"/>
      <w:r w:rsidRPr="003D2167">
        <w:rPr>
          <w:sz w:val="28"/>
          <w:szCs w:val="28"/>
        </w:rPr>
        <w:t>с</w:t>
      </w:r>
      <w:proofErr w:type="gramEnd"/>
      <w:r w:rsidRPr="003D2167">
        <w:rPr>
          <w:sz w:val="28"/>
          <w:szCs w:val="28"/>
        </w:rPr>
        <w:t xml:space="preserve"> кадастровым номером 21:01:03020</w:t>
      </w:r>
      <w:r>
        <w:rPr>
          <w:sz w:val="28"/>
          <w:szCs w:val="28"/>
        </w:rPr>
        <w:t>1:54</w:t>
      </w:r>
      <w:r w:rsidRPr="003D2167">
        <w:rPr>
          <w:sz w:val="28"/>
          <w:szCs w:val="28"/>
        </w:rPr>
        <w:t xml:space="preserve"> по ул. </w:t>
      </w:r>
      <w:proofErr w:type="gramStart"/>
      <w:r>
        <w:rPr>
          <w:sz w:val="28"/>
          <w:szCs w:val="28"/>
        </w:rPr>
        <w:t>Волжская</w:t>
      </w:r>
      <w:proofErr w:type="gramEnd"/>
      <w:r>
        <w:rPr>
          <w:sz w:val="28"/>
          <w:szCs w:val="28"/>
        </w:rPr>
        <w:t>, 46</w:t>
      </w:r>
      <w:r w:rsidRPr="003D2167">
        <w:rPr>
          <w:sz w:val="28"/>
          <w:szCs w:val="28"/>
        </w:rPr>
        <w:t xml:space="preserve">, города Чебоксары 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северной стороны с 5 м до 2,5-3,5 м;</w:t>
      </w:r>
    </w:p>
    <w:p w:rsidR="00030FBB" w:rsidRDefault="00030FBB" w:rsidP="00030FBB">
      <w:pPr>
        <w:suppressAutoHyphens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Pr="00030FB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 объекта капитального строительства – 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030709:19</w:t>
      </w:r>
      <w:r w:rsidRPr="00030FBB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Декоративная, 58</w:t>
      </w:r>
      <w:r w:rsidRPr="00030FBB">
        <w:rPr>
          <w:sz w:val="28"/>
          <w:szCs w:val="28"/>
        </w:rPr>
        <w:t xml:space="preserve">, города Чебоксары в части уменьшения минимального отступа от границ земельного </w:t>
      </w:r>
      <w:r w:rsidRPr="00030FBB">
        <w:rPr>
          <w:sz w:val="28"/>
          <w:szCs w:val="28"/>
        </w:rPr>
        <w:lastRenderedPageBreak/>
        <w:t>участка с</w:t>
      </w:r>
      <w:r>
        <w:rPr>
          <w:sz w:val="28"/>
          <w:szCs w:val="28"/>
        </w:rPr>
        <w:t xml:space="preserve"> юго-западной стороны с 3 м до 1 м, с юго-восточной стороны с 5 м до 1 м;</w:t>
      </w:r>
      <w:proofErr w:type="gramEnd"/>
    </w:p>
    <w:p w:rsidR="00572150" w:rsidRPr="00423BCF" w:rsidRDefault="00030FBB" w:rsidP="00030FBB">
      <w:pPr>
        <w:suppressAutoHyphens/>
        <w:spacing w:line="336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60F89" w:rsidRPr="00943F95">
        <w:rPr>
          <w:sz w:val="28"/>
          <w:szCs w:val="28"/>
        </w:rPr>
        <w:t xml:space="preserve">Предоставления </w:t>
      </w:r>
      <w:r w:rsidR="00F60F89" w:rsidRPr="00DB1100">
        <w:rPr>
          <w:sz w:val="28"/>
          <w:szCs w:val="28"/>
        </w:rPr>
        <w:t>разрешения на условно разрешенный вид использования земельн</w:t>
      </w:r>
      <w:r w:rsidR="00F60F89">
        <w:rPr>
          <w:sz w:val="28"/>
          <w:szCs w:val="28"/>
        </w:rPr>
        <w:t xml:space="preserve">ого участка </w:t>
      </w:r>
      <w:r w:rsidR="00F60F89" w:rsidRPr="00DB1100">
        <w:rPr>
          <w:sz w:val="28"/>
          <w:szCs w:val="28"/>
        </w:rPr>
        <w:t>с кадастровым</w:t>
      </w:r>
      <w:r w:rsidR="00F60F89">
        <w:rPr>
          <w:sz w:val="28"/>
          <w:szCs w:val="28"/>
        </w:rPr>
        <w:t xml:space="preserve"> номером 21:21:076137:16</w:t>
      </w:r>
      <w:r w:rsidR="00F60F89" w:rsidRPr="00DB1100">
        <w:rPr>
          <w:sz w:val="28"/>
          <w:szCs w:val="28"/>
        </w:rPr>
        <w:t xml:space="preserve"> </w:t>
      </w:r>
      <w:r w:rsidR="00F60F89">
        <w:rPr>
          <w:sz w:val="28"/>
          <w:szCs w:val="28"/>
        </w:rPr>
        <w:t xml:space="preserve">площадью 2420 </w:t>
      </w:r>
      <w:proofErr w:type="spellStart"/>
      <w:r w:rsidR="00F60F89">
        <w:rPr>
          <w:sz w:val="28"/>
          <w:szCs w:val="28"/>
        </w:rPr>
        <w:t>кв</w:t>
      </w:r>
      <w:proofErr w:type="gramStart"/>
      <w:r w:rsidR="00F60F89">
        <w:rPr>
          <w:sz w:val="28"/>
          <w:szCs w:val="28"/>
        </w:rPr>
        <w:t>.м</w:t>
      </w:r>
      <w:proofErr w:type="spellEnd"/>
      <w:proofErr w:type="gramEnd"/>
      <w:r w:rsidR="00F60F89">
        <w:rPr>
          <w:sz w:val="28"/>
          <w:szCs w:val="28"/>
        </w:rPr>
        <w:t xml:space="preserve">, расположенного </w:t>
      </w:r>
      <w:r w:rsidR="00F60F89" w:rsidRPr="00FF316E">
        <w:rPr>
          <w:sz w:val="28"/>
          <w:szCs w:val="28"/>
        </w:rPr>
        <w:t xml:space="preserve">по адресу: город Чебоксары, </w:t>
      </w:r>
      <w:r w:rsidR="00F60F89">
        <w:rPr>
          <w:sz w:val="28"/>
          <w:szCs w:val="28"/>
        </w:rPr>
        <w:t>шоссе Марпосадское, 25б</w:t>
      </w:r>
      <w:r w:rsidR="00F60F89" w:rsidRPr="00FF316E">
        <w:rPr>
          <w:sz w:val="28"/>
          <w:szCs w:val="28"/>
        </w:rPr>
        <w:t xml:space="preserve"> (зона </w:t>
      </w:r>
      <w:r w:rsidR="00F60F89">
        <w:rPr>
          <w:sz w:val="28"/>
          <w:szCs w:val="28"/>
        </w:rPr>
        <w:t>делового, общественного</w:t>
      </w:r>
      <w:r w:rsidR="00F60F89" w:rsidRPr="00FF316E">
        <w:rPr>
          <w:sz w:val="28"/>
          <w:szCs w:val="28"/>
        </w:rPr>
        <w:t xml:space="preserve"> </w:t>
      </w:r>
      <w:r w:rsidR="00F60F89">
        <w:rPr>
          <w:sz w:val="28"/>
          <w:szCs w:val="28"/>
        </w:rPr>
        <w:t xml:space="preserve">и коммерческого назначения </w:t>
      </w:r>
      <w:r w:rsidR="00F60F89" w:rsidRPr="00FF316E">
        <w:rPr>
          <w:sz w:val="28"/>
          <w:szCs w:val="28"/>
        </w:rPr>
        <w:t>(</w:t>
      </w:r>
      <w:r w:rsidR="00F60F89">
        <w:rPr>
          <w:sz w:val="28"/>
          <w:szCs w:val="28"/>
        </w:rPr>
        <w:t>О-1</w:t>
      </w:r>
      <w:r w:rsidR="00F60F89" w:rsidRPr="00FF316E">
        <w:rPr>
          <w:sz w:val="28"/>
          <w:szCs w:val="28"/>
        </w:rPr>
        <w:t xml:space="preserve">)), под </w:t>
      </w:r>
      <w:r w:rsidR="00F60F89">
        <w:rPr>
          <w:sz w:val="28"/>
          <w:szCs w:val="28"/>
        </w:rPr>
        <w:t>объект придорожного сервис</w:t>
      </w:r>
      <w:r w:rsidR="00F60F89" w:rsidRPr="00FC26FF">
        <w:rPr>
          <w:sz w:val="28"/>
          <w:szCs w:val="28"/>
        </w:rPr>
        <w:t>а</w:t>
      </w:r>
      <w:r w:rsidR="00572150" w:rsidRPr="00FC26FF">
        <w:rPr>
          <w:sz w:val="28"/>
          <w:szCs w:val="28"/>
        </w:rPr>
        <w:t>;</w:t>
      </w:r>
    </w:p>
    <w:p w:rsidR="003D2C82" w:rsidRPr="00BC51D7" w:rsidRDefault="009D0846" w:rsidP="00030FBB">
      <w:pPr>
        <w:suppressAutoHyphens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0FB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B6769">
        <w:rPr>
          <w:sz w:val="28"/>
          <w:szCs w:val="28"/>
        </w:rPr>
        <w:t>П</w:t>
      </w:r>
      <w:r w:rsidR="003D2C82" w:rsidRPr="00BC51D7">
        <w:rPr>
          <w:sz w:val="28"/>
          <w:szCs w:val="28"/>
        </w:rPr>
        <w:t>редоставления разрешения на отклонение от предельных параметров разрешенного строительства объекта капитального строительства –</w:t>
      </w:r>
      <w:r w:rsidR="003D2C82" w:rsidRPr="003D2C82">
        <w:rPr>
          <w:sz w:val="28"/>
          <w:szCs w:val="28"/>
        </w:rPr>
        <w:t xml:space="preserve"> </w:t>
      </w:r>
      <w:r w:rsidR="003D2C82">
        <w:rPr>
          <w:sz w:val="28"/>
          <w:szCs w:val="28"/>
        </w:rPr>
        <w:t>объекта обслуживания</w:t>
      </w:r>
      <w:r w:rsidR="003D2C82" w:rsidRPr="004E4B04">
        <w:rPr>
          <w:sz w:val="28"/>
          <w:szCs w:val="28"/>
        </w:rPr>
        <w:t xml:space="preserve"> автотранспорта</w:t>
      </w:r>
      <w:r w:rsidR="000B6769">
        <w:rPr>
          <w:sz w:val="28"/>
          <w:szCs w:val="28"/>
        </w:rPr>
        <w:t xml:space="preserve"> (размещение временных металлических гаражей)</w:t>
      </w:r>
      <w:r w:rsidR="003D2C82" w:rsidRPr="004E4B04">
        <w:rPr>
          <w:sz w:val="28"/>
          <w:szCs w:val="28"/>
        </w:rPr>
        <w:t xml:space="preserve"> </w:t>
      </w:r>
      <w:r w:rsidR="006728E9" w:rsidRPr="00A1634B">
        <w:rPr>
          <w:sz w:val="28"/>
          <w:szCs w:val="28"/>
        </w:rPr>
        <w:t xml:space="preserve">в границах земельного участка по </w:t>
      </w:r>
      <w:r w:rsidR="000B6769">
        <w:rPr>
          <w:sz w:val="28"/>
          <w:szCs w:val="28"/>
        </w:rPr>
        <w:t>ул. Энгельса</w:t>
      </w:r>
      <w:r w:rsidR="003D2C82" w:rsidRPr="00BC51D7">
        <w:rPr>
          <w:sz w:val="28"/>
          <w:szCs w:val="28"/>
        </w:rPr>
        <w:t xml:space="preserve">, города Чебоксары, в части уменьшения минимального размера земельного участка с </w:t>
      </w:r>
      <w:r w:rsidR="003D2C82">
        <w:rPr>
          <w:sz w:val="28"/>
          <w:szCs w:val="28"/>
        </w:rPr>
        <w:t>5</w:t>
      </w:r>
      <w:r w:rsidR="003D2C82" w:rsidRPr="00BC51D7">
        <w:rPr>
          <w:sz w:val="28"/>
          <w:szCs w:val="28"/>
        </w:rPr>
        <w:t xml:space="preserve">000 </w:t>
      </w:r>
      <w:proofErr w:type="spellStart"/>
      <w:r w:rsidR="003D2C82" w:rsidRPr="00BC51D7">
        <w:rPr>
          <w:sz w:val="28"/>
          <w:szCs w:val="28"/>
        </w:rPr>
        <w:t>кв</w:t>
      </w:r>
      <w:proofErr w:type="gramStart"/>
      <w:r w:rsidR="003D2C82" w:rsidRPr="00BC51D7">
        <w:rPr>
          <w:sz w:val="28"/>
          <w:szCs w:val="28"/>
        </w:rPr>
        <w:t>.м</w:t>
      </w:r>
      <w:proofErr w:type="spellEnd"/>
      <w:proofErr w:type="gramEnd"/>
      <w:r w:rsidR="003D2C82" w:rsidRPr="00BC51D7">
        <w:rPr>
          <w:sz w:val="28"/>
          <w:szCs w:val="28"/>
        </w:rPr>
        <w:t xml:space="preserve"> до </w:t>
      </w:r>
      <w:r w:rsidR="000B6769">
        <w:rPr>
          <w:sz w:val="28"/>
          <w:szCs w:val="28"/>
        </w:rPr>
        <w:t>2212</w:t>
      </w:r>
      <w:r w:rsidR="003D2C82" w:rsidRPr="00BC51D7">
        <w:rPr>
          <w:sz w:val="28"/>
          <w:szCs w:val="28"/>
        </w:rPr>
        <w:t xml:space="preserve"> </w:t>
      </w:r>
      <w:proofErr w:type="spellStart"/>
      <w:r w:rsidR="003D2C82" w:rsidRPr="00BC51D7">
        <w:rPr>
          <w:sz w:val="28"/>
          <w:szCs w:val="28"/>
        </w:rPr>
        <w:t>кв.м</w:t>
      </w:r>
      <w:proofErr w:type="spellEnd"/>
      <w:r w:rsidR="003D2C82" w:rsidRPr="00BC51D7">
        <w:rPr>
          <w:sz w:val="28"/>
          <w:szCs w:val="28"/>
        </w:rPr>
        <w:t>;</w:t>
      </w:r>
    </w:p>
    <w:p w:rsidR="00AC6EE4" w:rsidRDefault="009D0846" w:rsidP="00030FBB">
      <w:pPr>
        <w:suppressAutoHyphens/>
        <w:spacing w:line="336" w:lineRule="auto"/>
        <w:ind w:firstLine="708"/>
        <w:jc w:val="both"/>
        <w:rPr>
          <w:sz w:val="28"/>
          <w:szCs w:val="28"/>
        </w:rPr>
      </w:pPr>
      <w:r w:rsidRPr="00830DD5">
        <w:rPr>
          <w:sz w:val="28"/>
          <w:szCs w:val="28"/>
        </w:rPr>
        <w:t>1.</w:t>
      </w:r>
      <w:r w:rsidR="00030FBB">
        <w:rPr>
          <w:sz w:val="28"/>
          <w:szCs w:val="28"/>
        </w:rPr>
        <w:t>8</w:t>
      </w:r>
      <w:r w:rsidRPr="00830DD5">
        <w:rPr>
          <w:sz w:val="28"/>
          <w:szCs w:val="28"/>
        </w:rPr>
        <w:t xml:space="preserve">. </w:t>
      </w:r>
      <w:r w:rsidR="00830DD5" w:rsidRPr="00830DD5">
        <w:rPr>
          <w:sz w:val="28"/>
          <w:szCs w:val="28"/>
        </w:rPr>
        <w:t>П</w:t>
      </w:r>
      <w:r w:rsidR="00AC6EE4" w:rsidRPr="00830DD5">
        <w:rPr>
          <w:sz w:val="28"/>
          <w:szCs w:val="28"/>
        </w:rPr>
        <w:t xml:space="preserve">редоставления разрешения на отклонение от предельных параметров разрешенного строительства объекта капитального строительства – </w:t>
      </w:r>
      <w:r w:rsidR="00830DD5" w:rsidRPr="00830DD5">
        <w:rPr>
          <w:sz w:val="28"/>
          <w:szCs w:val="28"/>
        </w:rPr>
        <w:t xml:space="preserve">объекта обслуживания автотранспорта (размещение временных металлических гаражей) в границах земельного участка по ул. Энтузиастов, города Чебоксары, в части уменьшения минимального размера земельного участка с 1200 </w:t>
      </w:r>
      <w:proofErr w:type="spellStart"/>
      <w:r w:rsidR="00830DD5" w:rsidRPr="00830DD5">
        <w:rPr>
          <w:sz w:val="28"/>
          <w:szCs w:val="28"/>
        </w:rPr>
        <w:t>кв</w:t>
      </w:r>
      <w:proofErr w:type="gramStart"/>
      <w:r w:rsidR="00830DD5" w:rsidRPr="00830DD5">
        <w:rPr>
          <w:sz w:val="28"/>
          <w:szCs w:val="28"/>
        </w:rPr>
        <w:t>.м</w:t>
      </w:r>
      <w:proofErr w:type="spellEnd"/>
      <w:proofErr w:type="gramEnd"/>
      <w:r w:rsidR="00830DD5" w:rsidRPr="00830DD5">
        <w:rPr>
          <w:sz w:val="28"/>
          <w:szCs w:val="28"/>
        </w:rPr>
        <w:t xml:space="preserve"> до 827 </w:t>
      </w:r>
      <w:proofErr w:type="spellStart"/>
      <w:r w:rsidR="00830DD5" w:rsidRPr="00830DD5">
        <w:rPr>
          <w:sz w:val="28"/>
          <w:szCs w:val="28"/>
        </w:rPr>
        <w:t>кв.м</w:t>
      </w:r>
      <w:proofErr w:type="spellEnd"/>
      <w:r w:rsidR="00D14465">
        <w:rPr>
          <w:sz w:val="28"/>
          <w:szCs w:val="28"/>
        </w:rPr>
        <w:t>;</w:t>
      </w:r>
    </w:p>
    <w:p w:rsidR="00D14465" w:rsidRDefault="00D14465" w:rsidP="00030FBB">
      <w:pPr>
        <w:suppressAutoHyphens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14465">
        <w:rPr>
          <w:sz w:val="28"/>
          <w:szCs w:val="28"/>
        </w:rPr>
        <w:t>. П</w:t>
      </w:r>
      <w:r>
        <w:rPr>
          <w:sz w:val="28"/>
          <w:szCs w:val="28"/>
        </w:rPr>
        <w:t>р</w:t>
      </w:r>
      <w:r w:rsidRPr="00D14465">
        <w:rPr>
          <w:sz w:val="28"/>
          <w:szCs w:val="28"/>
        </w:rPr>
        <w:t xml:space="preserve">едоставления разрешения на отклонение от предельных параметров разрешенного строительства объекта капитального строительства – объекта обслуживания автотранспорта в границах земельного участка с кадастровым номером 21:01:020102:739 по улице Ярославская, города Чебоксары, в части уменьшения минимального размера земельного участка с 5000 </w:t>
      </w:r>
      <w:proofErr w:type="spellStart"/>
      <w:r w:rsidRPr="00D14465">
        <w:rPr>
          <w:sz w:val="28"/>
          <w:szCs w:val="28"/>
        </w:rPr>
        <w:t>кв</w:t>
      </w:r>
      <w:proofErr w:type="gramStart"/>
      <w:r w:rsidRPr="00D14465">
        <w:rPr>
          <w:sz w:val="28"/>
          <w:szCs w:val="28"/>
        </w:rPr>
        <w:t>.м</w:t>
      </w:r>
      <w:proofErr w:type="spellEnd"/>
      <w:proofErr w:type="gramEnd"/>
      <w:r w:rsidRPr="00D14465">
        <w:rPr>
          <w:sz w:val="28"/>
          <w:szCs w:val="28"/>
        </w:rPr>
        <w:t xml:space="preserve"> до 31 </w:t>
      </w:r>
      <w:proofErr w:type="spellStart"/>
      <w:r w:rsidRPr="00D14465">
        <w:rPr>
          <w:sz w:val="28"/>
          <w:szCs w:val="28"/>
        </w:rPr>
        <w:t>кв.м</w:t>
      </w:r>
      <w:proofErr w:type="spellEnd"/>
      <w:r w:rsidRPr="00D14465">
        <w:rPr>
          <w:sz w:val="28"/>
          <w:szCs w:val="28"/>
        </w:rPr>
        <w:t>.</w:t>
      </w:r>
    </w:p>
    <w:p w:rsidR="00FA0B32" w:rsidRPr="008F4110" w:rsidRDefault="00FA0B32" w:rsidP="00030FBB">
      <w:pPr>
        <w:suppressAutoHyphens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D73C0F">
        <w:rPr>
          <w:sz w:val="28"/>
          <w:szCs w:val="28"/>
        </w:rPr>
        <w:t> </w:t>
      </w:r>
      <w:r>
        <w:rPr>
          <w:sz w:val="28"/>
          <w:szCs w:val="28"/>
        </w:rPr>
        <w:t>г. № 1528, и Правилами землепользования и застройки Чебоксарского городского округа, утвержденными решением Чебоксарского городского Собрания депутатов от 03 марта 2016 г</w:t>
      </w:r>
      <w:proofErr w:type="gramEnd"/>
      <w:r>
        <w:rPr>
          <w:sz w:val="28"/>
          <w:szCs w:val="28"/>
        </w:rPr>
        <w:t>. № 187.</w:t>
      </w:r>
    </w:p>
    <w:p w:rsidR="00FA0B32" w:rsidRDefault="00FA0B32" w:rsidP="00D14465">
      <w:pPr>
        <w:numPr>
          <w:ilvl w:val="0"/>
          <w:numId w:val="2"/>
        </w:numPr>
        <w:suppressAutoHyphens/>
        <w:spacing w:line="312" w:lineRule="auto"/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Председательствующим на публичных слушаниях назначить начальника отдела архитектуры и градостроительства управления архитектуры и градостроительства – главного архитектора города Чебоксары В.В. Мамуткина.</w:t>
      </w:r>
    </w:p>
    <w:p w:rsidR="00FA0B32" w:rsidRPr="00560392" w:rsidRDefault="00FA0B32" w:rsidP="00D14465">
      <w:pPr>
        <w:numPr>
          <w:ilvl w:val="0"/>
          <w:numId w:val="2"/>
        </w:numPr>
        <w:suppressAutoHyphens/>
        <w:spacing w:line="312" w:lineRule="auto"/>
        <w:ind w:left="0" w:right="-6" w:firstLine="720"/>
        <w:jc w:val="both"/>
        <w:rPr>
          <w:sz w:val="28"/>
          <w:szCs w:val="28"/>
        </w:rPr>
      </w:pPr>
      <w:r w:rsidRPr="00560392">
        <w:rPr>
          <w:sz w:val="28"/>
          <w:szCs w:val="28"/>
        </w:rPr>
        <w:t>Предложения и замечания по вопросам, указанным в пункте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   23-50-08.</w:t>
      </w:r>
    </w:p>
    <w:p w:rsidR="00FA0B32" w:rsidRDefault="00FA0B32" w:rsidP="00D14465">
      <w:pPr>
        <w:numPr>
          <w:ilvl w:val="0"/>
          <w:numId w:val="2"/>
        </w:numPr>
        <w:suppressAutoHyphens/>
        <w:spacing w:line="312" w:lineRule="auto"/>
        <w:ind w:left="0"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отклонение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  <w:proofErr w:type="gramEnd"/>
    </w:p>
    <w:p w:rsidR="00FA0B32" w:rsidRDefault="00FA0B32" w:rsidP="00D14465">
      <w:pPr>
        <w:suppressAutoHyphens/>
        <w:spacing w:line="312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Информацию о времени, месте проведения публичных слушаний по вопросам предоставления разрешения на отклонение от предельных параметров разрешенного строительства, реконструкции объекта капитального строительства, месте размещения и контактных телефонах Комиссии по подготовке проекта правил землепользования и застройки администрации города Чебоксары опубликовать в газете «Чебоксарские новости».</w:t>
      </w:r>
    </w:p>
    <w:p w:rsidR="00FA0B32" w:rsidRDefault="00FA0B32" w:rsidP="00D14465">
      <w:pPr>
        <w:suppressAutoHyphens/>
        <w:spacing w:line="312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постановление в периодическом печатном издании «Вестник органов местного самоуправления города Чебоксары» и разместить на официальном сайте города Чебоксары в информационно-телекоммуникационной сети Интернет.</w:t>
      </w:r>
    </w:p>
    <w:p w:rsidR="00FA0B32" w:rsidRDefault="00FA0B32" w:rsidP="00D14465">
      <w:pPr>
        <w:numPr>
          <w:ilvl w:val="0"/>
          <w:numId w:val="3"/>
        </w:numPr>
        <w:suppressAutoHyphens/>
        <w:spacing w:line="312" w:lineRule="auto"/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A0B32" w:rsidRDefault="006F465B" w:rsidP="00D14465">
      <w:pPr>
        <w:numPr>
          <w:ilvl w:val="0"/>
          <w:numId w:val="3"/>
        </w:numPr>
        <w:suppressAutoHyphens/>
        <w:spacing w:line="312" w:lineRule="auto"/>
        <w:ind w:left="0"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proofErr w:type="spellStart"/>
      <w:r>
        <w:rPr>
          <w:bCs/>
          <w:sz w:val="28"/>
          <w:szCs w:val="28"/>
        </w:rPr>
        <w:t>Кортунов</w:t>
      </w:r>
      <w:proofErr w:type="spellEnd"/>
      <w:r>
        <w:rPr>
          <w:bCs/>
          <w:sz w:val="28"/>
          <w:szCs w:val="28"/>
        </w:rPr>
        <w:t xml:space="preserve"> О.И.).</w:t>
      </w:r>
    </w:p>
    <w:p w:rsidR="00FA0B32" w:rsidRDefault="00FA0B32" w:rsidP="00516A33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FA0B32" w:rsidRDefault="00FA0B32" w:rsidP="00516A33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Чебоксары                                                                   Л.И. Черкесов</w:t>
      </w:r>
    </w:p>
    <w:sectPr w:rsidR="00FA0B32" w:rsidSect="00864FA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4286"/>
    <w:rsid w:val="00016D42"/>
    <w:rsid w:val="000202D2"/>
    <w:rsid w:val="00030FBB"/>
    <w:rsid w:val="00046D23"/>
    <w:rsid w:val="00062830"/>
    <w:rsid w:val="00065FDB"/>
    <w:rsid w:val="00076450"/>
    <w:rsid w:val="00092AF0"/>
    <w:rsid w:val="000931ED"/>
    <w:rsid w:val="000B6769"/>
    <w:rsid w:val="000C605C"/>
    <w:rsid w:val="000C7282"/>
    <w:rsid w:val="000E5E78"/>
    <w:rsid w:val="0011700F"/>
    <w:rsid w:val="00117F70"/>
    <w:rsid w:val="00143607"/>
    <w:rsid w:val="00153D61"/>
    <w:rsid w:val="00162901"/>
    <w:rsid w:val="001A0A36"/>
    <w:rsid w:val="001A5307"/>
    <w:rsid w:val="001B70B1"/>
    <w:rsid w:val="001B7354"/>
    <w:rsid w:val="001D2418"/>
    <w:rsid w:val="001E270B"/>
    <w:rsid w:val="00251206"/>
    <w:rsid w:val="00262538"/>
    <w:rsid w:val="00263E03"/>
    <w:rsid w:val="00264E2C"/>
    <w:rsid w:val="002668E0"/>
    <w:rsid w:val="002803E3"/>
    <w:rsid w:val="00283462"/>
    <w:rsid w:val="0028547C"/>
    <w:rsid w:val="002A615C"/>
    <w:rsid w:val="002B3336"/>
    <w:rsid w:val="002D624D"/>
    <w:rsid w:val="00332C08"/>
    <w:rsid w:val="00337307"/>
    <w:rsid w:val="003665B3"/>
    <w:rsid w:val="00382D6B"/>
    <w:rsid w:val="00387895"/>
    <w:rsid w:val="00392803"/>
    <w:rsid w:val="003A0711"/>
    <w:rsid w:val="003A58B5"/>
    <w:rsid w:val="003C2967"/>
    <w:rsid w:val="003C5F24"/>
    <w:rsid w:val="003D2167"/>
    <w:rsid w:val="003D2C82"/>
    <w:rsid w:val="003E3909"/>
    <w:rsid w:val="003E7742"/>
    <w:rsid w:val="00413D61"/>
    <w:rsid w:val="004202B8"/>
    <w:rsid w:val="00423BCF"/>
    <w:rsid w:val="00430559"/>
    <w:rsid w:val="00432452"/>
    <w:rsid w:val="00453AF3"/>
    <w:rsid w:val="004653A4"/>
    <w:rsid w:val="0049181A"/>
    <w:rsid w:val="00496368"/>
    <w:rsid w:val="004C4884"/>
    <w:rsid w:val="004C67CF"/>
    <w:rsid w:val="004D561E"/>
    <w:rsid w:val="004D6229"/>
    <w:rsid w:val="004E3B4B"/>
    <w:rsid w:val="004E4B04"/>
    <w:rsid w:val="00516A33"/>
    <w:rsid w:val="005242FD"/>
    <w:rsid w:val="005447AA"/>
    <w:rsid w:val="005520B9"/>
    <w:rsid w:val="00560392"/>
    <w:rsid w:val="00562F97"/>
    <w:rsid w:val="005655B0"/>
    <w:rsid w:val="00572150"/>
    <w:rsid w:val="00575792"/>
    <w:rsid w:val="005A5868"/>
    <w:rsid w:val="005A7E13"/>
    <w:rsid w:val="005C08C5"/>
    <w:rsid w:val="005D3D3B"/>
    <w:rsid w:val="005F2306"/>
    <w:rsid w:val="005F56F8"/>
    <w:rsid w:val="005F5F13"/>
    <w:rsid w:val="0061009F"/>
    <w:rsid w:val="00624D60"/>
    <w:rsid w:val="006306B6"/>
    <w:rsid w:val="0064656F"/>
    <w:rsid w:val="00671579"/>
    <w:rsid w:val="006728E9"/>
    <w:rsid w:val="00673C29"/>
    <w:rsid w:val="00693FB7"/>
    <w:rsid w:val="006B2CE6"/>
    <w:rsid w:val="006D58AF"/>
    <w:rsid w:val="006F465B"/>
    <w:rsid w:val="006F4B10"/>
    <w:rsid w:val="0070144E"/>
    <w:rsid w:val="007128D4"/>
    <w:rsid w:val="00716882"/>
    <w:rsid w:val="00725893"/>
    <w:rsid w:val="007355DA"/>
    <w:rsid w:val="0073706F"/>
    <w:rsid w:val="00750361"/>
    <w:rsid w:val="0076067B"/>
    <w:rsid w:val="0076093A"/>
    <w:rsid w:val="00775187"/>
    <w:rsid w:val="007A7093"/>
    <w:rsid w:val="007D3C9A"/>
    <w:rsid w:val="007D4E95"/>
    <w:rsid w:val="007D67D8"/>
    <w:rsid w:val="007E01B0"/>
    <w:rsid w:val="00812363"/>
    <w:rsid w:val="00821894"/>
    <w:rsid w:val="00830DD5"/>
    <w:rsid w:val="00832001"/>
    <w:rsid w:val="00835414"/>
    <w:rsid w:val="00836937"/>
    <w:rsid w:val="00847361"/>
    <w:rsid w:val="00864FA0"/>
    <w:rsid w:val="008774D9"/>
    <w:rsid w:val="00880102"/>
    <w:rsid w:val="00881317"/>
    <w:rsid w:val="00885038"/>
    <w:rsid w:val="00887328"/>
    <w:rsid w:val="008C38EF"/>
    <w:rsid w:val="008F4110"/>
    <w:rsid w:val="00903EB4"/>
    <w:rsid w:val="0090678D"/>
    <w:rsid w:val="0092042B"/>
    <w:rsid w:val="00926269"/>
    <w:rsid w:val="009266FA"/>
    <w:rsid w:val="00943F95"/>
    <w:rsid w:val="00952DF7"/>
    <w:rsid w:val="00975F8F"/>
    <w:rsid w:val="00994A6D"/>
    <w:rsid w:val="009A2969"/>
    <w:rsid w:val="009B6EFA"/>
    <w:rsid w:val="009D0846"/>
    <w:rsid w:val="009D29FE"/>
    <w:rsid w:val="009E545B"/>
    <w:rsid w:val="00A14A0E"/>
    <w:rsid w:val="00A1634B"/>
    <w:rsid w:val="00A405CF"/>
    <w:rsid w:val="00A42565"/>
    <w:rsid w:val="00A44FFF"/>
    <w:rsid w:val="00A52900"/>
    <w:rsid w:val="00A5346E"/>
    <w:rsid w:val="00A55497"/>
    <w:rsid w:val="00A6680D"/>
    <w:rsid w:val="00A728C1"/>
    <w:rsid w:val="00A74F18"/>
    <w:rsid w:val="00A801B3"/>
    <w:rsid w:val="00A836DA"/>
    <w:rsid w:val="00AC6EE4"/>
    <w:rsid w:val="00AD71E2"/>
    <w:rsid w:val="00AF1276"/>
    <w:rsid w:val="00AF5AB1"/>
    <w:rsid w:val="00B0078B"/>
    <w:rsid w:val="00B24733"/>
    <w:rsid w:val="00B344C1"/>
    <w:rsid w:val="00B36BA6"/>
    <w:rsid w:val="00B43F96"/>
    <w:rsid w:val="00B50F02"/>
    <w:rsid w:val="00B60FF8"/>
    <w:rsid w:val="00B971E8"/>
    <w:rsid w:val="00BC51D7"/>
    <w:rsid w:val="00BC71BD"/>
    <w:rsid w:val="00BF33F9"/>
    <w:rsid w:val="00C06D07"/>
    <w:rsid w:val="00C152DE"/>
    <w:rsid w:val="00C642B7"/>
    <w:rsid w:val="00C6690C"/>
    <w:rsid w:val="00C71F92"/>
    <w:rsid w:val="00C96F2D"/>
    <w:rsid w:val="00C97BE1"/>
    <w:rsid w:val="00CC3D33"/>
    <w:rsid w:val="00CE7CF0"/>
    <w:rsid w:val="00D013DD"/>
    <w:rsid w:val="00D1150D"/>
    <w:rsid w:val="00D14465"/>
    <w:rsid w:val="00D3317D"/>
    <w:rsid w:val="00D335B4"/>
    <w:rsid w:val="00D35F75"/>
    <w:rsid w:val="00D73C0F"/>
    <w:rsid w:val="00D920F8"/>
    <w:rsid w:val="00DA595C"/>
    <w:rsid w:val="00DB1100"/>
    <w:rsid w:val="00DD43ED"/>
    <w:rsid w:val="00DD6F60"/>
    <w:rsid w:val="00E24777"/>
    <w:rsid w:val="00E263EE"/>
    <w:rsid w:val="00E46485"/>
    <w:rsid w:val="00E5252D"/>
    <w:rsid w:val="00E55C70"/>
    <w:rsid w:val="00E66FBB"/>
    <w:rsid w:val="00E7358C"/>
    <w:rsid w:val="00E84334"/>
    <w:rsid w:val="00E86B5F"/>
    <w:rsid w:val="00E97ABC"/>
    <w:rsid w:val="00EA4509"/>
    <w:rsid w:val="00EB7E37"/>
    <w:rsid w:val="00ED504A"/>
    <w:rsid w:val="00F100D8"/>
    <w:rsid w:val="00F23246"/>
    <w:rsid w:val="00F30719"/>
    <w:rsid w:val="00F42309"/>
    <w:rsid w:val="00F60F89"/>
    <w:rsid w:val="00F63AE2"/>
    <w:rsid w:val="00F750FE"/>
    <w:rsid w:val="00F80617"/>
    <w:rsid w:val="00F8221B"/>
    <w:rsid w:val="00F920B6"/>
    <w:rsid w:val="00FA0B32"/>
    <w:rsid w:val="00FB69C5"/>
    <w:rsid w:val="00FC26FF"/>
    <w:rsid w:val="00FC3C97"/>
    <w:rsid w:val="00FF2EFE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820A-7679-4101-BB1F-861C9235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30</cp:revision>
  <cp:lastPrinted>2016-09-13T13:07:00Z</cp:lastPrinted>
  <dcterms:created xsi:type="dcterms:W3CDTF">2016-08-16T06:11:00Z</dcterms:created>
  <dcterms:modified xsi:type="dcterms:W3CDTF">2016-09-14T06:22:00Z</dcterms:modified>
</cp:coreProperties>
</file>