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jc w:val="center"/>
        <w:tblLook w:val="0000" w:firstRow="0" w:lastRow="0" w:firstColumn="0" w:lastColumn="0" w:noHBand="0" w:noVBand="0"/>
      </w:tblPr>
      <w:tblGrid>
        <w:gridCol w:w="3544"/>
        <w:gridCol w:w="1701"/>
        <w:gridCol w:w="3969"/>
      </w:tblGrid>
      <w:tr w:rsidR="00207CB6" w:rsidRPr="00207CB6" w:rsidTr="00BE303F">
        <w:trPr>
          <w:jc w:val="center"/>
        </w:trPr>
        <w:tc>
          <w:tcPr>
            <w:tcW w:w="3544" w:type="dxa"/>
          </w:tcPr>
          <w:p w:rsidR="00207CB6" w:rsidRPr="00207CB6" w:rsidRDefault="00207CB6" w:rsidP="00207CB6">
            <w:pPr>
              <w:spacing w:after="0" w:line="220" w:lineRule="exact"/>
              <w:jc w:val="center"/>
              <w:rPr>
                <w:rFonts w:ascii="Times New Roman Chuv" w:eastAsiaTheme="minorEastAsia" w:hAnsi="Times New Roman Chuv" w:cs="Times New Roman"/>
                <w:b/>
                <w:sz w:val="24"/>
                <w:szCs w:val="24"/>
                <w:lang w:eastAsia="ru-RU"/>
              </w:rPr>
            </w:pPr>
          </w:p>
          <w:p w:rsidR="00207CB6" w:rsidRPr="00207CB6" w:rsidRDefault="00207CB6" w:rsidP="00207CB6">
            <w:pPr>
              <w:spacing w:after="0" w:line="220" w:lineRule="exact"/>
              <w:jc w:val="center"/>
              <w:rPr>
                <w:rFonts w:ascii="Times New Roman Chuv" w:eastAsiaTheme="minorEastAsia" w:hAnsi="Times New Roman Chuv" w:cs="Times New Roman"/>
                <w:lang w:eastAsia="ru-RU"/>
              </w:rPr>
            </w:pPr>
            <w:proofErr w:type="spellStart"/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>Ч</w:t>
            </w:r>
            <w:r w:rsidRPr="00207CB6">
              <w:rPr>
                <w:rFonts w:ascii="Times New Roman" w:eastAsiaTheme="minorEastAsia" w:hAnsi="Times New Roman" w:cs="Times New Roman"/>
                <w:lang w:eastAsia="ru-RU"/>
              </w:rPr>
              <w:t>ă</w:t>
            </w:r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>ваш</w:t>
            </w:r>
            <w:proofErr w:type="spellEnd"/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 xml:space="preserve">  </w:t>
            </w:r>
            <w:proofErr w:type="spellStart"/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>Республикин</w:t>
            </w:r>
            <w:proofErr w:type="spellEnd"/>
          </w:p>
          <w:p w:rsidR="00207CB6" w:rsidRPr="00207CB6" w:rsidRDefault="00207CB6" w:rsidP="00207CB6">
            <w:pPr>
              <w:spacing w:after="0" w:line="220" w:lineRule="exact"/>
              <w:jc w:val="center"/>
              <w:rPr>
                <w:rFonts w:ascii="Times New Roman Chuv" w:eastAsiaTheme="minorEastAsia" w:hAnsi="Times New Roman Chuv" w:cs="Times New Roman"/>
                <w:lang w:eastAsia="ru-RU"/>
              </w:rPr>
            </w:pPr>
            <w:proofErr w:type="spellStart"/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>С</w:t>
            </w:r>
            <w:r w:rsidRPr="00207CB6">
              <w:rPr>
                <w:rFonts w:ascii="Times New Roman" w:eastAsiaTheme="minorEastAsia" w:hAnsi="Times New Roman" w:cs="Times New Roman"/>
                <w:lang w:eastAsia="ru-RU"/>
              </w:rPr>
              <w:t>ĕ</w:t>
            </w:r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>нт</w:t>
            </w:r>
            <w:r w:rsidRPr="00207CB6">
              <w:rPr>
                <w:rFonts w:ascii="Times New Roman" w:eastAsiaTheme="minorEastAsia" w:hAnsi="Times New Roman" w:cs="Times New Roman"/>
                <w:lang w:eastAsia="ru-RU"/>
              </w:rPr>
              <w:t>ĕ</w:t>
            </w:r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>рв</w:t>
            </w:r>
            <w:r w:rsidRPr="00207CB6">
              <w:rPr>
                <w:rFonts w:ascii="Times New Roman" w:eastAsiaTheme="minorEastAsia" w:hAnsi="Times New Roman" w:cs="Times New Roman"/>
                <w:lang w:eastAsia="ru-RU"/>
              </w:rPr>
              <w:t>ă</w:t>
            </w:r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>рри</w:t>
            </w:r>
            <w:proofErr w:type="spellEnd"/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 xml:space="preserve"> </w:t>
            </w:r>
            <w:proofErr w:type="spellStart"/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>район</w:t>
            </w:r>
            <w:r w:rsidRPr="00207CB6">
              <w:rPr>
                <w:rFonts w:ascii="Times New Roman" w:eastAsiaTheme="minorEastAsia" w:hAnsi="Times New Roman" w:cs="Times New Roman"/>
                <w:lang w:eastAsia="ru-RU"/>
              </w:rPr>
              <w:t>ĕ</w:t>
            </w:r>
            <w:proofErr w:type="gramStart"/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>н</w:t>
            </w:r>
            <w:proofErr w:type="spellEnd"/>
            <w:proofErr w:type="gramEnd"/>
          </w:p>
          <w:p w:rsidR="00207CB6" w:rsidRPr="00207CB6" w:rsidRDefault="00207CB6" w:rsidP="00207CB6">
            <w:pPr>
              <w:spacing w:after="0" w:line="220" w:lineRule="exact"/>
              <w:ind w:left="-108"/>
              <w:jc w:val="center"/>
              <w:rPr>
                <w:rFonts w:ascii="Times New Roman Chuv" w:eastAsiaTheme="minorEastAsia" w:hAnsi="Times New Roman Chuv" w:cs="Times New Roman"/>
                <w:lang w:eastAsia="ru-RU"/>
              </w:rPr>
            </w:pPr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 xml:space="preserve"> </w:t>
            </w:r>
            <w:proofErr w:type="spellStart"/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>администраци</w:t>
            </w:r>
            <w:proofErr w:type="spellEnd"/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>пу</w:t>
            </w:r>
            <w:r w:rsidRPr="00207CB6">
              <w:rPr>
                <w:rFonts w:ascii="Times New Roman" w:eastAsiaTheme="minorEastAsia" w:hAnsi="Times New Roman" w:cs="Times New Roman"/>
                <w:lang w:eastAsia="ru-RU"/>
              </w:rPr>
              <w:t>ç</w:t>
            </w:r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>л</w:t>
            </w:r>
            <w:proofErr w:type="gramEnd"/>
            <w:r w:rsidRPr="00207CB6">
              <w:rPr>
                <w:rFonts w:ascii="Times New Roman" w:eastAsiaTheme="minorEastAsia" w:hAnsi="Times New Roman" w:cs="Times New Roman"/>
                <w:lang w:eastAsia="ru-RU"/>
              </w:rPr>
              <w:t>ă</w:t>
            </w:r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>х</w:t>
            </w:r>
            <w:r w:rsidRPr="00207CB6">
              <w:rPr>
                <w:rFonts w:ascii="Times New Roman" w:eastAsiaTheme="minorEastAsia" w:hAnsi="Times New Roman" w:cs="Times New Roman"/>
                <w:lang w:eastAsia="ru-RU"/>
              </w:rPr>
              <w:t>ĕ</w:t>
            </w:r>
            <w:proofErr w:type="spellEnd"/>
          </w:p>
          <w:p w:rsidR="00207CB6" w:rsidRPr="00207CB6" w:rsidRDefault="00207CB6" w:rsidP="00207CB6">
            <w:pPr>
              <w:spacing w:after="0" w:line="220" w:lineRule="exact"/>
              <w:ind w:left="-108"/>
              <w:jc w:val="center"/>
              <w:rPr>
                <w:rFonts w:ascii="Times New Roman Chuv" w:eastAsiaTheme="minorEastAsia" w:hAnsi="Times New Roman Chuv" w:cs="Times New Roman"/>
                <w:sz w:val="24"/>
                <w:szCs w:val="24"/>
                <w:lang w:eastAsia="ru-RU"/>
              </w:rPr>
            </w:pPr>
          </w:p>
          <w:p w:rsidR="00207CB6" w:rsidRPr="00207CB6" w:rsidRDefault="00207CB6" w:rsidP="00207CB6">
            <w:pPr>
              <w:keepNext/>
              <w:spacing w:after="0" w:line="220" w:lineRule="exact"/>
              <w:jc w:val="center"/>
              <w:outlineLvl w:val="0"/>
              <w:rPr>
                <w:rFonts w:ascii="Times New Roman Chuv" w:eastAsiaTheme="minorEastAsia" w:hAnsi="Times New Roman Chuv" w:cs="Times New Roman"/>
                <w:b/>
                <w:bCs/>
                <w:sz w:val="24"/>
                <w:szCs w:val="20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b/>
                <w:bCs/>
                <w:sz w:val="24"/>
                <w:szCs w:val="20"/>
                <w:lang w:eastAsia="ru-RU"/>
              </w:rPr>
              <w:t>Й</w:t>
            </w:r>
            <w:r w:rsidRPr="00207CB6">
              <w:rPr>
                <w:rFonts w:ascii="Times New Roman Chuv" w:eastAsiaTheme="minorEastAsia" w:hAnsi="Times New Roman Chuv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207CB6">
              <w:rPr>
                <w:rFonts w:ascii="Times New Roman Chuv" w:eastAsiaTheme="minorEastAsia" w:hAnsi="Times New Roman Chuv" w:cs="Times New Roman"/>
                <w:b/>
                <w:bCs/>
                <w:sz w:val="24"/>
                <w:szCs w:val="20"/>
                <w:lang w:eastAsia="ru-RU"/>
              </w:rPr>
              <w:t>Ы</w:t>
            </w:r>
            <w:proofErr w:type="gramEnd"/>
            <w:r w:rsidRPr="00207CB6">
              <w:rPr>
                <w:rFonts w:ascii="Times New Roman Chuv" w:eastAsiaTheme="minorEastAsia" w:hAnsi="Times New Roman Chuv" w:cs="Times New Roman"/>
                <w:b/>
                <w:bCs/>
                <w:sz w:val="24"/>
                <w:szCs w:val="20"/>
                <w:lang w:eastAsia="ru-RU"/>
              </w:rPr>
              <w:t xml:space="preserve"> Ш </w:t>
            </w:r>
            <w:r w:rsidRPr="00207CB6">
              <w:rPr>
                <w:rFonts w:ascii="Times New Roman" w:eastAsiaTheme="minorEastAsia" w:hAnsi="Times New Roman" w:cs="Times New Roman"/>
                <w:b/>
                <w:bCs/>
                <w:sz w:val="24"/>
                <w:szCs w:val="20"/>
                <w:lang w:eastAsia="ru-RU"/>
              </w:rPr>
              <w:t>Ǎ</w:t>
            </w:r>
            <w:r w:rsidRPr="00207CB6">
              <w:rPr>
                <w:rFonts w:ascii="Times New Roman Chuv" w:eastAsiaTheme="minorEastAsia" w:hAnsi="Times New Roman Chuv" w:cs="Times New Roman"/>
                <w:b/>
                <w:bCs/>
                <w:sz w:val="24"/>
                <w:szCs w:val="20"/>
                <w:lang w:eastAsia="ru-RU"/>
              </w:rPr>
              <w:t xml:space="preserve"> Н У</w:t>
            </w:r>
          </w:p>
          <w:p w:rsidR="00207CB6" w:rsidRPr="00207CB6" w:rsidRDefault="00207CB6" w:rsidP="00207CB6">
            <w:pPr>
              <w:spacing w:after="0" w:line="220" w:lineRule="exact"/>
              <w:rPr>
                <w:rFonts w:ascii="Times New Roman Chuv" w:eastAsiaTheme="minorEastAsia" w:hAnsi="Times New Roman Chuv" w:cs="Times New Roman"/>
                <w:b/>
                <w:sz w:val="24"/>
                <w:szCs w:val="20"/>
                <w:lang w:eastAsia="ru-RU"/>
              </w:rPr>
            </w:pPr>
          </w:p>
          <w:p w:rsidR="00207CB6" w:rsidRPr="00207CB6" w:rsidRDefault="00207CB6" w:rsidP="00207CB6">
            <w:pPr>
              <w:spacing w:after="0" w:line="220" w:lineRule="exact"/>
              <w:ind w:left="600"/>
              <w:rPr>
                <w:rFonts w:ascii="Times New Roman" w:eastAsiaTheme="minorEastAsia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b/>
                <w:bCs/>
                <w:szCs w:val="20"/>
                <w:lang w:eastAsia="ru-RU"/>
              </w:rPr>
              <w:t xml:space="preserve">                               №</w:t>
            </w:r>
          </w:p>
          <w:p w:rsidR="00207CB6" w:rsidRPr="00207CB6" w:rsidRDefault="00207CB6" w:rsidP="00207CB6">
            <w:pPr>
              <w:spacing w:after="0" w:line="220" w:lineRule="exact"/>
              <w:jc w:val="center"/>
              <w:rPr>
                <w:rFonts w:ascii="Arial Cyr Chuv" w:eastAsiaTheme="minorEastAsia" w:hAnsi="Arial Cyr Chuv" w:cs="Times New Roman"/>
                <w:sz w:val="28"/>
                <w:szCs w:val="20"/>
                <w:lang w:eastAsia="ru-RU"/>
              </w:rPr>
            </w:pPr>
          </w:p>
          <w:p w:rsidR="00207CB6" w:rsidRPr="00207CB6" w:rsidRDefault="00207CB6" w:rsidP="00207CB6">
            <w:pPr>
              <w:spacing w:after="0" w:line="220" w:lineRule="exact"/>
              <w:jc w:val="center"/>
              <w:rPr>
                <w:rFonts w:ascii="Times New Roman Chuv" w:eastAsiaTheme="minorEastAsia" w:hAnsi="Times New Roman Chuv" w:cs="Times New Roman"/>
                <w:lang w:eastAsia="ru-RU"/>
              </w:rPr>
            </w:pPr>
            <w:proofErr w:type="spellStart"/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>С</w:t>
            </w:r>
            <w:r w:rsidRPr="00207CB6">
              <w:rPr>
                <w:rFonts w:ascii="Times New Roman" w:eastAsiaTheme="minorEastAsia" w:hAnsi="Times New Roman" w:cs="Times New Roman"/>
                <w:lang w:eastAsia="ru-RU"/>
              </w:rPr>
              <w:t>ĕ</w:t>
            </w:r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>нт</w:t>
            </w:r>
            <w:r w:rsidRPr="00207CB6">
              <w:rPr>
                <w:rFonts w:ascii="Times New Roman" w:eastAsiaTheme="minorEastAsia" w:hAnsi="Times New Roman" w:cs="Times New Roman"/>
                <w:lang w:eastAsia="ru-RU"/>
              </w:rPr>
              <w:t>ĕ</w:t>
            </w:r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>рв</w:t>
            </w:r>
            <w:r w:rsidRPr="00207CB6">
              <w:rPr>
                <w:rFonts w:ascii="Times New Roman" w:eastAsiaTheme="minorEastAsia" w:hAnsi="Times New Roman" w:cs="Times New Roman"/>
                <w:lang w:eastAsia="ru-RU"/>
              </w:rPr>
              <w:t>ă</w:t>
            </w:r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>рри</w:t>
            </w:r>
            <w:proofErr w:type="spellEnd"/>
            <w:r w:rsidRPr="00207CB6">
              <w:rPr>
                <w:rFonts w:ascii="Times New Roman Chuv" w:eastAsiaTheme="minorEastAsia" w:hAnsi="Times New Roman Chuv" w:cs="Times New Roman"/>
                <w:lang w:eastAsia="ru-RU"/>
              </w:rPr>
              <w:t xml:space="preserve">  хули</w:t>
            </w:r>
          </w:p>
          <w:p w:rsidR="00207CB6" w:rsidRPr="00207CB6" w:rsidRDefault="00207CB6" w:rsidP="00207CB6">
            <w:pPr>
              <w:spacing w:after="0" w:line="220" w:lineRule="exact"/>
              <w:rPr>
                <w:rFonts w:ascii="Arial Cyr Chuv" w:eastAsiaTheme="minorEastAsia" w:hAnsi="Arial Cyr Chuv" w:cs="Times New Roman"/>
                <w:b/>
                <w:sz w:val="24"/>
                <w:szCs w:val="24"/>
                <w:lang w:eastAsia="ru-RU"/>
              </w:rPr>
            </w:pPr>
            <w:r w:rsidRPr="00207CB6">
              <w:rPr>
                <w:rFonts w:ascii="Arial Cyr Chuv" w:eastAsiaTheme="minorEastAsia" w:hAnsi="Arial Cyr Chuv" w:cs="Times New Roman"/>
                <w:b/>
                <w:sz w:val="28"/>
                <w:szCs w:val="20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  <w:p w:rsidR="00207CB6" w:rsidRPr="00207CB6" w:rsidRDefault="00207CB6" w:rsidP="00207CB6">
            <w:pPr>
              <w:spacing w:after="0" w:line="220" w:lineRule="exact"/>
              <w:rPr>
                <w:rFonts w:ascii="Arial Cyr Chuv" w:eastAsiaTheme="minorEastAsia" w:hAnsi="Arial Cyr Chuv" w:cs="Times New Roman"/>
                <w:b/>
                <w:szCs w:val="24"/>
                <w:lang w:eastAsia="ru-RU"/>
              </w:rPr>
            </w:pPr>
            <w:r w:rsidRPr="00207CB6">
              <w:rPr>
                <w:rFonts w:ascii="Arial Cyr Chuv" w:eastAsiaTheme="minorEastAsia" w:hAnsi="Arial Cyr Chuv" w:cs="Times New Roman"/>
                <w:b/>
                <w:sz w:val="28"/>
                <w:szCs w:val="20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207CB6" w:rsidRPr="00207CB6" w:rsidRDefault="00207CB6" w:rsidP="00207CB6">
            <w:pPr>
              <w:spacing w:after="0" w:line="240" w:lineRule="auto"/>
              <w:ind w:hanging="783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B82AA22" wp14:editId="1EC5C128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6265" cy="775335"/>
                  <wp:effectExtent l="0" t="0" r="0" b="571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7CB6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 xml:space="preserve">                  </w:t>
            </w:r>
          </w:p>
          <w:p w:rsidR="00207CB6" w:rsidRPr="00207CB6" w:rsidRDefault="00207CB6" w:rsidP="00207CB6">
            <w:pPr>
              <w:spacing w:after="0" w:line="240" w:lineRule="auto"/>
              <w:ind w:hanging="783"/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</w:pPr>
          </w:p>
          <w:p w:rsidR="00207CB6" w:rsidRPr="00207CB6" w:rsidRDefault="00207CB6" w:rsidP="00207CB6">
            <w:pPr>
              <w:spacing w:after="0" w:line="240" w:lineRule="auto"/>
              <w:ind w:hanging="783"/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</w:pPr>
          </w:p>
          <w:p w:rsidR="00207CB6" w:rsidRPr="00207CB6" w:rsidRDefault="00207CB6" w:rsidP="00207CB6">
            <w:pPr>
              <w:spacing w:after="0" w:line="240" w:lineRule="auto"/>
              <w:ind w:hanging="783"/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07CB6" w:rsidRPr="00207CB6" w:rsidRDefault="00207CB6" w:rsidP="00207CB6">
            <w:pPr>
              <w:spacing w:after="0" w:line="200" w:lineRule="exact"/>
              <w:jc w:val="center"/>
              <w:rPr>
                <w:rFonts w:ascii="Arial Cyr Chuv" w:eastAsiaTheme="minorEastAsia" w:hAnsi="Arial Cyr Chuv" w:cs="Times New Roman"/>
                <w:b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7CB6" w:rsidRPr="00207CB6" w:rsidRDefault="00207CB6" w:rsidP="00207CB6">
            <w:pPr>
              <w:spacing w:after="0" w:line="200" w:lineRule="exact"/>
              <w:jc w:val="center"/>
              <w:rPr>
                <w:rFonts w:ascii="TimesET" w:eastAsiaTheme="minorEastAsia" w:hAnsi="TimesET" w:cs="Times New Roman"/>
                <w:szCs w:val="24"/>
                <w:lang w:eastAsia="ru-RU"/>
              </w:rPr>
            </w:pPr>
          </w:p>
          <w:p w:rsidR="00207CB6" w:rsidRPr="00207CB6" w:rsidRDefault="00207CB6" w:rsidP="00207CB6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Чувашская  Республика</w:t>
            </w:r>
          </w:p>
          <w:p w:rsidR="00207CB6" w:rsidRPr="00207CB6" w:rsidRDefault="00207CB6" w:rsidP="00207CB6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Глава администрации</w:t>
            </w:r>
          </w:p>
          <w:p w:rsidR="00207CB6" w:rsidRPr="00207CB6" w:rsidRDefault="00207CB6" w:rsidP="00207CB6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Мариинско-Посадского</w:t>
            </w:r>
          </w:p>
          <w:p w:rsidR="00207CB6" w:rsidRPr="00207CB6" w:rsidRDefault="00207CB6" w:rsidP="00207CB6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района</w:t>
            </w:r>
          </w:p>
          <w:p w:rsidR="00207CB6" w:rsidRPr="00207CB6" w:rsidRDefault="00207CB6" w:rsidP="00207CB6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207CB6" w:rsidRPr="00207CB6" w:rsidRDefault="00207CB6" w:rsidP="00207CB6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07CB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07CB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207CB6" w:rsidRPr="00207CB6" w:rsidRDefault="00207CB6" w:rsidP="00207CB6">
            <w:pPr>
              <w:spacing w:after="0" w:line="200" w:lineRule="exact"/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</w:pPr>
          </w:p>
          <w:p w:rsidR="00207CB6" w:rsidRPr="00207CB6" w:rsidRDefault="00207CB6" w:rsidP="00207CB6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Cs w:val="20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Cs w:val="20"/>
                <w:lang w:eastAsia="ru-RU"/>
              </w:rPr>
              <w:t>29</w:t>
            </w:r>
            <w:r w:rsidRPr="00207CB6">
              <w:rPr>
                <w:rFonts w:ascii="Times New Roman" w:eastAsiaTheme="minorEastAsia" w:hAnsi="Times New Roman" w:cs="Times New Roman"/>
                <w:b/>
                <w:bCs/>
                <w:szCs w:val="20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szCs w:val="20"/>
                <w:lang w:eastAsia="ru-RU"/>
              </w:rPr>
              <w:t>5</w:t>
            </w:r>
            <w:r w:rsidRPr="00207CB6">
              <w:rPr>
                <w:rFonts w:ascii="Times New Roman" w:eastAsiaTheme="minorEastAsia" w:hAnsi="Times New Roman" w:cs="Times New Roman"/>
                <w:b/>
                <w:bCs/>
                <w:szCs w:val="20"/>
                <w:lang w:eastAsia="ru-RU"/>
              </w:rPr>
              <w:t xml:space="preserve">.2015 № </w:t>
            </w:r>
            <w:r>
              <w:rPr>
                <w:rFonts w:ascii="Times New Roman" w:eastAsiaTheme="minorEastAsia" w:hAnsi="Times New Roman" w:cs="Times New Roman"/>
                <w:b/>
                <w:bCs/>
                <w:szCs w:val="20"/>
                <w:lang w:eastAsia="ru-RU"/>
              </w:rPr>
              <w:t>375</w:t>
            </w:r>
            <w:r w:rsidRPr="00207CB6">
              <w:rPr>
                <w:rFonts w:ascii="Times New Roman" w:eastAsiaTheme="minorEastAsia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</w:p>
          <w:p w:rsidR="00207CB6" w:rsidRPr="00207CB6" w:rsidRDefault="00207CB6" w:rsidP="00207CB6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Cs w:val="20"/>
                <w:lang w:eastAsia="ru-RU"/>
              </w:rPr>
            </w:pPr>
          </w:p>
          <w:p w:rsidR="00207CB6" w:rsidRPr="00207CB6" w:rsidRDefault="00207CB6" w:rsidP="00207CB6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г. Мариинский  Посад</w:t>
            </w:r>
          </w:p>
          <w:p w:rsidR="00207CB6" w:rsidRPr="00207CB6" w:rsidRDefault="00207CB6" w:rsidP="00207CB6">
            <w:pPr>
              <w:spacing w:after="0" w:line="200" w:lineRule="exact"/>
              <w:jc w:val="center"/>
              <w:rPr>
                <w:rFonts w:ascii="TimesET" w:eastAsiaTheme="minorEastAsia" w:hAnsi="TimesET" w:cs="Times New Roman"/>
                <w:szCs w:val="20"/>
                <w:lang w:eastAsia="ru-RU"/>
              </w:rPr>
            </w:pPr>
          </w:p>
          <w:p w:rsidR="00207CB6" w:rsidRPr="00207CB6" w:rsidRDefault="00207CB6" w:rsidP="00207CB6">
            <w:pPr>
              <w:spacing w:after="0" w:line="200" w:lineRule="exact"/>
              <w:jc w:val="center"/>
              <w:rPr>
                <w:rFonts w:ascii="Arial Cyr Chuv" w:eastAsiaTheme="minorEastAsia" w:hAnsi="Arial Cyr Chuv" w:cs="Times New Roman"/>
                <w:b/>
                <w:szCs w:val="20"/>
                <w:lang w:eastAsia="ru-RU"/>
              </w:rPr>
            </w:pPr>
          </w:p>
          <w:p w:rsidR="00207CB6" w:rsidRPr="00207CB6" w:rsidRDefault="00207CB6" w:rsidP="00207CB6">
            <w:pPr>
              <w:spacing w:after="0" w:line="200" w:lineRule="exact"/>
              <w:jc w:val="center"/>
              <w:rPr>
                <w:rFonts w:ascii="Arial Cyr Chuv" w:eastAsiaTheme="minorEastAsia" w:hAnsi="Arial Cyr Chuv" w:cs="Times New Roman"/>
                <w:b/>
                <w:szCs w:val="24"/>
                <w:lang w:eastAsia="ru-RU"/>
              </w:rPr>
            </w:pPr>
          </w:p>
        </w:tc>
      </w:tr>
    </w:tbl>
    <w:p w:rsidR="00207CB6" w:rsidRPr="00207CB6" w:rsidRDefault="00207CB6" w:rsidP="00207CB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07C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07C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администрации Мариинско-Посадского района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ЧР</w:t>
      </w: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07C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30</w:t>
      </w:r>
      <w:r w:rsidRPr="00207C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  <w:r w:rsidRPr="00207C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.2015 №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61</w:t>
      </w:r>
      <w:r w:rsidRPr="00207C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«Об утверждении </w:t>
      </w:r>
      <w:proofErr w:type="gramStart"/>
      <w:r w:rsidRPr="00207C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ведомственного</w:t>
      </w:r>
      <w:proofErr w:type="gramEnd"/>
      <w:r w:rsidRPr="00207C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07C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перечня муниципальных услуг (работ),</w:t>
      </w: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07C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оказываемых (выполняемых) образовательными </w:t>
      </w: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07C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организациями Мариинско-Посадского района </w:t>
      </w: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07C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Чувашской Республики </w:t>
      </w: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07C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качестве основных видов деятельности»</w:t>
      </w: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7CB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соответствии с </w:t>
      </w:r>
      <w:r w:rsidRPr="00207CB6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ым</w:t>
      </w:r>
      <w:r w:rsidRPr="00207CB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Pr="00207CB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8 мая 2010 г.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  <w:r w:rsidR="00412445" w:rsidRPr="00412445">
        <w:rPr>
          <w:sz w:val="26"/>
          <w:szCs w:val="26"/>
        </w:rPr>
        <w:t xml:space="preserve"> </w:t>
      </w:r>
      <w:r w:rsidR="00412445" w:rsidRPr="00412445">
        <w:rPr>
          <w:rFonts w:ascii="Times New Roman" w:hAnsi="Times New Roman" w:cs="Times New Roman"/>
          <w:sz w:val="26"/>
          <w:szCs w:val="26"/>
        </w:rPr>
        <w:t>администрация Мариинско-Посадского района</w:t>
      </w:r>
      <w:r w:rsidRPr="00207CB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207CB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Pr="00207CB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с т а н о в л я е т:</w:t>
      </w:r>
    </w:p>
    <w:p w:rsid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sub_1"/>
      <w:r w:rsidRPr="00207CB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Pr="00207CB6">
        <w:rPr>
          <w:rFonts w:ascii="Times New Roman" w:hAnsi="Times New Roman" w:cs="Times New Roman"/>
          <w:sz w:val="26"/>
          <w:szCs w:val="26"/>
        </w:rPr>
        <w:t>Внести в постановление администрации Мариинско-Посадского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207CB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30.01.2015 № 61 «Об утверждении ведомственного перечня муниципальных услуг (работ),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207CB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оказываемых (выполняемых) образовательными организациями Мариинско-Посадского района Чувашской Республики в качестве основных видов деятельности»</w:t>
      </w:r>
      <w:r w:rsidR="00412445" w:rsidRPr="00412445">
        <w:rPr>
          <w:sz w:val="26"/>
          <w:szCs w:val="26"/>
        </w:rPr>
        <w:t xml:space="preserve"> </w:t>
      </w:r>
      <w:r w:rsidR="00412445" w:rsidRPr="00412445">
        <w:rPr>
          <w:rFonts w:ascii="Times New Roman" w:hAnsi="Times New Roman" w:cs="Times New Roman"/>
          <w:sz w:val="26"/>
          <w:szCs w:val="26"/>
        </w:rPr>
        <w:t>следующие изменения</w:t>
      </w:r>
      <w:proofErr w:type="gramStart"/>
      <w:r w:rsidR="0041244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:</w:t>
      </w:r>
      <w:proofErr w:type="gramEnd"/>
    </w:p>
    <w:p w:rsidR="00BE303F" w:rsidRPr="00BE303F" w:rsidRDefault="00BE303F" w:rsidP="00BE303F">
      <w:pPr>
        <w:numPr>
          <w:ilvl w:val="0"/>
          <w:numId w:val="1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прилагаемый ведомственный перечень</w:t>
      </w:r>
      <w:r w:rsidRPr="00BE303F">
        <w:rPr>
          <w:rFonts w:ascii="Times New Roman" w:eastAsia="Times New Roman" w:hAnsi="Times New Roman" w:cs="Times New Roman"/>
          <w:sz w:val="26"/>
          <w:szCs w:val="26"/>
          <w:lang w:eastAsia="ru-RU"/>
        </w:rPr>
        <w:t>, к постано</w:t>
      </w:r>
      <w:bookmarkStart w:id="1" w:name="_GoBack"/>
      <w:bookmarkEnd w:id="1"/>
      <w:r w:rsidRPr="00BE3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влению администрации Мариинско-Посадского района Чувашской Республики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BE3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BE3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E3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Pr="00BE3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изложить в новой редакции, согласно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прилагаемому перечню</w:t>
      </w:r>
      <w:r w:rsidRPr="00BE3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постановлению.</w:t>
      </w:r>
    </w:p>
    <w:p w:rsidR="00207CB6" w:rsidRPr="00207CB6" w:rsidRDefault="00BE303F" w:rsidP="00207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sub_3"/>
      <w:bookmarkEnd w:id="0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207CB6" w:rsidRPr="00207CB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07CB6" w:rsidRPr="00207CB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207CB6" w:rsidRPr="00207CB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выполнением настоящего постановления возложить на начальника отдела образования С.В. Арсентьеву.</w:t>
      </w:r>
    </w:p>
    <w:p w:rsidR="00207CB6" w:rsidRPr="00412445" w:rsidRDefault="00BE303F" w:rsidP="00207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sub_4"/>
      <w:bookmarkEnd w:id="2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207CB6" w:rsidRPr="00207CB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bookmarkEnd w:id="3"/>
      <w:r w:rsidR="00412445" w:rsidRPr="0041244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 опубликования.</w:t>
      </w:r>
    </w:p>
    <w:p w:rsidR="00207CB6" w:rsidRPr="00412445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07CB6" w:rsidRPr="00207CB6" w:rsidTr="00AE37C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Глава администрации 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Мариинско-Посадского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В.И. Григорьев</w:t>
            </w:r>
          </w:p>
        </w:tc>
      </w:tr>
    </w:tbl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207CB6" w:rsidRPr="00207CB6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" w:name="sub_1000"/>
      <w:r w:rsidRPr="00207CB6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lastRenderedPageBreak/>
        <w:t>Утвержден</w:t>
      </w:r>
    </w:p>
    <w:bookmarkEnd w:id="4"/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7CB6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постановлением</w:t>
      </w:r>
      <w:r w:rsidRPr="00207CB6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 xml:space="preserve"> администрации</w:t>
      </w: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7CB6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Мариинско-Посадского района</w:t>
      </w: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7CB6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от _______________ N _____</w:t>
      </w: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207CB6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Ведомственный перечень</w:t>
      </w: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207CB6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 xml:space="preserve">муниципальных услуг (работ), оказываемых (выполняемых) образовательными организациями </w:t>
      </w: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207CB6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Мариинско-Посадского района Чувашской Республики в качестве основных видов деятельности</w:t>
      </w:r>
    </w:p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376"/>
        <w:gridCol w:w="2200"/>
        <w:gridCol w:w="1880"/>
        <w:gridCol w:w="3120"/>
        <w:gridCol w:w="4044"/>
      </w:tblGrid>
      <w:tr w:rsidR="00207CB6" w:rsidRPr="00207CB6" w:rsidTr="00AE37CE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BE303F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Перечень и единицы измерения показателей объема муниципальной услуги (работы)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Показатели, характеризующие качество муниципальной услуги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Наименования муниципальных учреждений (групп учреждений), оказывающих муниципальную услугу (выполняющих работу)</w:t>
            </w:r>
          </w:p>
        </w:tc>
      </w:tr>
      <w:tr w:rsidR="00207CB6" w:rsidRPr="00207CB6" w:rsidTr="00AE37CE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7CB6" w:rsidRPr="00207CB6" w:rsidTr="00AE37CE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A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Физические лица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воспитанников, посещающих дошкольные образовательные учреждения (чел.)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 Уровень обеспеченности площадями на одного ребенка.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2. Доля лиц с высшим профессиональным образованием в общей численности педагогических работников муниципального дошкольного 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образовательного учреждения.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 Численность воспитанников в муниципальном дошкольном образовательном учреждении (среднегодовая), приходящихся на 1 работника муниципального дошкольного образовательного учреждения (человек).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4. Численность воспитанников в муниципальном дошкольном образовательном </w:t>
            </w:r>
            <w:proofErr w:type="gramStart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учреждении</w:t>
            </w:r>
            <w:proofErr w:type="gramEnd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(среднегодовая), приходящихся на 1 воспитателя муниципального дошкольного образовательного учреждения.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5. Соотношение численности 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воспитателей муниципального дошкольного образовательного учреждения (среднегодовая) и численности прочего персонала (среднегодовая) (административно-управленческого, учебно-вспомогательного, младшего обслуживающего персонала).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Коэффициент посещаемости муниципального дошкольного образовательного учреждения.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 Коэффициент здоровья детей (индекс здоровья).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 Доля аттестованных педагогических работников.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9. Удовлетворенность потребителей качеством работы учреждения.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Дошкольные образовательные и общеобразовательные учреждения  с дошкольными группами Мариинско-Посадского района</w:t>
            </w:r>
          </w:p>
        </w:tc>
      </w:tr>
      <w:tr w:rsidR="00207CB6" w:rsidRPr="00207CB6" w:rsidTr="00AE37CE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A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Реализация 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основных общеобразовател</w:t>
            </w:r>
            <w:r w:rsidR="002A18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ьных программ начального общего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образования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A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Физические лица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обучающихся (чел.)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1. Уровень 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обеспеченности площадями на одного ребенка.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Численность обучающихся в муниципальном общеобразовательном учреждении (среднегодовая), приходящихся на 1 работника муниципального общеобразовательного учреждения (человек). 3.</w:t>
            </w:r>
            <w:proofErr w:type="gramEnd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Численность </w:t>
            </w:r>
            <w:proofErr w:type="gramStart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 муниципальном общеобразовательном учреждении (среднегодовая), приходящихся на 1 учителя муниципального общеобразовательного учреждения.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4. Соотношение численности учителей муниципального общеобразовательного учреждения (среднегодовая) и 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численности прочего персонала (среднегодовая) (административно-управленческого, учебно-вспомогательного, младшего обслуживающего персонала).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 Коэффициент посещаемости муниципального общеобразовательного учреждения.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Коэффициент здоровья детей (индекс здоровья).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 Выполнение учебного плана школы. Полнота реализации образовательных программ. Выполнение учебных программ.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 Обеспеченность общеобразовательных учреждений компьютерной техникой.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9. Количество обучающихся, имеющих по итогам учебного года отметку "3" и выше к 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общему числу обучающихся.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 Количество обучающихся, имеющих по итогам учебного года отметку "4" и выше к общему числу обучающихся.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2A18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 Удельный вес учащихся, получивших </w:t>
            </w:r>
            <w:r w:rsidR="002A18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начальное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общее образование.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2A18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 Удельный вес </w:t>
            </w:r>
            <w:proofErr w:type="gramStart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охваченных дополнительным образованием, организованным школой.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2A18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Охват детей организованными формами отдыха.</w:t>
            </w:r>
          </w:p>
          <w:p w:rsidR="00207CB6" w:rsidRPr="00207CB6" w:rsidRDefault="002A1852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  <w:r w:rsidR="00207CB6"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Охват детей "группы риска" организованными формами отдыха.</w:t>
            </w:r>
          </w:p>
          <w:p w:rsidR="00207CB6" w:rsidRPr="00207CB6" w:rsidRDefault="002A1852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</w:t>
            </w:r>
            <w:r w:rsidR="00207CB6"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Охват учащихся в учреждении горячим питанием.</w:t>
            </w:r>
          </w:p>
          <w:p w:rsidR="00207CB6" w:rsidRPr="00207CB6" w:rsidRDefault="002A1852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</w:t>
            </w:r>
            <w:r w:rsidR="00207CB6"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 Доля педагогических работников с высшим образованием от общего </w:t>
            </w:r>
            <w:r w:rsidR="00207CB6"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количества кадров.</w:t>
            </w:r>
          </w:p>
          <w:p w:rsidR="00207CB6" w:rsidRPr="00207CB6" w:rsidRDefault="002A1852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</w:t>
            </w:r>
            <w:r w:rsidR="00207CB6"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Доля аттестованных педагогических работников.</w:t>
            </w:r>
          </w:p>
          <w:p w:rsidR="00207CB6" w:rsidRPr="00207CB6" w:rsidRDefault="002A1852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</w:t>
            </w:r>
            <w:r w:rsidR="00207CB6"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Удовлетворенность потребителей качеством работы учреждения.</w:t>
            </w:r>
          </w:p>
          <w:p w:rsidR="00207CB6" w:rsidRPr="00207CB6" w:rsidRDefault="002A1852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</w:t>
            </w:r>
            <w:r w:rsidR="00207CB6"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Организация безопасного и безаварийного подвоза учащихся. Охват учащихся организованным подвозом.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Общеобразовательные 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учреждения Мариинско-Посадского района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1852" w:rsidRPr="00207CB6" w:rsidTr="00AE37CE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2" w:rsidRPr="00207CB6" w:rsidRDefault="002A1852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2" w:rsidRPr="00207CB6" w:rsidRDefault="002A1852" w:rsidP="002A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Реализация основных общеобразовател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ьных программ основного общего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образования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Физические лица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обучающихся (чел.)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 Уровень обеспеченности площадями на одного ребенка.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Численность обучающихся в муниципальном общеобразовательном учреждении (среднегодовая), приходящихся на 1 работника муниципального общеобразовательного учреждения (человек). 3.</w:t>
            </w:r>
            <w:proofErr w:type="gramEnd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Численность </w:t>
            </w:r>
            <w:proofErr w:type="gramStart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обучающихся</w:t>
            </w:r>
            <w:proofErr w:type="gramEnd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 муниципальном общеобразовательном учреждении (среднегодовая), приходящихся на 1 учителя муниципального общеобразовательного учреждения.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 Соотношение численности учителей муниципального общеобразовательного учреждения (среднегодовая) и численности прочего персонала (среднегодовая) (административно-управленческого, учебно-вспомогательного, младшего обслуживающего персонала).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 Коэффициент посещаемости муниципального общеобразовательного учреждения.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6. Коэффициент здоровья 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детей (индекс здоровья).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 Выполнение учебного плана школы. Полнота реализации образовательных программ. Выполнение учебных программ.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 Обеспеченность общеобразовательных учреждений компьютерной техникой.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9. Количество обучающихся, имеющих по итогам учебного года отметку "3" и выше к общему числу обучающихся.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 Количество обучающихся, имеющих по итогам учебного года отметку "4" и выше к общему числу обучающихся.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11. Результаты государственной (итоговой) аттестации в новой форме. Уровень </w:t>
            </w:r>
            <w:proofErr w:type="spellStart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обученности</w:t>
            </w:r>
            <w:proofErr w:type="spellEnd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выпускников 9 классов по русскому языку.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12. Результаты государственной (итоговой) аттестации в новой форме. Уровень </w:t>
            </w:r>
            <w:proofErr w:type="spellStart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обученности</w:t>
            </w:r>
            <w:proofErr w:type="spellEnd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выпускников 9 классов по математике.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Удельный вес учащихся, получивших основное общее образование.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 Удельный вес </w:t>
            </w:r>
            <w:proofErr w:type="gramStart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охваченных дополнительным образованием, организованным школой.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Охват детей организованными формами отдыха.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Охват детей "группы риска" организованными формами отдыха.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Охват учащихся в учреждении горячим питанием.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Доля педагогических работников с высшим образованием от общего количества кадров.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19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Доля аттестованных педагогических работников.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Удовлетворенность потребителей качеством работы учреждения.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Организация безопасного и безаварийного подвоза учащихся. Охват учащихся организованным подвозом.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Общеобразовательные учреждения Мариинско-Посадского района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1852" w:rsidRPr="00207CB6" w:rsidTr="00AE37CE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2" w:rsidRPr="00207CB6" w:rsidRDefault="00605A10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2" w:rsidRPr="00207CB6" w:rsidRDefault="002A1852" w:rsidP="006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Реализация основных общеобразовател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ьных программ </w:t>
            </w:r>
            <w:r w:rsidR="00605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среднего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общего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образования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Физические лица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обучающихся (чел.)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 Уровень обеспеченности площадями на одного ребенка.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Численность обучающихся в муниципальном общеобразовательном учреждении (среднегодовая), приходящихся на 1 работника муниципального общеобразовательного учреждения (человек). 3.</w:t>
            </w:r>
            <w:proofErr w:type="gramEnd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Численность </w:t>
            </w:r>
            <w:proofErr w:type="gramStart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 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муниципальном общеобразовательном учреждении (среднегодовая), приходящихся на 1 учителя муниципального общеобразовательного учреждения.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 Соотношение численности учителей муниципального общеобразовательного учреждения (среднегодовая) и численности прочего персонала (среднегодовая) (административно-управленческого, учебно-вспомогательного, младшего обслуживающего персонала).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 Коэффициент посещаемости муниципального общеобразовательного учреждения.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Коэффициент здоровья детей (индекс здоровья).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7. Выполнение учебного плана школы. Полнота реализации образовательных программ. Выполнение учебных программ.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 Обеспеченность общеобразовательных учреждений компьютерной техникой.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9. Количество обучающихся, имеющих по итогам учебного года отметку "3" и выше к общему числу обучающихся.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 Количество обучающихся, имеющих по итогам учебного года отметку "4" и выше к общему числу обучающихся.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11. Результаты государственной (итоговой) аттестации в новой форме. Уровень </w:t>
            </w:r>
            <w:proofErr w:type="spellStart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обученности</w:t>
            </w:r>
            <w:proofErr w:type="spellEnd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выпускников 9 классов по русскому языку.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12. Результаты 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государственной (итоговой) аттестации в новой форме. Уровень </w:t>
            </w:r>
            <w:proofErr w:type="spellStart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обученности</w:t>
            </w:r>
            <w:proofErr w:type="spellEnd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выпускников 9 классов по математике.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13. Результаты единого государственного экзамена. Уровень </w:t>
            </w:r>
            <w:proofErr w:type="spellStart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обученности</w:t>
            </w:r>
            <w:proofErr w:type="spellEnd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выпускников 11 классов по русскому языку.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14. Результаты единого государственного экзамена. Уровень </w:t>
            </w:r>
            <w:proofErr w:type="spellStart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обученности</w:t>
            </w:r>
            <w:proofErr w:type="spellEnd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выпускников 11 классов по математике.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15. Удельный вес учащихся, получивших основное общее образование.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16. Удельный вес выпускников 9 классов, перешедших к следующему уровню образования (10 классы).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17. Удельный вес выпускников 11 классов муниципальных 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общеобразовательных учреждений, не получивших аттестат об образовании, в общей численности выпускников 11 классов.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18. Удельный вес </w:t>
            </w:r>
            <w:proofErr w:type="gramStart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охваченных дополнительным образованием, организованным школой.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19. Охват детей организованными формами отдыха.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20. Охват детей "группы риска" организованными формами отдыха.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21. Охват учащихся в учреждении горячим питанием.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22. Доля педагогических работников с высшим образованием от общего количества кадров.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23. Доля аттестованных педагогических работников.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24. Удовлетворенность потребителей качеством 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работы учреждения.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25. Организация безопасного и безаварийного подвоза учащихся. Охват учащихся организованным подвозом.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Общеобразовательные учреждения Мариинско-Посадского района</w:t>
            </w:r>
          </w:p>
          <w:p w:rsidR="002A1852" w:rsidRPr="00207CB6" w:rsidRDefault="002A1852" w:rsidP="005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7CB6" w:rsidRPr="00207CB6" w:rsidTr="00AE37CE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CC4C83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  <w:r w:rsidR="00207CB6"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F3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Реализация </w:t>
            </w:r>
            <w:r w:rsidR="00F32E9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дополнительных общеобразовательных программ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Физические лица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обучающихся (чел.)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 Реализация дополнительных </w:t>
            </w:r>
            <w:r w:rsidR="00F32E9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обще</w:t>
            </w: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образовательных программ.</w:t>
            </w:r>
          </w:p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 Доля победителей и призеров муниципальных, региональных, федеральных и международных мероприятий от общего числа обучающихся в учреждении.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CB6" w:rsidRPr="00207CB6" w:rsidRDefault="00207CB6" w:rsidP="0020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07C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Учреждения дополнительного образования Мариинско-Посадского района</w:t>
            </w:r>
          </w:p>
        </w:tc>
      </w:tr>
    </w:tbl>
    <w:p w:rsidR="00207CB6" w:rsidRPr="00207CB6" w:rsidRDefault="00207CB6" w:rsidP="00207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D16A2" w:rsidRPr="00207CB6" w:rsidRDefault="001D16A2" w:rsidP="00207CB6"/>
    <w:sectPr w:rsidR="001D16A2" w:rsidRPr="00207CB6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6031"/>
    <w:multiLevelType w:val="hybridMultilevel"/>
    <w:tmpl w:val="DFD6C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B6"/>
    <w:rsid w:val="001D16A2"/>
    <w:rsid w:val="00207CB6"/>
    <w:rsid w:val="002A1852"/>
    <w:rsid w:val="0032014A"/>
    <w:rsid w:val="00412445"/>
    <w:rsid w:val="00605A10"/>
    <w:rsid w:val="00A21F87"/>
    <w:rsid w:val="00B5134D"/>
    <w:rsid w:val="00BE303F"/>
    <w:rsid w:val="00CC4C83"/>
    <w:rsid w:val="00F3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Мариинский Посад - Степанова М.Н.</dc:creator>
  <cp:keywords/>
  <dc:description/>
  <cp:lastModifiedBy>Мариинский Посад - Степанова М.Н.</cp:lastModifiedBy>
  <cp:revision>4</cp:revision>
  <cp:lastPrinted>2015-06-25T11:34:00Z</cp:lastPrinted>
  <dcterms:created xsi:type="dcterms:W3CDTF">2015-06-25T09:23:00Z</dcterms:created>
  <dcterms:modified xsi:type="dcterms:W3CDTF">2015-06-25T11:35:00Z</dcterms:modified>
</cp:coreProperties>
</file>