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436"/>
        <w:gridCol w:w="1919"/>
        <w:gridCol w:w="240"/>
        <w:gridCol w:w="632"/>
        <w:gridCol w:w="992"/>
        <w:gridCol w:w="1134"/>
        <w:gridCol w:w="477"/>
        <w:gridCol w:w="1803"/>
        <w:gridCol w:w="240"/>
        <w:gridCol w:w="599"/>
        <w:gridCol w:w="730"/>
        <w:gridCol w:w="369"/>
      </w:tblGrid>
      <w:tr w:rsidR="00751801" w:rsidRPr="00751801" w:rsidTr="003F3400">
        <w:trPr>
          <w:trHeight w:val="322"/>
        </w:trPr>
        <w:tc>
          <w:tcPr>
            <w:tcW w:w="4219" w:type="dxa"/>
            <w:gridSpan w:val="5"/>
            <w:tcBorders>
              <w:top w:val="nil"/>
              <w:left w:val="nil"/>
              <w:bottom w:val="nil"/>
              <w:right w:val="nil"/>
            </w:tcBorders>
          </w:tcPr>
          <w:p w:rsidR="00751801" w:rsidRPr="00751801" w:rsidRDefault="00751801" w:rsidP="00751801">
            <w:pPr>
              <w:overflowPunct w:val="0"/>
              <w:autoSpaceDE w:val="0"/>
              <w:autoSpaceDN w:val="0"/>
              <w:adjustRightInd w:val="0"/>
              <w:textAlignment w:val="baseline"/>
              <w:rPr>
                <w:noProof/>
                <w:sz w:val="20"/>
                <w:szCs w:val="20"/>
              </w:rPr>
            </w:pPr>
            <w:r>
              <w:rPr>
                <w:noProof/>
                <w:sz w:val="20"/>
                <w:szCs w:val="20"/>
              </w:rPr>
              <w:drawing>
                <wp:anchor distT="0" distB="0" distL="114300" distR="114300" simplePos="0" relativeHeight="251666432" behindDoc="0" locked="0" layoutInCell="1" allowOverlap="1" wp14:anchorId="7754F847" wp14:editId="11C5A79E">
                  <wp:simplePos x="0" y="0"/>
                  <wp:positionH relativeFrom="column">
                    <wp:posOffset>2565400</wp:posOffset>
                  </wp:positionH>
                  <wp:positionV relativeFrom="paragraph">
                    <wp:posOffset>25400</wp:posOffset>
                  </wp:positionV>
                  <wp:extent cx="734060" cy="721360"/>
                  <wp:effectExtent l="0" t="0" r="8890" b="254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060" cy="721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134" w:type="dxa"/>
            <w:tcBorders>
              <w:top w:val="nil"/>
              <w:left w:val="nil"/>
              <w:bottom w:val="nil"/>
              <w:right w:val="nil"/>
            </w:tcBorders>
          </w:tcPr>
          <w:p w:rsidR="00751801" w:rsidRPr="00751801" w:rsidRDefault="00751801" w:rsidP="00751801">
            <w:pPr>
              <w:overflowPunct w:val="0"/>
              <w:autoSpaceDE w:val="0"/>
              <w:autoSpaceDN w:val="0"/>
              <w:adjustRightInd w:val="0"/>
              <w:ind w:left="-108"/>
              <w:jc w:val="center"/>
              <w:textAlignment w:val="baseline"/>
              <w:rPr>
                <w:noProof/>
                <w:sz w:val="20"/>
                <w:szCs w:val="20"/>
              </w:rPr>
            </w:pPr>
          </w:p>
        </w:tc>
        <w:tc>
          <w:tcPr>
            <w:tcW w:w="4218" w:type="dxa"/>
            <w:gridSpan w:val="6"/>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i/>
                <w:noProof/>
              </w:rPr>
            </w:pPr>
          </w:p>
        </w:tc>
      </w:tr>
      <w:tr w:rsidR="00751801" w:rsidRPr="00751801" w:rsidTr="003F3400">
        <w:tc>
          <w:tcPr>
            <w:tcW w:w="4219" w:type="dxa"/>
            <w:gridSpan w:val="5"/>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b/>
                <w:caps/>
                <w:sz w:val="20"/>
                <w:szCs w:val="20"/>
              </w:rPr>
            </w:pPr>
            <w:r w:rsidRPr="00751801">
              <w:rPr>
                <w:b/>
                <w:caps/>
                <w:sz w:val="20"/>
                <w:szCs w:val="20"/>
              </w:rPr>
              <w:t>ЧӐваш Республикин</w:t>
            </w:r>
          </w:p>
          <w:p w:rsidR="00751801" w:rsidRPr="00751801" w:rsidRDefault="00751801" w:rsidP="00751801">
            <w:pPr>
              <w:overflowPunct w:val="0"/>
              <w:autoSpaceDE w:val="0"/>
              <w:autoSpaceDN w:val="0"/>
              <w:adjustRightInd w:val="0"/>
              <w:jc w:val="center"/>
              <w:textAlignment w:val="baseline"/>
              <w:rPr>
                <w:b/>
                <w:caps/>
                <w:sz w:val="20"/>
                <w:szCs w:val="20"/>
              </w:rPr>
            </w:pPr>
            <w:r w:rsidRPr="00751801">
              <w:rPr>
                <w:b/>
                <w:caps/>
                <w:sz w:val="20"/>
                <w:szCs w:val="20"/>
              </w:rPr>
              <w:t>Информаци политикин тата массӐллӐ коммуникацисен</w:t>
            </w:r>
          </w:p>
          <w:p w:rsidR="00751801" w:rsidRPr="00751801" w:rsidRDefault="00751801" w:rsidP="00751801">
            <w:pPr>
              <w:overflowPunct w:val="0"/>
              <w:autoSpaceDE w:val="0"/>
              <w:autoSpaceDN w:val="0"/>
              <w:adjustRightInd w:val="0"/>
              <w:jc w:val="center"/>
              <w:textAlignment w:val="baseline"/>
              <w:rPr>
                <w:b/>
                <w:noProof/>
                <w:sz w:val="20"/>
                <w:szCs w:val="20"/>
              </w:rPr>
            </w:pPr>
            <w:r w:rsidRPr="00751801">
              <w:rPr>
                <w:b/>
                <w:caps/>
                <w:sz w:val="20"/>
                <w:szCs w:val="20"/>
              </w:rPr>
              <w:t>министерстви</w:t>
            </w:r>
          </w:p>
        </w:tc>
        <w:tc>
          <w:tcPr>
            <w:tcW w:w="1134" w:type="dxa"/>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b/>
                <w:noProof/>
                <w:sz w:val="20"/>
                <w:szCs w:val="20"/>
              </w:rPr>
            </w:pPr>
          </w:p>
        </w:tc>
        <w:tc>
          <w:tcPr>
            <w:tcW w:w="4218" w:type="dxa"/>
            <w:gridSpan w:val="6"/>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b/>
                <w:caps/>
                <w:sz w:val="20"/>
                <w:szCs w:val="20"/>
              </w:rPr>
            </w:pPr>
            <w:r w:rsidRPr="00751801">
              <w:rPr>
                <w:b/>
                <w:caps/>
                <w:sz w:val="20"/>
                <w:szCs w:val="20"/>
              </w:rPr>
              <w:t xml:space="preserve">Министерство </w:t>
            </w:r>
          </w:p>
          <w:p w:rsidR="00751801" w:rsidRPr="00751801" w:rsidRDefault="00751801" w:rsidP="00751801">
            <w:pPr>
              <w:overflowPunct w:val="0"/>
              <w:autoSpaceDE w:val="0"/>
              <w:autoSpaceDN w:val="0"/>
              <w:adjustRightInd w:val="0"/>
              <w:jc w:val="center"/>
              <w:textAlignment w:val="baseline"/>
              <w:rPr>
                <w:b/>
                <w:caps/>
                <w:sz w:val="20"/>
                <w:szCs w:val="20"/>
              </w:rPr>
            </w:pPr>
            <w:r w:rsidRPr="00751801">
              <w:rPr>
                <w:b/>
                <w:caps/>
                <w:sz w:val="20"/>
                <w:szCs w:val="20"/>
              </w:rPr>
              <w:t>информационной политики и массовых коммуникаций</w:t>
            </w:r>
          </w:p>
          <w:p w:rsidR="00751801" w:rsidRPr="00751801" w:rsidRDefault="00751801" w:rsidP="00751801">
            <w:pPr>
              <w:overflowPunct w:val="0"/>
              <w:autoSpaceDE w:val="0"/>
              <w:autoSpaceDN w:val="0"/>
              <w:adjustRightInd w:val="0"/>
              <w:jc w:val="center"/>
              <w:textAlignment w:val="baseline"/>
              <w:rPr>
                <w:b/>
                <w:noProof/>
                <w:sz w:val="20"/>
                <w:szCs w:val="20"/>
              </w:rPr>
            </w:pPr>
            <w:r w:rsidRPr="00751801">
              <w:rPr>
                <w:b/>
                <w:caps/>
                <w:sz w:val="20"/>
                <w:szCs w:val="20"/>
              </w:rPr>
              <w:t>Чувашской Республики</w:t>
            </w:r>
          </w:p>
        </w:tc>
      </w:tr>
      <w:tr w:rsidR="00751801" w:rsidRPr="00751801" w:rsidTr="003F3400">
        <w:tc>
          <w:tcPr>
            <w:tcW w:w="4219" w:type="dxa"/>
            <w:gridSpan w:val="5"/>
            <w:tcBorders>
              <w:top w:val="nil"/>
              <w:left w:val="nil"/>
              <w:bottom w:val="nil"/>
              <w:right w:val="nil"/>
            </w:tcBorders>
          </w:tcPr>
          <w:p w:rsidR="00751801" w:rsidRPr="00751801" w:rsidRDefault="00751801" w:rsidP="00751801">
            <w:pPr>
              <w:keepNext/>
              <w:overflowPunct w:val="0"/>
              <w:autoSpaceDE w:val="0"/>
              <w:autoSpaceDN w:val="0"/>
              <w:adjustRightInd w:val="0"/>
              <w:spacing w:before="100" w:beforeAutospacing="1" w:after="100" w:afterAutospacing="1"/>
              <w:jc w:val="center"/>
              <w:textAlignment w:val="baseline"/>
              <w:outlineLvl w:val="3"/>
              <w:rPr>
                <w:b/>
                <w:noProof/>
                <w:sz w:val="26"/>
                <w:szCs w:val="26"/>
              </w:rPr>
            </w:pPr>
            <w:r w:rsidRPr="00751801">
              <w:rPr>
                <w:b/>
                <w:sz w:val="26"/>
                <w:szCs w:val="26"/>
              </w:rPr>
              <w:t>ПРИКАЗ</w:t>
            </w:r>
          </w:p>
        </w:tc>
        <w:tc>
          <w:tcPr>
            <w:tcW w:w="1134" w:type="dxa"/>
            <w:tcBorders>
              <w:top w:val="nil"/>
              <w:left w:val="nil"/>
              <w:bottom w:val="nil"/>
              <w:right w:val="nil"/>
            </w:tcBorders>
          </w:tcPr>
          <w:p w:rsidR="00751801" w:rsidRPr="00751801" w:rsidRDefault="00751801" w:rsidP="00751801">
            <w:pPr>
              <w:overflowPunct w:val="0"/>
              <w:autoSpaceDE w:val="0"/>
              <w:autoSpaceDN w:val="0"/>
              <w:adjustRightInd w:val="0"/>
              <w:spacing w:before="100" w:beforeAutospacing="1" w:after="100" w:afterAutospacing="1"/>
              <w:jc w:val="center"/>
              <w:textAlignment w:val="baseline"/>
              <w:rPr>
                <w:noProof/>
                <w:sz w:val="20"/>
                <w:szCs w:val="20"/>
              </w:rPr>
            </w:pPr>
          </w:p>
        </w:tc>
        <w:tc>
          <w:tcPr>
            <w:tcW w:w="4218" w:type="dxa"/>
            <w:gridSpan w:val="6"/>
            <w:tcBorders>
              <w:top w:val="nil"/>
              <w:left w:val="nil"/>
              <w:bottom w:val="nil"/>
              <w:right w:val="nil"/>
            </w:tcBorders>
          </w:tcPr>
          <w:p w:rsidR="00751801" w:rsidRPr="00751801" w:rsidRDefault="00751801" w:rsidP="00751801">
            <w:pPr>
              <w:overflowPunct w:val="0"/>
              <w:autoSpaceDE w:val="0"/>
              <w:autoSpaceDN w:val="0"/>
              <w:adjustRightInd w:val="0"/>
              <w:spacing w:before="100" w:beforeAutospacing="1" w:after="100" w:afterAutospacing="1"/>
              <w:jc w:val="center"/>
              <w:textAlignment w:val="baseline"/>
              <w:outlineLvl w:val="7"/>
              <w:rPr>
                <w:b/>
                <w:iCs/>
                <w:noProof/>
                <w:sz w:val="26"/>
                <w:szCs w:val="26"/>
              </w:rPr>
            </w:pPr>
            <w:r w:rsidRPr="00751801">
              <w:rPr>
                <w:b/>
                <w:iCs/>
                <w:sz w:val="26"/>
                <w:szCs w:val="26"/>
              </w:rPr>
              <w:t>ПРИКАЗ</w:t>
            </w:r>
          </w:p>
        </w:tc>
      </w:tr>
      <w:tr w:rsidR="00751801" w:rsidRPr="00751801" w:rsidTr="003F3400">
        <w:tc>
          <w:tcPr>
            <w:tcW w:w="436" w:type="dxa"/>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c>
          <w:tcPr>
            <w:tcW w:w="1919" w:type="dxa"/>
            <w:tcBorders>
              <w:top w:val="nil"/>
              <w:left w:val="nil"/>
              <w:bottom w:val="single" w:sz="6" w:space="0" w:color="auto"/>
              <w:right w:val="nil"/>
            </w:tcBorders>
          </w:tcPr>
          <w:p w:rsidR="00751801" w:rsidRPr="00751801" w:rsidRDefault="00751801" w:rsidP="00751801">
            <w:pPr>
              <w:overflowPunct w:val="0"/>
              <w:autoSpaceDE w:val="0"/>
              <w:autoSpaceDN w:val="0"/>
              <w:adjustRightInd w:val="0"/>
              <w:jc w:val="center"/>
              <w:textAlignment w:val="baseline"/>
              <w:rPr>
                <w:noProof/>
                <w:sz w:val="22"/>
                <w:szCs w:val="22"/>
              </w:rPr>
            </w:pPr>
          </w:p>
        </w:tc>
        <w:tc>
          <w:tcPr>
            <w:tcW w:w="240" w:type="dxa"/>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c>
          <w:tcPr>
            <w:tcW w:w="632" w:type="dxa"/>
            <w:tcBorders>
              <w:top w:val="nil"/>
              <w:left w:val="nil"/>
              <w:bottom w:val="single" w:sz="6" w:space="0" w:color="auto"/>
              <w:right w:val="nil"/>
            </w:tcBorders>
          </w:tcPr>
          <w:p w:rsidR="00751801" w:rsidRPr="00751801" w:rsidRDefault="00751801" w:rsidP="00751801">
            <w:pPr>
              <w:overflowPunct w:val="0"/>
              <w:autoSpaceDE w:val="0"/>
              <w:autoSpaceDN w:val="0"/>
              <w:adjustRightInd w:val="0"/>
              <w:jc w:val="right"/>
              <w:textAlignment w:val="baseline"/>
              <w:rPr>
                <w:noProof/>
                <w:sz w:val="20"/>
                <w:szCs w:val="20"/>
              </w:rPr>
            </w:pPr>
          </w:p>
        </w:tc>
        <w:tc>
          <w:tcPr>
            <w:tcW w:w="992" w:type="dxa"/>
            <w:tcBorders>
              <w:top w:val="nil"/>
              <w:left w:val="nil"/>
              <w:bottom w:val="nil"/>
              <w:right w:val="nil"/>
            </w:tcBorders>
          </w:tcPr>
          <w:p w:rsidR="00751801" w:rsidRPr="00751801" w:rsidRDefault="00751801" w:rsidP="00751801">
            <w:pPr>
              <w:overflowPunct w:val="0"/>
              <w:autoSpaceDE w:val="0"/>
              <w:autoSpaceDN w:val="0"/>
              <w:adjustRightInd w:val="0"/>
              <w:textAlignment w:val="baseline"/>
              <w:rPr>
                <w:noProof/>
                <w:sz w:val="20"/>
                <w:szCs w:val="20"/>
              </w:rPr>
            </w:pPr>
            <w:r w:rsidRPr="00751801">
              <w:rPr>
                <w:noProof/>
                <w:sz w:val="20"/>
                <w:szCs w:val="20"/>
              </w:rPr>
              <w:t>№</w:t>
            </w:r>
          </w:p>
        </w:tc>
        <w:tc>
          <w:tcPr>
            <w:tcW w:w="1134" w:type="dxa"/>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c>
          <w:tcPr>
            <w:tcW w:w="477" w:type="dxa"/>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c>
          <w:tcPr>
            <w:tcW w:w="1803" w:type="dxa"/>
            <w:tcBorders>
              <w:top w:val="nil"/>
              <w:left w:val="nil"/>
              <w:bottom w:val="single" w:sz="6" w:space="0" w:color="auto"/>
              <w:right w:val="nil"/>
            </w:tcBorders>
          </w:tcPr>
          <w:p w:rsidR="00751801" w:rsidRPr="00751801" w:rsidRDefault="00751801" w:rsidP="00751801">
            <w:pPr>
              <w:overflowPunct w:val="0"/>
              <w:autoSpaceDE w:val="0"/>
              <w:autoSpaceDN w:val="0"/>
              <w:adjustRightInd w:val="0"/>
              <w:jc w:val="center"/>
              <w:textAlignment w:val="baseline"/>
              <w:rPr>
                <w:noProof/>
                <w:sz w:val="22"/>
                <w:szCs w:val="22"/>
              </w:rPr>
            </w:pPr>
          </w:p>
        </w:tc>
        <w:tc>
          <w:tcPr>
            <w:tcW w:w="240" w:type="dxa"/>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c>
          <w:tcPr>
            <w:tcW w:w="599" w:type="dxa"/>
            <w:tcBorders>
              <w:top w:val="nil"/>
              <w:left w:val="nil"/>
              <w:bottom w:val="nil"/>
              <w:right w:val="nil"/>
            </w:tcBorders>
          </w:tcPr>
          <w:p w:rsidR="00751801" w:rsidRPr="00751801" w:rsidRDefault="00751801" w:rsidP="00751801">
            <w:pPr>
              <w:overflowPunct w:val="0"/>
              <w:autoSpaceDE w:val="0"/>
              <w:autoSpaceDN w:val="0"/>
              <w:adjustRightInd w:val="0"/>
              <w:textAlignment w:val="baseline"/>
              <w:rPr>
                <w:noProof/>
                <w:sz w:val="20"/>
                <w:szCs w:val="20"/>
              </w:rPr>
            </w:pPr>
            <w:r w:rsidRPr="00751801">
              <w:rPr>
                <w:noProof/>
                <w:sz w:val="20"/>
                <w:szCs w:val="20"/>
              </w:rPr>
              <w:t xml:space="preserve">№ </w:t>
            </w:r>
          </w:p>
        </w:tc>
        <w:tc>
          <w:tcPr>
            <w:tcW w:w="730" w:type="dxa"/>
            <w:tcBorders>
              <w:top w:val="nil"/>
              <w:left w:val="nil"/>
              <w:bottom w:val="single" w:sz="6" w:space="0" w:color="auto"/>
              <w:right w:val="nil"/>
            </w:tcBorders>
          </w:tcPr>
          <w:p w:rsidR="00751801" w:rsidRPr="00751801" w:rsidRDefault="00751801" w:rsidP="00751801">
            <w:pPr>
              <w:overflowPunct w:val="0"/>
              <w:autoSpaceDE w:val="0"/>
              <w:autoSpaceDN w:val="0"/>
              <w:adjustRightInd w:val="0"/>
              <w:textAlignment w:val="baseline"/>
              <w:rPr>
                <w:noProof/>
                <w:sz w:val="20"/>
                <w:szCs w:val="20"/>
              </w:rPr>
            </w:pPr>
          </w:p>
        </w:tc>
        <w:tc>
          <w:tcPr>
            <w:tcW w:w="369" w:type="dxa"/>
            <w:tcBorders>
              <w:top w:val="nil"/>
              <w:left w:val="nil"/>
              <w:bottom w:val="nil"/>
              <w:right w:val="nil"/>
            </w:tcBorders>
          </w:tcPr>
          <w:p w:rsidR="00751801" w:rsidRPr="00751801" w:rsidRDefault="00751801" w:rsidP="00751801">
            <w:pPr>
              <w:overflowPunct w:val="0"/>
              <w:autoSpaceDE w:val="0"/>
              <w:autoSpaceDN w:val="0"/>
              <w:adjustRightInd w:val="0"/>
              <w:textAlignment w:val="baseline"/>
              <w:rPr>
                <w:noProof/>
                <w:sz w:val="20"/>
                <w:szCs w:val="20"/>
              </w:rPr>
            </w:pPr>
          </w:p>
        </w:tc>
      </w:tr>
      <w:tr w:rsidR="00751801" w:rsidRPr="00751801" w:rsidTr="003F3400">
        <w:tc>
          <w:tcPr>
            <w:tcW w:w="4219" w:type="dxa"/>
            <w:gridSpan w:val="5"/>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p w:rsidR="00751801" w:rsidRPr="00751801" w:rsidRDefault="00751801" w:rsidP="00751801">
            <w:pPr>
              <w:overflowPunct w:val="0"/>
              <w:autoSpaceDE w:val="0"/>
              <w:autoSpaceDN w:val="0"/>
              <w:adjustRightInd w:val="0"/>
              <w:jc w:val="center"/>
              <w:textAlignment w:val="baseline"/>
              <w:rPr>
                <w:noProof/>
                <w:sz w:val="20"/>
                <w:szCs w:val="20"/>
              </w:rPr>
            </w:pPr>
            <w:r w:rsidRPr="00751801">
              <w:rPr>
                <w:noProof/>
                <w:sz w:val="20"/>
                <w:szCs w:val="20"/>
              </w:rPr>
              <w:t>Шупашкар хули</w:t>
            </w:r>
          </w:p>
        </w:tc>
        <w:tc>
          <w:tcPr>
            <w:tcW w:w="1134" w:type="dxa"/>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c>
          <w:tcPr>
            <w:tcW w:w="4218" w:type="dxa"/>
            <w:gridSpan w:val="6"/>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p w:rsidR="00751801" w:rsidRPr="00751801" w:rsidRDefault="00751801" w:rsidP="00751801">
            <w:pPr>
              <w:overflowPunct w:val="0"/>
              <w:autoSpaceDE w:val="0"/>
              <w:autoSpaceDN w:val="0"/>
              <w:adjustRightInd w:val="0"/>
              <w:jc w:val="center"/>
              <w:textAlignment w:val="baseline"/>
              <w:rPr>
                <w:noProof/>
                <w:sz w:val="20"/>
                <w:szCs w:val="20"/>
              </w:rPr>
            </w:pPr>
            <w:r w:rsidRPr="00751801">
              <w:rPr>
                <w:noProof/>
                <w:sz w:val="20"/>
                <w:szCs w:val="20"/>
              </w:rPr>
              <w:t>г. Чебоксары</w:t>
            </w:r>
          </w:p>
        </w:tc>
      </w:tr>
      <w:tr w:rsidR="00751801" w:rsidRPr="00751801" w:rsidTr="003F3400">
        <w:trPr>
          <w:trHeight w:val="332"/>
        </w:trPr>
        <w:tc>
          <w:tcPr>
            <w:tcW w:w="4219" w:type="dxa"/>
            <w:gridSpan w:val="5"/>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c>
          <w:tcPr>
            <w:tcW w:w="1134" w:type="dxa"/>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c>
          <w:tcPr>
            <w:tcW w:w="4218" w:type="dxa"/>
            <w:gridSpan w:val="6"/>
            <w:tcBorders>
              <w:top w:val="nil"/>
              <w:left w:val="nil"/>
              <w:bottom w:val="nil"/>
              <w:right w:val="nil"/>
            </w:tcBorders>
          </w:tcPr>
          <w:p w:rsidR="00751801" w:rsidRPr="00751801" w:rsidRDefault="00751801" w:rsidP="00751801">
            <w:pPr>
              <w:overflowPunct w:val="0"/>
              <w:autoSpaceDE w:val="0"/>
              <w:autoSpaceDN w:val="0"/>
              <w:adjustRightInd w:val="0"/>
              <w:jc w:val="center"/>
              <w:textAlignment w:val="baseline"/>
              <w:rPr>
                <w:noProof/>
                <w:sz w:val="20"/>
                <w:szCs w:val="20"/>
              </w:rPr>
            </w:pPr>
          </w:p>
        </w:tc>
      </w:tr>
    </w:tbl>
    <w:p w:rsidR="00751801" w:rsidRPr="00751801" w:rsidRDefault="00751801" w:rsidP="00751801">
      <w:pPr>
        <w:overflowPunct w:val="0"/>
        <w:autoSpaceDE w:val="0"/>
        <w:autoSpaceDN w:val="0"/>
        <w:adjustRightInd w:val="0"/>
        <w:ind w:left="1134" w:right="1276"/>
        <w:jc w:val="center"/>
        <w:textAlignment w:val="baseline"/>
        <w:rPr>
          <w:sz w:val="20"/>
          <w:szCs w:val="20"/>
        </w:rPr>
      </w:pPr>
    </w:p>
    <w:p w:rsidR="00751801" w:rsidRPr="00751801" w:rsidRDefault="00751801" w:rsidP="00751801">
      <w:pPr>
        <w:overflowPunct w:val="0"/>
        <w:autoSpaceDE w:val="0"/>
        <w:autoSpaceDN w:val="0"/>
        <w:adjustRightInd w:val="0"/>
        <w:ind w:left="1134" w:right="1276"/>
        <w:jc w:val="center"/>
        <w:textAlignment w:val="baseline"/>
        <w:rPr>
          <w:sz w:val="20"/>
          <w:szCs w:val="20"/>
        </w:rPr>
      </w:pPr>
    </w:p>
    <w:p w:rsidR="00751801" w:rsidRPr="00751801" w:rsidRDefault="00751801" w:rsidP="00751801">
      <w:pPr>
        <w:overflowPunct w:val="0"/>
        <w:autoSpaceDE w:val="0"/>
        <w:autoSpaceDN w:val="0"/>
        <w:adjustRightInd w:val="0"/>
        <w:ind w:left="1134" w:right="1276"/>
        <w:jc w:val="center"/>
        <w:textAlignment w:val="baseline"/>
        <w:rPr>
          <w:sz w:val="26"/>
          <w:szCs w:val="26"/>
        </w:rPr>
      </w:pPr>
    </w:p>
    <w:tbl>
      <w:tblPr>
        <w:tblW w:w="9606" w:type="dxa"/>
        <w:tblLook w:val="01E0" w:firstRow="1" w:lastRow="1" w:firstColumn="1" w:lastColumn="1" w:noHBand="0" w:noVBand="0"/>
      </w:tblPr>
      <w:tblGrid>
        <w:gridCol w:w="5353"/>
        <w:gridCol w:w="4253"/>
      </w:tblGrid>
      <w:tr w:rsidR="00751801" w:rsidRPr="00751801" w:rsidTr="003F3400">
        <w:tc>
          <w:tcPr>
            <w:tcW w:w="5353" w:type="dxa"/>
          </w:tcPr>
          <w:p w:rsidR="00751801" w:rsidRPr="00751801" w:rsidRDefault="00751801" w:rsidP="00751801">
            <w:pPr>
              <w:widowControl w:val="0"/>
              <w:overflowPunct w:val="0"/>
              <w:autoSpaceDE w:val="0"/>
              <w:autoSpaceDN w:val="0"/>
              <w:adjustRightInd w:val="0"/>
              <w:jc w:val="both"/>
              <w:textAlignment w:val="baseline"/>
              <w:rPr>
                <w:b/>
                <w:sz w:val="26"/>
                <w:szCs w:val="26"/>
              </w:rPr>
            </w:pPr>
            <w:r w:rsidRPr="00751801">
              <w:rPr>
                <w:b/>
                <w:sz w:val="26"/>
                <w:szCs w:val="26"/>
              </w:rPr>
              <w:t>Об утверждении Положения о конкурсе среди журналистов на лучшее освещение вопросов борьбы с коррупцией</w:t>
            </w:r>
          </w:p>
          <w:p w:rsidR="00751801" w:rsidRPr="00751801" w:rsidRDefault="00751801" w:rsidP="00751801">
            <w:pPr>
              <w:widowControl w:val="0"/>
              <w:overflowPunct w:val="0"/>
              <w:autoSpaceDE w:val="0"/>
              <w:autoSpaceDN w:val="0"/>
              <w:adjustRightInd w:val="0"/>
              <w:jc w:val="both"/>
              <w:textAlignment w:val="baseline"/>
              <w:rPr>
                <w:rFonts w:ascii="Courier New" w:hAnsi="Courier New" w:cs="Courier New"/>
                <w:sz w:val="26"/>
                <w:szCs w:val="26"/>
              </w:rPr>
            </w:pPr>
          </w:p>
        </w:tc>
        <w:tc>
          <w:tcPr>
            <w:tcW w:w="4253" w:type="dxa"/>
          </w:tcPr>
          <w:p w:rsidR="00751801" w:rsidRPr="00751801" w:rsidRDefault="00751801" w:rsidP="00751801">
            <w:pPr>
              <w:widowControl w:val="0"/>
              <w:overflowPunct w:val="0"/>
              <w:autoSpaceDE w:val="0"/>
              <w:autoSpaceDN w:val="0"/>
              <w:adjustRightInd w:val="0"/>
              <w:jc w:val="center"/>
              <w:textAlignment w:val="baseline"/>
              <w:rPr>
                <w:rFonts w:ascii="Courier New" w:hAnsi="Courier New" w:cs="Courier New"/>
                <w:sz w:val="26"/>
                <w:szCs w:val="26"/>
              </w:rPr>
            </w:pPr>
          </w:p>
        </w:tc>
      </w:tr>
    </w:tbl>
    <w:p w:rsidR="00751801" w:rsidRPr="00751801" w:rsidRDefault="00751801" w:rsidP="00751801">
      <w:pPr>
        <w:overflowPunct w:val="0"/>
        <w:autoSpaceDE w:val="0"/>
        <w:autoSpaceDN w:val="0"/>
        <w:adjustRightInd w:val="0"/>
        <w:ind w:firstLine="720"/>
        <w:jc w:val="both"/>
        <w:textAlignment w:val="baseline"/>
        <w:rPr>
          <w:sz w:val="26"/>
          <w:szCs w:val="26"/>
        </w:rPr>
      </w:pPr>
    </w:p>
    <w:p w:rsidR="00751801" w:rsidRPr="00751801" w:rsidRDefault="00751801" w:rsidP="00751801">
      <w:pPr>
        <w:ind w:firstLine="709"/>
        <w:contextualSpacing/>
        <w:jc w:val="both"/>
        <w:rPr>
          <w:rFonts w:eastAsia="Calibri"/>
          <w:sz w:val="26"/>
          <w:szCs w:val="26"/>
          <w:lang w:eastAsia="en-US"/>
        </w:rPr>
      </w:pPr>
      <w:proofErr w:type="gramStart"/>
      <w:r w:rsidRPr="00751801">
        <w:rPr>
          <w:rFonts w:eastAsia="Calibri"/>
          <w:sz w:val="26"/>
          <w:szCs w:val="26"/>
          <w:lang w:eastAsia="en-US"/>
        </w:rPr>
        <w:t>В целях реализации мероприятий подпрограммы «Противодействие коррупции в Чувашской Республике</w:t>
      </w:r>
      <w:r w:rsidR="00600941">
        <w:rPr>
          <w:rFonts w:eastAsia="Calibri"/>
          <w:sz w:val="26"/>
          <w:szCs w:val="26"/>
          <w:lang w:eastAsia="en-US"/>
        </w:rPr>
        <w:t>»</w:t>
      </w:r>
      <w:r w:rsidRPr="00751801">
        <w:rPr>
          <w:rFonts w:eastAsia="Calibri"/>
          <w:sz w:val="26"/>
          <w:szCs w:val="26"/>
          <w:lang w:eastAsia="en-US"/>
        </w:rPr>
        <w:t xml:space="preserve"> государственной программы Чувашской Республики «Развитие потенциала государственного управления», утвержденной постановлением Кабинета Министров Чувашской Республики от 11 ноября 2011 г. № 501, формирования общественного неприятия коррупции как преступного явления, разрушающего гражданское общество, экономику и государственные институты, активного привлечения граждан, средств массовой информации, общественных организаций и объединений к систематическому противодействию коррупционным явлениям, повышения</w:t>
      </w:r>
      <w:proofErr w:type="gramEnd"/>
      <w:r w:rsidRPr="00751801">
        <w:rPr>
          <w:rFonts w:eastAsia="Calibri"/>
          <w:sz w:val="26"/>
          <w:szCs w:val="26"/>
          <w:lang w:eastAsia="en-US"/>
        </w:rPr>
        <w:t xml:space="preserve"> эффективности информационного сопровождения антикоррупционных мер, внедрения в сознание граждан восприятия коррупции и противодействия ей как комплексной системы мер с вовлечением всех слоев общества </w:t>
      </w:r>
      <w:proofErr w:type="gramStart"/>
      <w:r w:rsidRPr="00751801">
        <w:rPr>
          <w:rFonts w:eastAsia="Calibri"/>
          <w:sz w:val="26"/>
          <w:szCs w:val="26"/>
          <w:lang w:eastAsia="en-US"/>
        </w:rPr>
        <w:t>п</w:t>
      </w:r>
      <w:proofErr w:type="gramEnd"/>
      <w:r w:rsidRPr="00751801">
        <w:rPr>
          <w:rFonts w:eastAsia="Calibri"/>
          <w:sz w:val="26"/>
          <w:szCs w:val="26"/>
          <w:lang w:eastAsia="en-US"/>
        </w:rPr>
        <w:t xml:space="preserve"> р и к а з ы в а ю:</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t>1. Утвердить прилагаемое Положение о конкурсе среди журналистов на лучшее освещение вопросов борьбы с коррупцией.</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t xml:space="preserve">2. </w:t>
      </w:r>
      <w:proofErr w:type="gramStart"/>
      <w:r w:rsidRPr="00751801">
        <w:rPr>
          <w:sz w:val="26"/>
          <w:szCs w:val="26"/>
        </w:rPr>
        <w:t>Контроль за</w:t>
      </w:r>
      <w:proofErr w:type="gramEnd"/>
      <w:r w:rsidRPr="00751801">
        <w:rPr>
          <w:sz w:val="26"/>
          <w:szCs w:val="26"/>
        </w:rPr>
        <w:t xml:space="preserve"> исполнением настоящего приказа возложить на заместителя министра информационной политики и массовых коммуникаций Чувашской Республики </w:t>
      </w:r>
      <w:proofErr w:type="spellStart"/>
      <w:r w:rsidRPr="00751801">
        <w:rPr>
          <w:sz w:val="26"/>
          <w:szCs w:val="26"/>
        </w:rPr>
        <w:t>Стройкову</w:t>
      </w:r>
      <w:proofErr w:type="spellEnd"/>
      <w:r w:rsidRPr="00751801">
        <w:rPr>
          <w:sz w:val="26"/>
          <w:szCs w:val="26"/>
        </w:rPr>
        <w:t xml:space="preserve"> Юлию Викторовну.</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t>3. Настоящий приказ вступает в силу через десять дней после дня его официального опубликования.</w:t>
      </w:r>
    </w:p>
    <w:p w:rsidR="00751801" w:rsidRPr="00751801" w:rsidRDefault="00751801" w:rsidP="00751801">
      <w:pPr>
        <w:widowControl w:val="0"/>
        <w:overflowPunct w:val="0"/>
        <w:autoSpaceDE w:val="0"/>
        <w:autoSpaceDN w:val="0"/>
        <w:adjustRightInd w:val="0"/>
        <w:jc w:val="center"/>
        <w:textAlignment w:val="baseline"/>
        <w:rPr>
          <w:sz w:val="26"/>
          <w:szCs w:val="26"/>
        </w:rPr>
      </w:pPr>
    </w:p>
    <w:p w:rsidR="00751801" w:rsidRPr="00751801" w:rsidRDefault="00751801" w:rsidP="00751801">
      <w:pPr>
        <w:overflowPunct w:val="0"/>
        <w:autoSpaceDE w:val="0"/>
        <w:autoSpaceDN w:val="0"/>
        <w:adjustRightInd w:val="0"/>
        <w:ind w:firstLine="720"/>
        <w:jc w:val="both"/>
        <w:textAlignment w:val="baseline"/>
        <w:rPr>
          <w:sz w:val="26"/>
          <w:szCs w:val="26"/>
        </w:rPr>
      </w:pPr>
    </w:p>
    <w:p w:rsidR="00751801" w:rsidRPr="00751801" w:rsidRDefault="00751801" w:rsidP="00751801">
      <w:pPr>
        <w:overflowPunct w:val="0"/>
        <w:autoSpaceDE w:val="0"/>
        <w:autoSpaceDN w:val="0"/>
        <w:adjustRightInd w:val="0"/>
        <w:ind w:firstLine="720"/>
        <w:jc w:val="both"/>
        <w:textAlignment w:val="baseline"/>
        <w:rPr>
          <w:sz w:val="26"/>
          <w:szCs w:val="26"/>
        </w:rPr>
      </w:pPr>
    </w:p>
    <w:p w:rsidR="00751801" w:rsidRPr="00751801" w:rsidRDefault="00751801" w:rsidP="00751801">
      <w:pPr>
        <w:overflowPunct w:val="0"/>
        <w:autoSpaceDE w:val="0"/>
        <w:autoSpaceDN w:val="0"/>
        <w:adjustRightInd w:val="0"/>
        <w:jc w:val="both"/>
        <w:textAlignment w:val="baseline"/>
        <w:rPr>
          <w:sz w:val="26"/>
          <w:szCs w:val="26"/>
        </w:rPr>
      </w:pPr>
      <w:r w:rsidRPr="00751801">
        <w:rPr>
          <w:sz w:val="26"/>
          <w:szCs w:val="26"/>
        </w:rPr>
        <w:t>Министр                                                                                                А.С. Иванов</w:t>
      </w:r>
    </w:p>
    <w:p w:rsidR="00751801" w:rsidRPr="00751801" w:rsidRDefault="00751801" w:rsidP="00751801">
      <w:pPr>
        <w:overflowPunct w:val="0"/>
        <w:autoSpaceDE w:val="0"/>
        <w:autoSpaceDN w:val="0"/>
        <w:adjustRightInd w:val="0"/>
        <w:jc w:val="both"/>
        <w:textAlignment w:val="baseline"/>
        <w:rPr>
          <w:sz w:val="26"/>
          <w:szCs w:val="26"/>
        </w:rPr>
      </w:pPr>
    </w:p>
    <w:p w:rsidR="00751801" w:rsidRPr="00751801" w:rsidRDefault="00751801" w:rsidP="00751801">
      <w:pPr>
        <w:overflowPunct w:val="0"/>
        <w:autoSpaceDE w:val="0"/>
        <w:autoSpaceDN w:val="0"/>
        <w:adjustRightInd w:val="0"/>
        <w:jc w:val="both"/>
        <w:textAlignment w:val="baseline"/>
        <w:rPr>
          <w:sz w:val="26"/>
          <w:szCs w:val="26"/>
        </w:rPr>
      </w:pPr>
    </w:p>
    <w:p w:rsidR="00751801" w:rsidRPr="00751801" w:rsidRDefault="00751801" w:rsidP="00751801">
      <w:pPr>
        <w:overflowPunct w:val="0"/>
        <w:autoSpaceDE w:val="0"/>
        <w:autoSpaceDN w:val="0"/>
        <w:adjustRightInd w:val="0"/>
        <w:jc w:val="both"/>
        <w:textAlignment w:val="baseline"/>
        <w:rPr>
          <w:sz w:val="26"/>
          <w:szCs w:val="26"/>
        </w:rPr>
      </w:pPr>
    </w:p>
    <w:p w:rsidR="00751801" w:rsidRPr="00751801" w:rsidRDefault="00751801" w:rsidP="00751801">
      <w:pPr>
        <w:overflowPunct w:val="0"/>
        <w:autoSpaceDE w:val="0"/>
        <w:autoSpaceDN w:val="0"/>
        <w:adjustRightInd w:val="0"/>
        <w:jc w:val="both"/>
        <w:textAlignment w:val="baseline"/>
        <w:rPr>
          <w:sz w:val="26"/>
          <w:szCs w:val="26"/>
        </w:rPr>
      </w:pPr>
    </w:p>
    <w:p w:rsidR="00751801" w:rsidRPr="00751801" w:rsidRDefault="00751801" w:rsidP="00751801">
      <w:pPr>
        <w:overflowPunct w:val="0"/>
        <w:autoSpaceDE w:val="0"/>
        <w:autoSpaceDN w:val="0"/>
        <w:adjustRightInd w:val="0"/>
        <w:jc w:val="both"/>
        <w:textAlignment w:val="baseline"/>
        <w:rPr>
          <w:sz w:val="26"/>
          <w:szCs w:val="26"/>
        </w:rPr>
      </w:pPr>
    </w:p>
    <w:p w:rsidR="00751801" w:rsidRDefault="00751801" w:rsidP="00751801">
      <w:pPr>
        <w:suppressAutoHyphens/>
        <w:ind w:right="-6"/>
        <w:rPr>
          <w:sz w:val="26"/>
          <w:szCs w:val="26"/>
          <w:lang w:eastAsia="ar-SA"/>
        </w:rPr>
      </w:pPr>
    </w:p>
    <w:p w:rsidR="00F53CFA" w:rsidRDefault="00F53CFA" w:rsidP="00751801">
      <w:pPr>
        <w:suppressAutoHyphens/>
        <w:ind w:right="-6"/>
        <w:rPr>
          <w:sz w:val="26"/>
          <w:szCs w:val="26"/>
          <w:lang w:eastAsia="ar-SA"/>
        </w:rPr>
      </w:pPr>
    </w:p>
    <w:p w:rsidR="00F53CFA" w:rsidRDefault="00F53CFA" w:rsidP="00751801">
      <w:pPr>
        <w:suppressAutoHyphens/>
        <w:ind w:right="-6"/>
        <w:rPr>
          <w:sz w:val="26"/>
          <w:szCs w:val="26"/>
          <w:lang w:eastAsia="ar-SA"/>
        </w:rPr>
      </w:pPr>
    </w:p>
    <w:p w:rsidR="002B5F24" w:rsidRPr="00751801" w:rsidRDefault="002B5F24" w:rsidP="00751801">
      <w:pPr>
        <w:suppressAutoHyphens/>
        <w:ind w:right="-6"/>
        <w:rPr>
          <w:sz w:val="26"/>
          <w:szCs w:val="26"/>
          <w:lang w:eastAsia="ar-SA"/>
        </w:rPr>
      </w:pPr>
    </w:p>
    <w:p w:rsidR="00751801" w:rsidRPr="00751801" w:rsidRDefault="00751801" w:rsidP="00751801">
      <w:pPr>
        <w:suppressAutoHyphens/>
        <w:ind w:right="-6"/>
        <w:jc w:val="right"/>
        <w:rPr>
          <w:sz w:val="26"/>
          <w:szCs w:val="26"/>
          <w:lang w:eastAsia="ar-SA"/>
        </w:rPr>
      </w:pPr>
      <w:r w:rsidRPr="00751801">
        <w:rPr>
          <w:sz w:val="26"/>
          <w:szCs w:val="26"/>
          <w:lang w:eastAsia="ar-SA"/>
        </w:rPr>
        <w:lastRenderedPageBreak/>
        <w:t>Утверждено  приказом</w:t>
      </w:r>
    </w:p>
    <w:p w:rsidR="00751801" w:rsidRPr="00751801" w:rsidRDefault="00751801" w:rsidP="00751801">
      <w:pPr>
        <w:suppressAutoHyphens/>
        <w:jc w:val="right"/>
        <w:rPr>
          <w:sz w:val="26"/>
          <w:szCs w:val="26"/>
          <w:lang w:eastAsia="ar-SA"/>
        </w:rPr>
      </w:pPr>
      <w:r w:rsidRPr="00751801">
        <w:rPr>
          <w:sz w:val="26"/>
          <w:szCs w:val="26"/>
          <w:lang w:eastAsia="ar-SA"/>
        </w:rPr>
        <w:t xml:space="preserve">Министерства  </w:t>
      </w:r>
      <w:proofErr w:type="gramStart"/>
      <w:r w:rsidRPr="00751801">
        <w:rPr>
          <w:sz w:val="26"/>
          <w:szCs w:val="26"/>
          <w:lang w:eastAsia="ar-SA"/>
        </w:rPr>
        <w:t>информационной</w:t>
      </w:r>
      <w:proofErr w:type="gramEnd"/>
      <w:r w:rsidRPr="00751801">
        <w:rPr>
          <w:sz w:val="26"/>
          <w:szCs w:val="26"/>
          <w:lang w:eastAsia="ar-SA"/>
        </w:rPr>
        <w:t xml:space="preserve"> </w:t>
      </w:r>
    </w:p>
    <w:p w:rsidR="00751801" w:rsidRPr="00751801" w:rsidRDefault="00751801" w:rsidP="00751801">
      <w:pPr>
        <w:suppressAutoHyphens/>
        <w:jc w:val="right"/>
        <w:rPr>
          <w:sz w:val="26"/>
          <w:szCs w:val="26"/>
          <w:lang w:eastAsia="ar-SA"/>
        </w:rPr>
      </w:pPr>
      <w:r w:rsidRPr="00751801">
        <w:rPr>
          <w:sz w:val="26"/>
          <w:szCs w:val="26"/>
          <w:lang w:eastAsia="ar-SA"/>
        </w:rPr>
        <w:t xml:space="preserve">политики и массовых коммуникаций </w:t>
      </w:r>
    </w:p>
    <w:p w:rsidR="00751801" w:rsidRPr="00751801" w:rsidRDefault="00751801" w:rsidP="00751801">
      <w:pPr>
        <w:suppressAutoHyphens/>
        <w:jc w:val="right"/>
        <w:rPr>
          <w:sz w:val="26"/>
          <w:szCs w:val="26"/>
          <w:lang w:eastAsia="ar-SA"/>
        </w:rPr>
      </w:pPr>
      <w:r w:rsidRPr="00751801">
        <w:rPr>
          <w:sz w:val="26"/>
          <w:szCs w:val="26"/>
          <w:lang w:eastAsia="ar-SA"/>
        </w:rPr>
        <w:t xml:space="preserve">Чувашской Республики </w:t>
      </w:r>
    </w:p>
    <w:p w:rsidR="00751801" w:rsidRPr="00751801" w:rsidRDefault="00751801" w:rsidP="00751801">
      <w:pPr>
        <w:ind w:left="720"/>
        <w:contextualSpacing/>
        <w:jc w:val="right"/>
        <w:rPr>
          <w:rFonts w:eastAsia="Calibri"/>
          <w:sz w:val="26"/>
          <w:szCs w:val="26"/>
          <w:lang w:eastAsia="en-US"/>
        </w:rPr>
      </w:pPr>
      <w:r w:rsidRPr="00751801">
        <w:rPr>
          <w:rFonts w:eastAsia="Calibri"/>
          <w:sz w:val="26"/>
          <w:szCs w:val="26"/>
          <w:lang w:eastAsia="en-US"/>
        </w:rPr>
        <w:t>от __________ №________</w:t>
      </w:r>
    </w:p>
    <w:p w:rsidR="00751801" w:rsidRPr="00751801" w:rsidRDefault="00751801" w:rsidP="00751801">
      <w:pPr>
        <w:suppressAutoHyphens/>
        <w:rPr>
          <w:sz w:val="26"/>
          <w:szCs w:val="26"/>
          <w:lang w:eastAsia="ar-SA"/>
        </w:rPr>
      </w:pPr>
    </w:p>
    <w:p w:rsidR="00751801" w:rsidRPr="00751801" w:rsidRDefault="00751801" w:rsidP="00751801">
      <w:pPr>
        <w:autoSpaceDE w:val="0"/>
        <w:autoSpaceDN w:val="0"/>
        <w:adjustRightInd w:val="0"/>
        <w:jc w:val="center"/>
        <w:rPr>
          <w:rFonts w:eastAsia="Calibri"/>
          <w:b/>
          <w:color w:val="000000"/>
          <w:sz w:val="26"/>
          <w:szCs w:val="26"/>
          <w:lang w:eastAsia="en-US"/>
        </w:rPr>
      </w:pPr>
      <w:r w:rsidRPr="00751801">
        <w:rPr>
          <w:rFonts w:eastAsia="Calibri"/>
          <w:b/>
          <w:color w:val="000000"/>
          <w:sz w:val="26"/>
          <w:szCs w:val="26"/>
          <w:lang w:eastAsia="en-US"/>
        </w:rPr>
        <w:t xml:space="preserve">Положение </w:t>
      </w:r>
    </w:p>
    <w:p w:rsidR="00751801" w:rsidRPr="00751801" w:rsidRDefault="00751801" w:rsidP="00751801">
      <w:pPr>
        <w:autoSpaceDE w:val="0"/>
        <w:autoSpaceDN w:val="0"/>
        <w:adjustRightInd w:val="0"/>
        <w:jc w:val="center"/>
        <w:rPr>
          <w:b/>
          <w:sz w:val="26"/>
          <w:szCs w:val="26"/>
        </w:rPr>
      </w:pPr>
      <w:r w:rsidRPr="00751801">
        <w:rPr>
          <w:b/>
          <w:sz w:val="26"/>
          <w:szCs w:val="26"/>
        </w:rPr>
        <w:t xml:space="preserve">о конкурсе среди журналистов </w:t>
      </w:r>
    </w:p>
    <w:p w:rsidR="00751801" w:rsidRPr="00751801" w:rsidRDefault="00751801" w:rsidP="00751801">
      <w:pPr>
        <w:autoSpaceDE w:val="0"/>
        <w:autoSpaceDN w:val="0"/>
        <w:adjustRightInd w:val="0"/>
        <w:jc w:val="center"/>
        <w:rPr>
          <w:b/>
          <w:sz w:val="26"/>
          <w:szCs w:val="26"/>
        </w:rPr>
      </w:pPr>
      <w:r w:rsidRPr="00751801">
        <w:rPr>
          <w:b/>
          <w:sz w:val="26"/>
          <w:szCs w:val="26"/>
        </w:rPr>
        <w:t>на лучшее освещен</w:t>
      </w:r>
      <w:r w:rsidR="00200EE5">
        <w:rPr>
          <w:b/>
          <w:sz w:val="26"/>
          <w:szCs w:val="26"/>
        </w:rPr>
        <w:t>ие вопросов борьбы с коррупцией</w:t>
      </w:r>
    </w:p>
    <w:p w:rsidR="00751801" w:rsidRPr="00751801" w:rsidRDefault="00751801" w:rsidP="00751801">
      <w:pPr>
        <w:autoSpaceDE w:val="0"/>
        <w:autoSpaceDN w:val="0"/>
        <w:adjustRightInd w:val="0"/>
        <w:jc w:val="center"/>
        <w:rPr>
          <w:rFonts w:eastAsia="Calibri"/>
          <w:b/>
          <w:bCs/>
          <w:color w:val="000000"/>
          <w:sz w:val="26"/>
          <w:szCs w:val="26"/>
          <w:lang w:eastAsia="en-US"/>
        </w:rPr>
      </w:pPr>
    </w:p>
    <w:p w:rsidR="00751801" w:rsidRPr="00751801" w:rsidRDefault="00751801" w:rsidP="00751801">
      <w:pPr>
        <w:spacing w:after="240"/>
        <w:jc w:val="center"/>
        <w:rPr>
          <w:rFonts w:eastAsia="Calibri"/>
          <w:b/>
          <w:sz w:val="26"/>
          <w:szCs w:val="26"/>
          <w:lang w:eastAsia="en-US"/>
        </w:rPr>
      </w:pPr>
      <w:r w:rsidRPr="00751801">
        <w:rPr>
          <w:rFonts w:eastAsia="Calibri"/>
          <w:b/>
          <w:sz w:val="26"/>
          <w:szCs w:val="26"/>
          <w:lang w:eastAsia="en-US"/>
        </w:rPr>
        <w:t>1. Общие положения</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1.1. Настоящее Положение устанавливает порядок организации, проведения и подведения итогов </w:t>
      </w:r>
      <w:r w:rsidRPr="00751801">
        <w:rPr>
          <w:sz w:val="26"/>
          <w:szCs w:val="26"/>
        </w:rPr>
        <w:t xml:space="preserve">конкурса среди журналистов на лучшее освещение вопросов борьбы с коррупцией </w:t>
      </w:r>
      <w:r w:rsidRPr="00751801">
        <w:rPr>
          <w:rFonts w:eastAsia="Calibri"/>
          <w:sz w:val="26"/>
          <w:szCs w:val="26"/>
          <w:lang w:eastAsia="en-US"/>
        </w:rPr>
        <w:t>(далее - Конкурс).</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1.2. Конкурс проводится Министерством информационной политики и массовых коммуникаций Чувашской Республики (далее – Министерство).</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1.3. </w:t>
      </w:r>
      <w:proofErr w:type="gramStart"/>
      <w:r w:rsidRPr="00751801">
        <w:rPr>
          <w:rFonts w:eastAsia="Calibri"/>
          <w:sz w:val="26"/>
          <w:szCs w:val="26"/>
          <w:lang w:eastAsia="en-US"/>
        </w:rPr>
        <w:t>Конкурс проводится в целях привлечения внимания средств массовой информации (далее - СМИ), институтов гражданского общества, граждан, организаций к проблеме противодействия коррупции, выявления и поощрения лучших журналистских работ по данной тематике, формирования общественного неприятия коррупции как преступного явления, разрушающего гражданское общество, экономику и государственные институты, а также повышения эффективности информационного сопровождения антикоррупционных мер, внедрения в сознание граждан восприятия коррупции и противодействия ей</w:t>
      </w:r>
      <w:proofErr w:type="gramEnd"/>
      <w:r w:rsidRPr="00751801">
        <w:rPr>
          <w:rFonts w:eastAsia="Calibri"/>
          <w:sz w:val="26"/>
          <w:szCs w:val="26"/>
          <w:lang w:eastAsia="en-US"/>
        </w:rPr>
        <w:t xml:space="preserve"> как комплексной системы мер с вовлечением всех слоев общества.</w:t>
      </w:r>
    </w:p>
    <w:p w:rsidR="00751801" w:rsidRPr="00751801" w:rsidRDefault="00751801" w:rsidP="00751801">
      <w:pPr>
        <w:ind w:firstLine="709"/>
        <w:jc w:val="both"/>
        <w:rPr>
          <w:rFonts w:eastAsia="Calibri"/>
          <w:sz w:val="26"/>
          <w:szCs w:val="26"/>
          <w:lang w:eastAsia="en-US"/>
        </w:rPr>
      </w:pPr>
    </w:p>
    <w:p w:rsidR="00751801" w:rsidRPr="00751801" w:rsidRDefault="00751801" w:rsidP="00751801">
      <w:pPr>
        <w:spacing w:after="200"/>
        <w:jc w:val="center"/>
        <w:rPr>
          <w:rFonts w:eastAsia="Calibri"/>
          <w:b/>
          <w:sz w:val="26"/>
          <w:szCs w:val="26"/>
          <w:lang w:eastAsia="en-US"/>
        </w:rPr>
      </w:pPr>
      <w:r w:rsidRPr="00751801">
        <w:rPr>
          <w:rFonts w:eastAsia="Calibri"/>
          <w:b/>
          <w:sz w:val="26"/>
          <w:szCs w:val="26"/>
          <w:lang w:eastAsia="en-US"/>
        </w:rPr>
        <w:t>2. Участники Конкурса</w:t>
      </w:r>
    </w:p>
    <w:p w:rsidR="00751801" w:rsidRPr="00751801" w:rsidRDefault="00E34CCB" w:rsidP="00751801">
      <w:pPr>
        <w:ind w:firstLine="709"/>
        <w:jc w:val="both"/>
        <w:rPr>
          <w:rFonts w:eastAsia="Calibri"/>
          <w:sz w:val="26"/>
          <w:szCs w:val="26"/>
          <w:lang w:eastAsia="en-US"/>
        </w:rPr>
      </w:pPr>
      <w:r>
        <w:rPr>
          <w:rFonts w:eastAsia="Calibri"/>
          <w:sz w:val="26"/>
          <w:szCs w:val="26"/>
          <w:lang w:eastAsia="en-US"/>
        </w:rPr>
        <w:t xml:space="preserve">2.1. </w:t>
      </w:r>
      <w:proofErr w:type="gramStart"/>
      <w:r w:rsidR="00751801" w:rsidRPr="00751801">
        <w:rPr>
          <w:rFonts w:eastAsia="Calibri"/>
          <w:sz w:val="26"/>
          <w:szCs w:val="26"/>
          <w:lang w:eastAsia="en-US"/>
        </w:rPr>
        <w:t>Участниками Конкурса могут быть сотрудники, внештатные авторы или корреспонденты зарегистрированных в установленном законодательством Российской Федерации порядке периодических печатных изданий, телеканалов, радиоканалов независимо от организационно-правовой формы, формы собственности</w:t>
      </w:r>
      <w:r>
        <w:rPr>
          <w:rFonts w:eastAsia="Calibri"/>
          <w:sz w:val="26"/>
          <w:szCs w:val="26"/>
          <w:lang w:eastAsia="en-US"/>
        </w:rPr>
        <w:t xml:space="preserve"> и ведомственной принадлежности (далее – журналисты),</w:t>
      </w:r>
      <w:r w:rsidR="00751801" w:rsidRPr="00751801">
        <w:rPr>
          <w:rFonts w:eastAsia="Calibri"/>
          <w:sz w:val="26"/>
          <w:szCs w:val="26"/>
          <w:lang w:eastAsia="en-US"/>
        </w:rPr>
        <w:t xml:space="preserve"> чьи материалы, тематика  которых соответствует целям, указанным в пункте 1.3 раздела 1 настоящего Положения, были созданы и размещены в СМИ в период с 1 </w:t>
      </w:r>
      <w:r w:rsidR="0041559B">
        <w:rPr>
          <w:rFonts w:eastAsia="Calibri"/>
          <w:sz w:val="26"/>
          <w:szCs w:val="26"/>
          <w:lang w:eastAsia="en-US"/>
        </w:rPr>
        <w:t>декабря прошедшего года</w:t>
      </w:r>
      <w:r w:rsidR="00751801" w:rsidRPr="00751801">
        <w:rPr>
          <w:rFonts w:eastAsia="Calibri"/>
          <w:sz w:val="26"/>
          <w:szCs w:val="26"/>
          <w:lang w:eastAsia="en-US"/>
        </w:rPr>
        <w:t xml:space="preserve"> по</w:t>
      </w:r>
      <w:proofErr w:type="gramEnd"/>
      <w:r w:rsidR="00751801" w:rsidRPr="00751801">
        <w:rPr>
          <w:rFonts w:eastAsia="Calibri"/>
          <w:sz w:val="26"/>
          <w:szCs w:val="26"/>
          <w:lang w:eastAsia="en-US"/>
        </w:rPr>
        <w:t xml:space="preserve"> 1 </w:t>
      </w:r>
      <w:r w:rsidR="0041559B">
        <w:rPr>
          <w:rFonts w:eastAsia="Calibri"/>
          <w:sz w:val="26"/>
          <w:szCs w:val="26"/>
          <w:lang w:eastAsia="en-US"/>
        </w:rPr>
        <w:t>сентября</w:t>
      </w:r>
      <w:r w:rsidR="00751801" w:rsidRPr="00751801">
        <w:rPr>
          <w:rFonts w:eastAsia="Calibri"/>
          <w:sz w:val="26"/>
          <w:szCs w:val="26"/>
          <w:lang w:eastAsia="en-US"/>
        </w:rPr>
        <w:t xml:space="preserve"> </w:t>
      </w:r>
      <w:r w:rsidR="00200EE5">
        <w:rPr>
          <w:rFonts w:eastAsia="Calibri"/>
          <w:sz w:val="26"/>
          <w:szCs w:val="26"/>
          <w:lang w:eastAsia="en-US"/>
        </w:rPr>
        <w:t>текущего года</w:t>
      </w:r>
      <w:r w:rsidR="00751801" w:rsidRPr="00751801">
        <w:rPr>
          <w:rFonts w:eastAsia="Calibri"/>
          <w:sz w:val="26"/>
          <w:szCs w:val="26"/>
          <w:lang w:eastAsia="en-US"/>
        </w:rPr>
        <w:t>.</w:t>
      </w:r>
    </w:p>
    <w:p w:rsidR="00751801" w:rsidRPr="00751801" w:rsidRDefault="00751801" w:rsidP="00751801">
      <w:pPr>
        <w:ind w:firstLine="709"/>
        <w:jc w:val="both"/>
        <w:rPr>
          <w:rFonts w:eastAsia="Calibri"/>
          <w:sz w:val="26"/>
          <w:szCs w:val="26"/>
          <w:lang w:eastAsia="en-US"/>
        </w:rPr>
      </w:pPr>
    </w:p>
    <w:p w:rsidR="00751801" w:rsidRPr="00751801" w:rsidRDefault="00751801" w:rsidP="00751801">
      <w:pPr>
        <w:spacing w:after="240"/>
        <w:jc w:val="center"/>
        <w:rPr>
          <w:rFonts w:eastAsia="Calibri"/>
          <w:b/>
          <w:sz w:val="26"/>
          <w:szCs w:val="26"/>
          <w:lang w:eastAsia="en-US"/>
        </w:rPr>
      </w:pPr>
      <w:r w:rsidRPr="00751801">
        <w:rPr>
          <w:rFonts w:eastAsia="Calibri"/>
          <w:b/>
          <w:sz w:val="26"/>
          <w:szCs w:val="26"/>
          <w:lang w:eastAsia="en-US"/>
        </w:rPr>
        <w:t>3. Организация проведения Конкурса</w:t>
      </w:r>
    </w:p>
    <w:p w:rsidR="00200EE5" w:rsidRDefault="00751801" w:rsidP="00751801">
      <w:pPr>
        <w:overflowPunct w:val="0"/>
        <w:autoSpaceDE w:val="0"/>
        <w:autoSpaceDN w:val="0"/>
        <w:adjustRightInd w:val="0"/>
        <w:ind w:firstLine="720"/>
        <w:jc w:val="both"/>
        <w:textAlignment w:val="baseline"/>
        <w:rPr>
          <w:rFonts w:eastAsia="Calibri"/>
          <w:sz w:val="26"/>
          <w:szCs w:val="26"/>
          <w:lang w:eastAsia="en-US"/>
        </w:rPr>
      </w:pPr>
      <w:r w:rsidRPr="00751801">
        <w:rPr>
          <w:rFonts w:eastAsia="Calibri"/>
          <w:sz w:val="26"/>
          <w:szCs w:val="26"/>
          <w:lang w:eastAsia="en-US"/>
        </w:rPr>
        <w:t xml:space="preserve">3.1. </w:t>
      </w:r>
      <w:r w:rsidR="00200EE5">
        <w:rPr>
          <w:rFonts w:eastAsia="Calibri"/>
          <w:sz w:val="26"/>
          <w:szCs w:val="26"/>
          <w:lang w:eastAsia="en-US"/>
        </w:rPr>
        <w:t>Конкурс проводится ежегодно.</w:t>
      </w:r>
    </w:p>
    <w:p w:rsidR="00751801" w:rsidRPr="00751801" w:rsidRDefault="00200EE5" w:rsidP="00751801">
      <w:pPr>
        <w:overflowPunct w:val="0"/>
        <w:autoSpaceDE w:val="0"/>
        <w:autoSpaceDN w:val="0"/>
        <w:adjustRightInd w:val="0"/>
        <w:ind w:firstLine="720"/>
        <w:jc w:val="both"/>
        <w:textAlignment w:val="baseline"/>
        <w:rPr>
          <w:sz w:val="26"/>
          <w:szCs w:val="26"/>
        </w:rPr>
      </w:pPr>
      <w:r>
        <w:rPr>
          <w:sz w:val="26"/>
          <w:szCs w:val="26"/>
        </w:rPr>
        <w:t xml:space="preserve">3.2. </w:t>
      </w:r>
      <w:r w:rsidR="00751801" w:rsidRPr="00751801">
        <w:rPr>
          <w:sz w:val="26"/>
          <w:szCs w:val="26"/>
        </w:rPr>
        <w:t>При организации проведения Конкурса Министерство:</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t>устанавливает сроки проведения Конкурса;</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t xml:space="preserve">создает Конкурсную комиссию по подведению итогов </w:t>
      </w:r>
      <w:r w:rsidR="00506C8F">
        <w:rPr>
          <w:sz w:val="26"/>
          <w:szCs w:val="26"/>
        </w:rPr>
        <w:t>конкурса на лучшее освещение вопросов борьбы с коррупцией</w:t>
      </w:r>
      <w:r w:rsidRPr="00751801">
        <w:rPr>
          <w:sz w:val="26"/>
          <w:szCs w:val="26"/>
        </w:rPr>
        <w:t xml:space="preserve">  (далее – </w:t>
      </w:r>
      <w:proofErr w:type="gramStart"/>
      <w:r w:rsidRPr="00751801">
        <w:rPr>
          <w:sz w:val="26"/>
          <w:szCs w:val="26"/>
        </w:rPr>
        <w:t>Конкурсная</w:t>
      </w:r>
      <w:proofErr w:type="gramEnd"/>
      <w:r w:rsidRPr="00751801">
        <w:rPr>
          <w:sz w:val="26"/>
          <w:szCs w:val="26"/>
        </w:rPr>
        <w:t xml:space="preserve"> комиссия), утверждает ее состав;</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t>ведет прием, регистрацию и учет заявок;</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t>обеспечивает сохранность заявок и прилагаемых к ним материалов;</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lastRenderedPageBreak/>
        <w:t>осуществляет организационно-техническое обеспечение деятельности Конкурсной комиссии;</w:t>
      </w:r>
    </w:p>
    <w:p w:rsidR="00751801" w:rsidRPr="00751801" w:rsidRDefault="00751801" w:rsidP="00751801">
      <w:pPr>
        <w:overflowPunct w:val="0"/>
        <w:autoSpaceDE w:val="0"/>
        <w:autoSpaceDN w:val="0"/>
        <w:adjustRightInd w:val="0"/>
        <w:ind w:firstLine="720"/>
        <w:jc w:val="both"/>
        <w:textAlignment w:val="baseline"/>
        <w:rPr>
          <w:sz w:val="26"/>
          <w:szCs w:val="26"/>
        </w:rPr>
      </w:pPr>
      <w:r w:rsidRPr="00751801">
        <w:rPr>
          <w:sz w:val="26"/>
          <w:szCs w:val="26"/>
        </w:rPr>
        <w:t>обеспечивает награждение победителей Конкурса.</w:t>
      </w:r>
    </w:p>
    <w:p w:rsidR="00751801" w:rsidRPr="00751801" w:rsidRDefault="00200EE5" w:rsidP="00751801">
      <w:pPr>
        <w:overflowPunct w:val="0"/>
        <w:autoSpaceDE w:val="0"/>
        <w:autoSpaceDN w:val="0"/>
        <w:adjustRightInd w:val="0"/>
        <w:ind w:firstLine="709"/>
        <w:jc w:val="both"/>
        <w:textAlignment w:val="baseline"/>
        <w:rPr>
          <w:sz w:val="26"/>
          <w:szCs w:val="26"/>
        </w:rPr>
      </w:pPr>
      <w:r>
        <w:rPr>
          <w:sz w:val="26"/>
          <w:szCs w:val="26"/>
        </w:rPr>
        <w:t>3.3</w:t>
      </w:r>
      <w:r w:rsidR="00751801" w:rsidRPr="00751801">
        <w:rPr>
          <w:sz w:val="26"/>
          <w:szCs w:val="26"/>
        </w:rPr>
        <w:t xml:space="preserve">. Информация о проведении Конкурса размещается не позднее 1 </w:t>
      </w:r>
      <w:r w:rsidR="0041559B">
        <w:rPr>
          <w:sz w:val="26"/>
          <w:szCs w:val="26"/>
        </w:rPr>
        <w:t>августа</w:t>
      </w:r>
      <w:r w:rsidR="00751801" w:rsidRPr="00751801">
        <w:rPr>
          <w:sz w:val="26"/>
          <w:szCs w:val="26"/>
        </w:rPr>
        <w:t xml:space="preserve"> </w:t>
      </w:r>
      <w:r>
        <w:rPr>
          <w:sz w:val="26"/>
          <w:szCs w:val="26"/>
        </w:rPr>
        <w:t xml:space="preserve">текущего </w:t>
      </w:r>
      <w:r w:rsidR="00751801" w:rsidRPr="00751801">
        <w:rPr>
          <w:sz w:val="26"/>
          <w:szCs w:val="26"/>
        </w:rPr>
        <w:t>года на официальном сайте Министерства в информационно-телекоммуникационной сети «Интернет».</w:t>
      </w:r>
    </w:p>
    <w:p w:rsidR="00751801" w:rsidRPr="00751801" w:rsidRDefault="00751801" w:rsidP="00751801">
      <w:pPr>
        <w:overflowPunct w:val="0"/>
        <w:autoSpaceDE w:val="0"/>
        <w:autoSpaceDN w:val="0"/>
        <w:adjustRightInd w:val="0"/>
        <w:ind w:firstLine="709"/>
        <w:jc w:val="both"/>
        <w:textAlignment w:val="baseline"/>
        <w:rPr>
          <w:sz w:val="26"/>
          <w:szCs w:val="26"/>
        </w:rPr>
      </w:pPr>
      <w:r w:rsidRPr="00751801">
        <w:rPr>
          <w:sz w:val="26"/>
          <w:szCs w:val="26"/>
        </w:rPr>
        <w:t>3.</w:t>
      </w:r>
      <w:r w:rsidR="00200EE5">
        <w:rPr>
          <w:sz w:val="26"/>
          <w:szCs w:val="26"/>
        </w:rPr>
        <w:t>4</w:t>
      </w:r>
      <w:r w:rsidRPr="00751801">
        <w:rPr>
          <w:sz w:val="26"/>
          <w:szCs w:val="26"/>
        </w:rPr>
        <w:t>. Информация о проведении Конкурса включает:</w:t>
      </w:r>
    </w:p>
    <w:p w:rsidR="00751801" w:rsidRPr="00751801" w:rsidRDefault="00751801" w:rsidP="00751801">
      <w:pPr>
        <w:overflowPunct w:val="0"/>
        <w:autoSpaceDE w:val="0"/>
        <w:autoSpaceDN w:val="0"/>
        <w:adjustRightInd w:val="0"/>
        <w:ind w:firstLine="709"/>
        <w:jc w:val="both"/>
        <w:textAlignment w:val="baseline"/>
        <w:rPr>
          <w:sz w:val="26"/>
          <w:szCs w:val="26"/>
        </w:rPr>
      </w:pPr>
      <w:r w:rsidRPr="00751801">
        <w:rPr>
          <w:sz w:val="26"/>
          <w:szCs w:val="26"/>
        </w:rPr>
        <w:t>наименование Конкурса;</w:t>
      </w:r>
    </w:p>
    <w:p w:rsidR="00751801" w:rsidRPr="00751801" w:rsidRDefault="00751801" w:rsidP="00751801">
      <w:pPr>
        <w:overflowPunct w:val="0"/>
        <w:autoSpaceDE w:val="0"/>
        <w:autoSpaceDN w:val="0"/>
        <w:adjustRightInd w:val="0"/>
        <w:ind w:firstLine="709"/>
        <w:jc w:val="both"/>
        <w:textAlignment w:val="baseline"/>
        <w:rPr>
          <w:sz w:val="26"/>
          <w:szCs w:val="26"/>
        </w:rPr>
      </w:pPr>
      <w:r w:rsidRPr="00751801">
        <w:rPr>
          <w:sz w:val="26"/>
          <w:szCs w:val="26"/>
        </w:rPr>
        <w:t xml:space="preserve">условия участия в </w:t>
      </w:r>
      <w:proofErr w:type="gramStart"/>
      <w:r w:rsidRPr="00751801">
        <w:rPr>
          <w:sz w:val="26"/>
          <w:szCs w:val="26"/>
        </w:rPr>
        <w:t>Конкурсе</w:t>
      </w:r>
      <w:proofErr w:type="gramEnd"/>
      <w:r w:rsidRPr="00751801">
        <w:rPr>
          <w:sz w:val="26"/>
          <w:szCs w:val="26"/>
        </w:rPr>
        <w:t>;</w:t>
      </w:r>
    </w:p>
    <w:p w:rsidR="00751801" w:rsidRPr="00751801" w:rsidRDefault="00751801" w:rsidP="00751801">
      <w:pPr>
        <w:overflowPunct w:val="0"/>
        <w:autoSpaceDE w:val="0"/>
        <w:autoSpaceDN w:val="0"/>
        <w:adjustRightInd w:val="0"/>
        <w:ind w:firstLine="709"/>
        <w:jc w:val="both"/>
        <w:textAlignment w:val="baseline"/>
        <w:rPr>
          <w:sz w:val="26"/>
          <w:szCs w:val="26"/>
        </w:rPr>
      </w:pPr>
      <w:r w:rsidRPr="00751801">
        <w:rPr>
          <w:sz w:val="26"/>
          <w:szCs w:val="26"/>
        </w:rPr>
        <w:t>даты начала и окончания приема заявок;</w:t>
      </w:r>
    </w:p>
    <w:p w:rsidR="00751801" w:rsidRPr="00751801" w:rsidRDefault="00751801" w:rsidP="00751801">
      <w:pPr>
        <w:overflowPunct w:val="0"/>
        <w:autoSpaceDE w:val="0"/>
        <w:autoSpaceDN w:val="0"/>
        <w:adjustRightInd w:val="0"/>
        <w:ind w:firstLine="709"/>
        <w:jc w:val="both"/>
        <w:textAlignment w:val="baseline"/>
        <w:rPr>
          <w:sz w:val="26"/>
          <w:szCs w:val="26"/>
        </w:rPr>
      </w:pPr>
      <w:r w:rsidRPr="00751801">
        <w:rPr>
          <w:sz w:val="26"/>
          <w:szCs w:val="26"/>
        </w:rPr>
        <w:t>место приема заявок (с указанием времени приема, почтового адреса и адреса электронной почты, номера контактного телефона);</w:t>
      </w:r>
    </w:p>
    <w:p w:rsidR="00751801" w:rsidRPr="00751801" w:rsidRDefault="00751801" w:rsidP="00751801">
      <w:pPr>
        <w:overflowPunct w:val="0"/>
        <w:autoSpaceDE w:val="0"/>
        <w:autoSpaceDN w:val="0"/>
        <w:adjustRightInd w:val="0"/>
        <w:ind w:firstLine="709"/>
        <w:jc w:val="both"/>
        <w:textAlignment w:val="baseline"/>
        <w:rPr>
          <w:sz w:val="26"/>
          <w:szCs w:val="26"/>
        </w:rPr>
      </w:pPr>
      <w:r w:rsidRPr="00751801">
        <w:rPr>
          <w:sz w:val="26"/>
          <w:szCs w:val="26"/>
        </w:rPr>
        <w:t>ссылку на источник публикации (размещения) конкурсной документации.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3</w:t>
      </w:r>
      <w:r w:rsidR="00200EE5">
        <w:rPr>
          <w:rFonts w:eastAsia="Calibri"/>
          <w:sz w:val="26"/>
          <w:szCs w:val="26"/>
          <w:lang w:eastAsia="en-US"/>
        </w:rPr>
        <w:t>.5</w:t>
      </w:r>
      <w:r w:rsidRPr="00751801">
        <w:rPr>
          <w:rFonts w:eastAsia="Calibri"/>
          <w:sz w:val="26"/>
          <w:szCs w:val="26"/>
          <w:lang w:eastAsia="en-US"/>
        </w:rPr>
        <w:t>. Конкурс проводится по следующим номинациям:</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«Лучшая публикация (цикл публикаций) антикоррупционной направленности в республиканских печатных СМИ»;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«Лучшая публикация (цикл публикаций) антикоррупционной направленности в районных (городских) печатных СМИ»;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«Лучший телевизионный материал (программа, сюжет, телевизионный ролик) антикоррупционной направленности»;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 «Лучший радиоматериал (программа, сюжет, </w:t>
      </w:r>
      <w:proofErr w:type="spellStart"/>
      <w:r w:rsidRPr="00751801">
        <w:rPr>
          <w:rFonts w:eastAsia="Calibri"/>
          <w:sz w:val="26"/>
          <w:szCs w:val="26"/>
          <w:lang w:eastAsia="en-US"/>
        </w:rPr>
        <w:t>радиоролик</w:t>
      </w:r>
      <w:proofErr w:type="spellEnd"/>
      <w:r w:rsidRPr="00751801">
        <w:rPr>
          <w:rFonts w:eastAsia="Calibri"/>
          <w:sz w:val="26"/>
          <w:szCs w:val="26"/>
          <w:lang w:eastAsia="en-US"/>
        </w:rPr>
        <w:t>) антикоррупционной направленности».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3</w:t>
      </w:r>
      <w:r w:rsidR="00200EE5">
        <w:rPr>
          <w:rFonts w:eastAsia="Calibri"/>
          <w:sz w:val="26"/>
          <w:szCs w:val="26"/>
          <w:lang w:eastAsia="en-US"/>
        </w:rPr>
        <w:t>.6</w:t>
      </w:r>
      <w:r w:rsidRPr="00751801">
        <w:rPr>
          <w:rFonts w:eastAsia="Calibri"/>
          <w:sz w:val="26"/>
          <w:szCs w:val="26"/>
          <w:lang w:eastAsia="en-US"/>
        </w:rPr>
        <w:t xml:space="preserve">. Для участия в </w:t>
      </w:r>
      <w:proofErr w:type="gramStart"/>
      <w:r w:rsidRPr="00751801">
        <w:rPr>
          <w:rFonts w:eastAsia="Calibri"/>
          <w:sz w:val="26"/>
          <w:szCs w:val="26"/>
          <w:lang w:eastAsia="en-US"/>
        </w:rPr>
        <w:t>Конкурсе</w:t>
      </w:r>
      <w:proofErr w:type="gramEnd"/>
      <w:r w:rsidRPr="00751801">
        <w:rPr>
          <w:rFonts w:eastAsia="Calibri"/>
          <w:sz w:val="26"/>
          <w:szCs w:val="26"/>
          <w:lang w:eastAsia="en-US"/>
        </w:rPr>
        <w:t xml:space="preserve"> журналисты представляют следующий комплект документов: </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 заявка на участие в </w:t>
      </w:r>
      <w:proofErr w:type="gramStart"/>
      <w:r w:rsidRPr="00751801">
        <w:rPr>
          <w:rFonts w:eastAsia="Calibri"/>
          <w:sz w:val="26"/>
          <w:szCs w:val="26"/>
          <w:lang w:eastAsia="en-US"/>
        </w:rPr>
        <w:t>Конкурсе</w:t>
      </w:r>
      <w:proofErr w:type="gramEnd"/>
      <w:r w:rsidRPr="00751801">
        <w:rPr>
          <w:rFonts w:eastAsia="Calibri"/>
          <w:sz w:val="26"/>
          <w:szCs w:val="26"/>
          <w:lang w:eastAsia="en-US"/>
        </w:rPr>
        <w:t>, оформленная на фирменном</w:t>
      </w:r>
      <w:r w:rsidR="00BF00D9">
        <w:rPr>
          <w:rFonts w:eastAsia="Calibri"/>
          <w:sz w:val="26"/>
          <w:szCs w:val="26"/>
          <w:lang w:eastAsia="en-US"/>
        </w:rPr>
        <w:t xml:space="preserve"> бланке организации согласно приложению к настоящему Положению</w:t>
      </w:r>
      <w:r w:rsidRPr="00751801">
        <w:rPr>
          <w:rFonts w:eastAsia="Calibri"/>
          <w:sz w:val="26"/>
          <w:szCs w:val="26"/>
          <w:lang w:eastAsia="en-US"/>
        </w:rPr>
        <w:t>;</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конкурсные материалы (копия или подлинник газетной публикации;</w:t>
      </w:r>
      <w:r w:rsidR="00E34CCB">
        <w:rPr>
          <w:rFonts w:eastAsia="Calibri"/>
          <w:sz w:val="26"/>
          <w:szCs w:val="26"/>
          <w:lang w:eastAsia="en-US"/>
        </w:rPr>
        <w:t xml:space="preserve"> CD, DVD-</w:t>
      </w:r>
      <w:r w:rsidRPr="00751801">
        <w:rPr>
          <w:rFonts w:eastAsia="Calibri"/>
          <w:sz w:val="26"/>
          <w:szCs w:val="26"/>
          <w:lang w:eastAsia="en-US"/>
        </w:rPr>
        <w:t>диск с копи</w:t>
      </w:r>
      <w:r w:rsidR="00E34CCB">
        <w:rPr>
          <w:rFonts w:eastAsia="Calibri"/>
          <w:sz w:val="26"/>
          <w:szCs w:val="26"/>
          <w:lang w:eastAsia="en-US"/>
        </w:rPr>
        <w:t>ей телевизионного материала; CD-</w:t>
      </w:r>
      <w:r w:rsidRPr="00751801">
        <w:rPr>
          <w:rFonts w:eastAsia="Calibri"/>
          <w:sz w:val="26"/>
          <w:szCs w:val="26"/>
          <w:lang w:eastAsia="en-US"/>
        </w:rPr>
        <w:t>диск с копией радиоматериала).</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краткая аннотация к материалу на русском языке.</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3.</w:t>
      </w:r>
      <w:r w:rsidR="00200EE5">
        <w:rPr>
          <w:rFonts w:eastAsia="Calibri"/>
          <w:sz w:val="26"/>
          <w:szCs w:val="26"/>
          <w:lang w:eastAsia="en-US"/>
        </w:rPr>
        <w:t>7</w:t>
      </w:r>
      <w:r w:rsidRPr="00751801">
        <w:rPr>
          <w:rFonts w:eastAsia="Calibri"/>
          <w:sz w:val="26"/>
          <w:szCs w:val="26"/>
          <w:lang w:eastAsia="en-US"/>
        </w:rPr>
        <w:t>. На каждый материал, представленный на Конкурс, оформляется отдельная заявка.</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3.</w:t>
      </w:r>
      <w:r w:rsidR="00200EE5">
        <w:rPr>
          <w:rFonts w:eastAsia="Calibri"/>
          <w:sz w:val="26"/>
          <w:szCs w:val="26"/>
          <w:lang w:eastAsia="en-US"/>
        </w:rPr>
        <w:t>8</w:t>
      </w:r>
      <w:r w:rsidRPr="00751801">
        <w:rPr>
          <w:rFonts w:eastAsia="Calibri"/>
          <w:sz w:val="26"/>
          <w:szCs w:val="26"/>
          <w:lang w:eastAsia="en-US"/>
        </w:rPr>
        <w:t>. Участники Конкурса имеют право подавать несколько заявок, но не более трех.</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3.</w:t>
      </w:r>
      <w:r w:rsidR="00200EE5">
        <w:rPr>
          <w:rFonts w:eastAsia="Calibri"/>
          <w:sz w:val="26"/>
          <w:szCs w:val="26"/>
          <w:lang w:eastAsia="en-US"/>
        </w:rPr>
        <w:t>9</w:t>
      </w:r>
      <w:r w:rsidRPr="00751801">
        <w:rPr>
          <w:rFonts w:eastAsia="Calibri"/>
          <w:sz w:val="26"/>
          <w:szCs w:val="26"/>
          <w:lang w:eastAsia="en-US"/>
        </w:rPr>
        <w:t xml:space="preserve">. Прием конкурсных работ осуществляется информационно-аналитическим отделом Министерства  по адресу: г. Чебоксары, Президентский бульвар, д. 10, 2 этаж, 1 </w:t>
      </w:r>
      <w:proofErr w:type="spellStart"/>
      <w:r w:rsidRPr="00751801">
        <w:rPr>
          <w:rFonts w:eastAsia="Calibri"/>
          <w:sz w:val="26"/>
          <w:szCs w:val="26"/>
          <w:lang w:eastAsia="en-US"/>
        </w:rPr>
        <w:t>каб</w:t>
      </w:r>
      <w:proofErr w:type="spellEnd"/>
      <w:r w:rsidRPr="00751801">
        <w:rPr>
          <w:rFonts w:eastAsia="Calibri"/>
          <w:sz w:val="26"/>
          <w:szCs w:val="26"/>
          <w:lang w:eastAsia="en-US"/>
        </w:rPr>
        <w:t xml:space="preserve">. и завершается </w:t>
      </w:r>
      <w:r w:rsidR="00E57816">
        <w:rPr>
          <w:rFonts w:eastAsia="Calibri"/>
          <w:sz w:val="26"/>
          <w:szCs w:val="26"/>
          <w:lang w:eastAsia="en-US"/>
        </w:rPr>
        <w:t>в 17</w:t>
      </w:r>
      <w:r w:rsidR="00E57816" w:rsidRPr="00E57816">
        <w:rPr>
          <w:rFonts w:eastAsia="Calibri"/>
          <w:sz w:val="26"/>
          <w:szCs w:val="26"/>
          <w:lang w:eastAsia="en-US"/>
        </w:rPr>
        <w:t>:</w:t>
      </w:r>
      <w:r w:rsidR="00E57816">
        <w:rPr>
          <w:rFonts w:eastAsia="Calibri"/>
          <w:sz w:val="26"/>
          <w:szCs w:val="26"/>
          <w:lang w:eastAsia="en-US"/>
        </w:rPr>
        <w:t xml:space="preserve">00 </w:t>
      </w:r>
      <w:r w:rsidRPr="00751801">
        <w:rPr>
          <w:rFonts w:eastAsia="Calibri"/>
          <w:sz w:val="26"/>
          <w:szCs w:val="26"/>
          <w:lang w:eastAsia="en-US"/>
        </w:rPr>
        <w:t xml:space="preserve">1 </w:t>
      </w:r>
      <w:r w:rsidR="0041559B">
        <w:rPr>
          <w:rFonts w:eastAsia="Calibri"/>
          <w:sz w:val="26"/>
          <w:szCs w:val="26"/>
          <w:lang w:eastAsia="en-US"/>
        </w:rPr>
        <w:t>сентября</w:t>
      </w:r>
      <w:r w:rsidRPr="00751801">
        <w:rPr>
          <w:rFonts w:eastAsia="Calibri"/>
          <w:sz w:val="26"/>
          <w:szCs w:val="26"/>
          <w:lang w:eastAsia="en-US"/>
        </w:rPr>
        <w:t xml:space="preserve"> </w:t>
      </w:r>
      <w:r w:rsidR="00200EE5">
        <w:rPr>
          <w:rFonts w:eastAsia="Calibri"/>
          <w:sz w:val="26"/>
          <w:szCs w:val="26"/>
          <w:lang w:eastAsia="en-US"/>
        </w:rPr>
        <w:t>текущего года</w:t>
      </w:r>
      <w:r w:rsidRPr="00751801">
        <w:rPr>
          <w:rFonts w:eastAsia="Calibri"/>
          <w:sz w:val="26"/>
          <w:szCs w:val="26"/>
          <w:lang w:eastAsia="en-US"/>
        </w:rPr>
        <w:t xml:space="preserve">. </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3.</w:t>
      </w:r>
      <w:r w:rsidR="00200EE5">
        <w:rPr>
          <w:rFonts w:eastAsia="Calibri"/>
          <w:sz w:val="26"/>
          <w:szCs w:val="26"/>
          <w:lang w:eastAsia="en-US"/>
        </w:rPr>
        <w:t>10</w:t>
      </w:r>
      <w:r w:rsidRPr="00751801">
        <w:rPr>
          <w:rFonts w:eastAsia="Calibri"/>
          <w:sz w:val="26"/>
          <w:szCs w:val="26"/>
          <w:lang w:eastAsia="en-US"/>
        </w:rPr>
        <w:t>. Присланные на Конкурс работы не возвращаются.</w:t>
      </w:r>
    </w:p>
    <w:p w:rsidR="00751801" w:rsidRPr="00751801" w:rsidRDefault="00751801" w:rsidP="00751801">
      <w:pPr>
        <w:ind w:firstLine="709"/>
        <w:jc w:val="both"/>
        <w:rPr>
          <w:rFonts w:eastAsia="Calibri"/>
          <w:sz w:val="26"/>
          <w:szCs w:val="26"/>
          <w:lang w:eastAsia="en-US"/>
        </w:rPr>
      </w:pPr>
      <w:r w:rsidRPr="00751801">
        <w:rPr>
          <w:sz w:val="26"/>
          <w:szCs w:val="26"/>
        </w:rPr>
        <w:t>3.</w:t>
      </w:r>
      <w:r w:rsidR="00200EE5">
        <w:rPr>
          <w:sz w:val="26"/>
          <w:szCs w:val="26"/>
        </w:rPr>
        <w:t>11</w:t>
      </w:r>
      <w:r w:rsidRPr="00751801">
        <w:rPr>
          <w:sz w:val="26"/>
          <w:szCs w:val="26"/>
        </w:rPr>
        <w:t xml:space="preserve">. Если для участия в Конкурсе в номинации не поступило ни одной заявки или поступили заявки только от одного участника, конкурс в соответствующей номинации признается </w:t>
      </w:r>
      <w:proofErr w:type="gramStart"/>
      <w:r w:rsidRPr="00751801">
        <w:rPr>
          <w:sz w:val="26"/>
          <w:szCs w:val="26"/>
        </w:rPr>
        <w:t>несостоявшимся</w:t>
      </w:r>
      <w:proofErr w:type="gramEnd"/>
      <w:r w:rsidRPr="00751801">
        <w:rPr>
          <w:sz w:val="26"/>
          <w:szCs w:val="26"/>
        </w:rPr>
        <w:t>.</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w:t>
      </w:r>
    </w:p>
    <w:p w:rsidR="00751801" w:rsidRPr="00751801" w:rsidRDefault="00751801" w:rsidP="00751801">
      <w:pPr>
        <w:spacing w:after="240"/>
        <w:jc w:val="center"/>
        <w:rPr>
          <w:rFonts w:eastAsia="Calibri"/>
          <w:b/>
          <w:sz w:val="26"/>
          <w:szCs w:val="26"/>
          <w:lang w:eastAsia="en-US"/>
        </w:rPr>
      </w:pPr>
      <w:r w:rsidRPr="00751801">
        <w:rPr>
          <w:rFonts w:eastAsia="Calibri"/>
          <w:b/>
          <w:sz w:val="26"/>
          <w:szCs w:val="26"/>
          <w:lang w:eastAsia="en-US"/>
        </w:rPr>
        <w:t>4. Конкурсная комиссия и процедура проведения Конкурса</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4.1. Конкурс проводится Конкурсной комиссией.</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4.2. </w:t>
      </w:r>
      <w:proofErr w:type="gramStart"/>
      <w:r w:rsidRPr="00751801">
        <w:rPr>
          <w:rFonts w:eastAsia="Calibri"/>
          <w:sz w:val="26"/>
          <w:szCs w:val="26"/>
          <w:lang w:eastAsia="en-US"/>
        </w:rPr>
        <w:t>Конкурсная</w:t>
      </w:r>
      <w:proofErr w:type="gramEnd"/>
      <w:r w:rsidRPr="00751801">
        <w:rPr>
          <w:rFonts w:eastAsia="Calibri"/>
          <w:sz w:val="26"/>
          <w:szCs w:val="26"/>
          <w:lang w:eastAsia="en-US"/>
        </w:rPr>
        <w:t xml:space="preserve"> комиссия состоит из председателя, заместителя председателя, секретаря и членов Конкурсной комиссии.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4.3. В состав Конкурсной комиссии входят представители Министерства, по согласованию могут быть включены представители Администрации Главы </w:t>
      </w:r>
      <w:r w:rsidRPr="00751801">
        <w:rPr>
          <w:rFonts w:eastAsia="Calibri"/>
          <w:sz w:val="26"/>
          <w:szCs w:val="26"/>
          <w:lang w:eastAsia="en-US"/>
        </w:rPr>
        <w:lastRenderedPageBreak/>
        <w:t>Чувашской Республики, Управления Федеральной службы по надзору в сфере связи, информационных технологий и массовых коммуникаций по Чувашской Республике – Чувашии, Министерства юстиции Чувашской Республики, Министерства внутренних дел</w:t>
      </w:r>
      <w:r w:rsidR="00E34CCB">
        <w:rPr>
          <w:rFonts w:eastAsia="Calibri"/>
          <w:sz w:val="26"/>
          <w:szCs w:val="26"/>
          <w:lang w:eastAsia="en-US"/>
        </w:rPr>
        <w:t xml:space="preserve"> по</w:t>
      </w:r>
      <w:r w:rsidR="00600941">
        <w:rPr>
          <w:rFonts w:eastAsia="Calibri"/>
          <w:sz w:val="26"/>
          <w:szCs w:val="26"/>
          <w:lang w:eastAsia="en-US"/>
        </w:rPr>
        <w:t xml:space="preserve"> Чувашской Республике</w:t>
      </w:r>
      <w:r w:rsidRPr="00751801">
        <w:rPr>
          <w:rFonts w:eastAsia="Calibri"/>
          <w:sz w:val="26"/>
          <w:szCs w:val="26"/>
          <w:lang w:eastAsia="en-US"/>
        </w:rPr>
        <w:t xml:space="preserve"> и Союза журналистов Чувашской Республики.  </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4.4. Персональный и количественный состав Конкурсной комиссии утверждается приказом Министерства.</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4.5. Председатель Конкурсной комиссии: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осуществляет общее руководство деятельностью Конкурсной комиссии;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объявляет заседание Конкурсной комиссии правомочным или выносит решение о его переносе из-за отсутствия необходимого количества членов;</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открывает, </w:t>
      </w:r>
      <w:proofErr w:type="gramStart"/>
      <w:r w:rsidRPr="00751801">
        <w:rPr>
          <w:rFonts w:eastAsia="Calibri"/>
          <w:sz w:val="26"/>
          <w:szCs w:val="26"/>
          <w:lang w:eastAsia="en-US"/>
        </w:rPr>
        <w:t>ведет и закрывает</w:t>
      </w:r>
      <w:proofErr w:type="gramEnd"/>
      <w:r w:rsidRPr="00751801">
        <w:rPr>
          <w:rFonts w:eastAsia="Calibri"/>
          <w:sz w:val="26"/>
          <w:szCs w:val="26"/>
          <w:lang w:eastAsia="en-US"/>
        </w:rPr>
        <w:t xml:space="preserve"> заседания Конкурсной комиссии, объявляет состав Конкурсной комиссии, перерывы;</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осуществляет иные действия в </w:t>
      </w:r>
      <w:proofErr w:type="gramStart"/>
      <w:r w:rsidRPr="00751801">
        <w:rPr>
          <w:rFonts w:eastAsia="Calibri"/>
          <w:sz w:val="26"/>
          <w:szCs w:val="26"/>
          <w:lang w:eastAsia="en-US"/>
        </w:rPr>
        <w:t>соответствии</w:t>
      </w:r>
      <w:proofErr w:type="gramEnd"/>
      <w:r w:rsidRPr="00751801">
        <w:rPr>
          <w:rFonts w:eastAsia="Calibri"/>
          <w:sz w:val="26"/>
          <w:szCs w:val="26"/>
          <w:lang w:eastAsia="en-US"/>
        </w:rPr>
        <w:t xml:space="preserve"> с законодательством Российской Федерации и законодательством Чувашской Республики.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4.6. В отсутствие председателя Конкурсной комиссии его полномочия осуществляет его заместитель.</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4.7. Ответственным за организацию проведения заседания Конкурсной комиссии является секретарь Конкурсной комиссии.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4.8. Секретарь Конкурсной комиссии осуществляет подготовку заседаний Конкурсной комиссии, включая информирование членов Конкурсной комиссии по всем вопросам, относящимся к их функциям, в том числе извещает о времени и месте проведения заседаний не менее чем за 3 рабочих дня до их начала, </w:t>
      </w:r>
      <w:proofErr w:type="gramStart"/>
      <w:r w:rsidRPr="00751801">
        <w:rPr>
          <w:rFonts w:eastAsia="Calibri"/>
          <w:sz w:val="26"/>
          <w:szCs w:val="26"/>
          <w:lang w:eastAsia="en-US"/>
        </w:rPr>
        <w:t>ведет и оформляет</w:t>
      </w:r>
      <w:proofErr w:type="gramEnd"/>
      <w:r w:rsidRPr="00751801">
        <w:rPr>
          <w:rFonts w:eastAsia="Calibri"/>
          <w:sz w:val="26"/>
          <w:szCs w:val="26"/>
          <w:lang w:eastAsia="en-US"/>
        </w:rPr>
        <w:t xml:space="preserve"> протокол заседания Конкурсной комиссии.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4.9. Заседание Конкурсной комиссии считается правомочным, если на нем присутствует не менее двух третей от общего количества ее членов. Решение Конкурсной комиссии  принимается большинством голосов присутствующих на заседании ее членов. При равенстве голосов членов Конкурсной комиссии решающим является голос председательствующего на заседании Конкурсной комиссии.</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4.10. Члены Конкурсной комиссии оценивают представленные конкурсные материалы по следующим  критериям:</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качество материалов (точность формулировок, цифр, фактов);</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профессиональный подход (выразительность, доступность изложения, точная расстановка акцентов);</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глубина проработки темы (аналитика, объективность, использование в </w:t>
      </w:r>
      <w:proofErr w:type="gramStart"/>
      <w:r w:rsidRPr="00751801">
        <w:rPr>
          <w:rFonts w:eastAsia="Calibri"/>
          <w:sz w:val="26"/>
          <w:szCs w:val="26"/>
          <w:lang w:eastAsia="en-US"/>
        </w:rPr>
        <w:t>материале</w:t>
      </w:r>
      <w:proofErr w:type="gramEnd"/>
      <w:r w:rsidRPr="00751801">
        <w:rPr>
          <w:rFonts w:eastAsia="Calibri"/>
          <w:sz w:val="26"/>
          <w:szCs w:val="26"/>
          <w:lang w:eastAsia="en-US"/>
        </w:rPr>
        <w:t xml:space="preserve"> различных точек зрения);</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воспитательная и общественная  направленность (ценность).</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4.11. По каждой из </w:t>
      </w:r>
      <w:proofErr w:type="gramStart"/>
      <w:r w:rsidRPr="00751801">
        <w:rPr>
          <w:rFonts w:eastAsia="Calibri"/>
          <w:sz w:val="26"/>
          <w:szCs w:val="26"/>
          <w:lang w:eastAsia="en-US"/>
        </w:rPr>
        <w:t>указанных</w:t>
      </w:r>
      <w:proofErr w:type="gramEnd"/>
      <w:r w:rsidRPr="00751801">
        <w:rPr>
          <w:rFonts w:eastAsia="Calibri"/>
          <w:sz w:val="26"/>
          <w:szCs w:val="26"/>
          <w:lang w:eastAsia="en-US"/>
        </w:rPr>
        <w:t xml:space="preserve"> в пункте 3.</w:t>
      </w:r>
      <w:r w:rsidR="00E57816">
        <w:rPr>
          <w:rFonts w:eastAsia="Calibri"/>
          <w:sz w:val="26"/>
          <w:szCs w:val="26"/>
          <w:lang w:eastAsia="en-US"/>
        </w:rPr>
        <w:t>5</w:t>
      </w:r>
      <w:r w:rsidRPr="00751801">
        <w:rPr>
          <w:rFonts w:eastAsia="Calibri"/>
          <w:sz w:val="26"/>
          <w:szCs w:val="26"/>
          <w:lang w:eastAsia="en-US"/>
        </w:rPr>
        <w:t xml:space="preserve"> раздела 3 настоящего Положения номинации Конкурсная комиссия определяет одного победителя.</w:t>
      </w:r>
    </w:p>
    <w:p w:rsidR="00751801" w:rsidRPr="00751801" w:rsidRDefault="00751801" w:rsidP="00751801">
      <w:pPr>
        <w:ind w:firstLine="709"/>
        <w:jc w:val="both"/>
        <w:rPr>
          <w:rFonts w:eastAsia="Calibri"/>
          <w:sz w:val="26"/>
          <w:szCs w:val="26"/>
          <w:lang w:eastAsia="en-US"/>
        </w:rPr>
      </w:pPr>
      <w:r w:rsidRPr="00751801">
        <w:rPr>
          <w:rFonts w:eastAsia="Calibri"/>
          <w:sz w:val="26"/>
          <w:szCs w:val="26"/>
          <w:lang w:eastAsia="en-US"/>
        </w:rPr>
        <w:t xml:space="preserve">4.12. </w:t>
      </w:r>
      <w:proofErr w:type="gramStart"/>
      <w:r w:rsidRPr="00751801">
        <w:rPr>
          <w:rFonts w:eastAsia="Calibri"/>
          <w:sz w:val="26"/>
          <w:szCs w:val="26"/>
          <w:lang w:eastAsia="en-US"/>
        </w:rPr>
        <w:t>Конкурсная</w:t>
      </w:r>
      <w:proofErr w:type="gramEnd"/>
      <w:r w:rsidRPr="00751801">
        <w:rPr>
          <w:rFonts w:eastAsia="Calibri"/>
          <w:sz w:val="26"/>
          <w:szCs w:val="26"/>
          <w:lang w:eastAsia="en-US"/>
        </w:rPr>
        <w:t xml:space="preserve"> комиссия рассматривает на заседании представленные конкурсные материалы и подводит итоги Конкурса к 1 </w:t>
      </w:r>
      <w:r w:rsidR="0041559B">
        <w:rPr>
          <w:rFonts w:eastAsia="Calibri"/>
          <w:sz w:val="26"/>
          <w:szCs w:val="26"/>
          <w:lang w:eastAsia="en-US"/>
        </w:rPr>
        <w:t>октября</w:t>
      </w:r>
      <w:bookmarkStart w:id="0" w:name="_GoBack"/>
      <w:bookmarkEnd w:id="0"/>
      <w:r w:rsidRPr="00751801">
        <w:rPr>
          <w:rFonts w:eastAsia="Calibri"/>
          <w:sz w:val="26"/>
          <w:szCs w:val="26"/>
          <w:lang w:eastAsia="en-US"/>
        </w:rPr>
        <w:t xml:space="preserve"> </w:t>
      </w:r>
      <w:r w:rsidR="00E57816">
        <w:rPr>
          <w:rFonts w:eastAsia="Calibri"/>
          <w:sz w:val="26"/>
          <w:szCs w:val="26"/>
          <w:lang w:eastAsia="en-US"/>
        </w:rPr>
        <w:t xml:space="preserve">текущего </w:t>
      </w:r>
      <w:r w:rsidRPr="00751801">
        <w:rPr>
          <w:rFonts w:eastAsia="Calibri"/>
          <w:sz w:val="26"/>
          <w:szCs w:val="26"/>
          <w:lang w:eastAsia="en-US"/>
        </w:rPr>
        <w:t>года.</w:t>
      </w:r>
    </w:p>
    <w:p w:rsidR="00751801" w:rsidRPr="00751801" w:rsidRDefault="00751801" w:rsidP="00751801">
      <w:pPr>
        <w:ind w:firstLine="709"/>
        <w:jc w:val="both"/>
        <w:rPr>
          <w:rFonts w:eastAsia="Calibri"/>
          <w:sz w:val="26"/>
          <w:szCs w:val="26"/>
          <w:lang w:eastAsia="en-US"/>
        </w:rPr>
      </w:pPr>
      <w:r w:rsidRPr="00751801">
        <w:rPr>
          <w:rFonts w:eastAsia="Calibri"/>
          <w:sz w:val="26"/>
          <w:szCs w:val="26"/>
        </w:rPr>
        <w:t>4.13. Р</w:t>
      </w:r>
      <w:r w:rsidRPr="00751801">
        <w:rPr>
          <w:sz w:val="26"/>
          <w:szCs w:val="26"/>
        </w:rPr>
        <w:t xml:space="preserve">ешение Конкурсной комиссии об определении победителей Конкурса </w:t>
      </w:r>
      <w:proofErr w:type="gramStart"/>
      <w:r w:rsidRPr="00751801">
        <w:rPr>
          <w:sz w:val="26"/>
          <w:szCs w:val="26"/>
        </w:rPr>
        <w:t xml:space="preserve">утверждается приказом Министерства в течение 10 </w:t>
      </w:r>
      <w:r w:rsidR="00AE6C65">
        <w:rPr>
          <w:sz w:val="26"/>
          <w:szCs w:val="26"/>
        </w:rPr>
        <w:t xml:space="preserve">календарных </w:t>
      </w:r>
      <w:r w:rsidRPr="00751801">
        <w:rPr>
          <w:sz w:val="26"/>
          <w:szCs w:val="26"/>
        </w:rPr>
        <w:t>дней со дня его принятия и</w:t>
      </w:r>
      <w:r w:rsidRPr="00B35515">
        <w:t xml:space="preserve"> </w:t>
      </w:r>
      <w:r w:rsidRPr="00751801">
        <w:rPr>
          <w:rFonts w:eastAsia="Calibri"/>
          <w:sz w:val="26"/>
          <w:szCs w:val="26"/>
          <w:lang w:eastAsia="en-US"/>
        </w:rPr>
        <w:t>публикуется</w:t>
      </w:r>
      <w:proofErr w:type="gramEnd"/>
      <w:r w:rsidRPr="00751801">
        <w:rPr>
          <w:rFonts w:eastAsia="Calibri"/>
          <w:sz w:val="26"/>
          <w:szCs w:val="26"/>
          <w:lang w:eastAsia="en-US"/>
        </w:rPr>
        <w:t xml:space="preserve"> на официальном сайте Министерства.</w:t>
      </w:r>
    </w:p>
    <w:p w:rsidR="00E57816" w:rsidRPr="00800CE0" w:rsidRDefault="00751801" w:rsidP="00800CE0">
      <w:pPr>
        <w:ind w:firstLine="709"/>
        <w:jc w:val="both"/>
        <w:rPr>
          <w:rFonts w:eastAsia="Calibri"/>
          <w:sz w:val="26"/>
          <w:szCs w:val="26"/>
          <w:lang w:eastAsia="en-US"/>
        </w:rPr>
      </w:pPr>
      <w:r w:rsidRPr="00751801">
        <w:rPr>
          <w:rFonts w:eastAsia="Calibri"/>
          <w:sz w:val="26"/>
          <w:szCs w:val="26"/>
          <w:lang w:eastAsia="en-US"/>
        </w:rPr>
        <w:t>4.14. Победители награждаю</w:t>
      </w:r>
      <w:r w:rsidR="00800CE0">
        <w:rPr>
          <w:rFonts w:eastAsia="Calibri"/>
          <w:sz w:val="26"/>
          <w:szCs w:val="26"/>
          <w:lang w:eastAsia="en-US"/>
        </w:rPr>
        <w:t>тся дипломами и ценными призами.</w:t>
      </w:r>
    </w:p>
    <w:p w:rsidR="00600941" w:rsidRDefault="00600941" w:rsidP="00751801">
      <w:pPr>
        <w:suppressAutoHyphens/>
        <w:ind w:firstLine="567"/>
        <w:jc w:val="right"/>
        <w:rPr>
          <w:bCs/>
          <w:sz w:val="22"/>
          <w:szCs w:val="22"/>
          <w:lang w:eastAsia="ar-SA"/>
        </w:rPr>
      </w:pPr>
    </w:p>
    <w:p w:rsidR="00600941" w:rsidRDefault="00600941" w:rsidP="00751801">
      <w:pPr>
        <w:suppressAutoHyphens/>
        <w:ind w:firstLine="567"/>
        <w:jc w:val="right"/>
        <w:rPr>
          <w:bCs/>
          <w:sz w:val="22"/>
          <w:szCs w:val="22"/>
          <w:lang w:eastAsia="ar-SA"/>
        </w:rPr>
      </w:pPr>
    </w:p>
    <w:p w:rsidR="00600941" w:rsidRDefault="00600941" w:rsidP="00751801">
      <w:pPr>
        <w:suppressAutoHyphens/>
        <w:ind w:firstLine="567"/>
        <w:jc w:val="right"/>
        <w:rPr>
          <w:bCs/>
          <w:sz w:val="22"/>
          <w:szCs w:val="22"/>
          <w:lang w:eastAsia="ar-SA"/>
        </w:rPr>
      </w:pPr>
    </w:p>
    <w:p w:rsidR="00751801" w:rsidRPr="00751801" w:rsidRDefault="00751801" w:rsidP="00751801">
      <w:pPr>
        <w:suppressAutoHyphens/>
        <w:ind w:firstLine="567"/>
        <w:jc w:val="right"/>
        <w:rPr>
          <w:bCs/>
          <w:sz w:val="22"/>
          <w:szCs w:val="22"/>
          <w:lang w:eastAsia="ar-SA"/>
        </w:rPr>
      </w:pPr>
      <w:r w:rsidRPr="00751801">
        <w:rPr>
          <w:bCs/>
          <w:sz w:val="22"/>
          <w:szCs w:val="22"/>
          <w:lang w:eastAsia="ar-SA"/>
        </w:rPr>
        <w:lastRenderedPageBreak/>
        <w:t xml:space="preserve">  Приложение </w:t>
      </w:r>
    </w:p>
    <w:p w:rsidR="00751801" w:rsidRPr="00751801" w:rsidRDefault="00751801" w:rsidP="00751801">
      <w:pPr>
        <w:suppressAutoHyphens/>
        <w:ind w:firstLine="567"/>
        <w:jc w:val="right"/>
        <w:rPr>
          <w:bCs/>
          <w:sz w:val="22"/>
          <w:szCs w:val="22"/>
          <w:lang w:eastAsia="ar-SA"/>
        </w:rPr>
      </w:pPr>
      <w:r w:rsidRPr="00751801">
        <w:rPr>
          <w:bCs/>
          <w:sz w:val="22"/>
          <w:szCs w:val="22"/>
          <w:lang w:eastAsia="ar-SA"/>
        </w:rPr>
        <w:t xml:space="preserve">к Положению </w:t>
      </w:r>
    </w:p>
    <w:p w:rsidR="00751801" w:rsidRPr="00751801" w:rsidRDefault="00751801" w:rsidP="00751801">
      <w:pPr>
        <w:suppressAutoHyphens/>
        <w:ind w:firstLine="567"/>
        <w:jc w:val="right"/>
        <w:rPr>
          <w:sz w:val="22"/>
          <w:szCs w:val="22"/>
        </w:rPr>
      </w:pPr>
      <w:r w:rsidRPr="00751801">
        <w:rPr>
          <w:sz w:val="22"/>
          <w:szCs w:val="22"/>
        </w:rPr>
        <w:t xml:space="preserve">о конкурсе среди журналистов </w:t>
      </w:r>
    </w:p>
    <w:p w:rsidR="00751801" w:rsidRPr="00751801" w:rsidRDefault="00751801" w:rsidP="00751801">
      <w:pPr>
        <w:suppressAutoHyphens/>
        <w:ind w:firstLine="567"/>
        <w:jc w:val="right"/>
        <w:rPr>
          <w:sz w:val="22"/>
          <w:szCs w:val="22"/>
        </w:rPr>
      </w:pPr>
      <w:r w:rsidRPr="00751801">
        <w:rPr>
          <w:sz w:val="22"/>
          <w:szCs w:val="22"/>
        </w:rPr>
        <w:t xml:space="preserve">на лучшее освещение вопросов </w:t>
      </w:r>
    </w:p>
    <w:p w:rsidR="00751801" w:rsidRPr="00751801" w:rsidRDefault="00751801" w:rsidP="00751801">
      <w:pPr>
        <w:suppressAutoHyphens/>
        <w:ind w:firstLine="567"/>
        <w:jc w:val="right"/>
        <w:rPr>
          <w:bCs/>
          <w:sz w:val="22"/>
          <w:szCs w:val="22"/>
          <w:lang w:eastAsia="ar-SA"/>
        </w:rPr>
      </w:pPr>
      <w:r w:rsidRPr="00751801">
        <w:rPr>
          <w:sz w:val="22"/>
          <w:szCs w:val="22"/>
        </w:rPr>
        <w:t xml:space="preserve">борьбы с коррупцией </w:t>
      </w:r>
    </w:p>
    <w:p w:rsidR="00751801" w:rsidRPr="00751801" w:rsidRDefault="00751801" w:rsidP="00751801">
      <w:pPr>
        <w:suppressAutoHyphens/>
        <w:ind w:firstLine="567"/>
        <w:jc w:val="right"/>
        <w:rPr>
          <w:bCs/>
          <w:sz w:val="22"/>
          <w:szCs w:val="22"/>
          <w:lang w:eastAsia="ar-SA"/>
        </w:rPr>
      </w:pPr>
    </w:p>
    <w:p w:rsidR="00751801" w:rsidRPr="00751801" w:rsidRDefault="00751801" w:rsidP="00751801">
      <w:pPr>
        <w:suppressAutoHyphens/>
        <w:rPr>
          <w:bCs/>
          <w:sz w:val="26"/>
          <w:szCs w:val="26"/>
          <w:lang w:eastAsia="ar-SA"/>
        </w:rPr>
      </w:pPr>
    </w:p>
    <w:p w:rsidR="00751801" w:rsidRPr="00751801" w:rsidRDefault="00751801" w:rsidP="00751801">
      <w:pPr>
        <w:suppressAutoHyphens/>
        <w:ind w:left="5103"/>
        <w:jc w:val="right"/>
        <w:rPr>
          <w:bCs/>
          <w:sz w:val="26"/>
          <w:szCs w:val="26"/>
          <w:lang w:eastAsia="ar-SA"/>
        </w:rPr>
      </w:pPr>
      <w:r w:rsidRPr="00751801">
        <w:rPr>
          <w:bCs/>
          <w:sz w:val="26"/>
          <w:szCs w:val="26"/>
          <w:lang w:eastAsia="ar-SA"/>
        </w:rPr>
        <w:t xml:space="preserve">В </w:t>
      </w:r>
      <w:r w:rsidRPr="00751801">
        <w:rPr>
          <w:sz w:val="26"/>
          <w:szCs w:val="26"/>
          <w:lang w:eastAsia="ar-SA"/>
        </w:rPr>
        <w:t>Министерство  информационной политики и массовых коммуникаций Чувашской Республики</w:t>
      </w:r>
    </w:p>
    <w:p w:rsidR="00751801" w:rsidRPr="00751801" w:rsidRDefault="00751801" w:rsidP="00751801">
      <w:pPr>
        <w:suppressAutoHyphens/>
        <w:jc w:val="center"/>
        <w:rPr>
          <w:bCs/>
          <w:sz w:val="22"/>
          <w:szCs w:val="22"/>
          <w:lang w:eastAsia="ar-SA"/>
        </w:rPr>
      </w:pPr>
    </w:p>
    <w:p w:rsidR="00751801" w:rsidRPr="00751801" w:rsidRDefault="00751801" w:rsidP="00751801">
      <w:pPr>
        <w:suppressAutoHyphens/>
        <w:rPr>
          <w:bCs/>
          <w:sz w:val="26"/>
          <w:szCs w:val="26"/>
          <w:lang w:eastAsia="ar-SA"/>
        </w:rPr>
      </w:pPr>
    </w:p>
    <w:p w:rsidR="00751801" w:rsidRPr="00751801" w:rsidRDefault="00751801" w:rsidP="00751801">
      <w:pPr>
        <w:suppressAutoHyphens/>
        <w:jc w:val="center"/>
        <w:rPr>
          <w:b/>
          <w:bCs/>
          <w:sz w:val="26"/>
          <w:szCs w:val="26"/>
          <w:lang w:eastAsia="ar-SA"/>
        </w:rPr>
      </w:pPr>
      <w:r w:rsidRPr="00751801">
        <w:rPr>
          <w:b/>
          <w:bCs/>
          <w:sz w:val="26"/>
          <w:szCs w:val="26"/>
          <w:lang w:eastAsia="ar-SA"/>
        </w:rPr>
        <w:t xml:space="preserve">ЗАЯВКА </w:t>
      </w:r>
    </w:p>
    <w:p w:rsidR="00751801" w:rsidRPr="00751801" w:rsidRDefault="00751801" w:rsidP="00751801">
      <w:pPr>
        <w:suppressAutoHyphens/>
        <w:jc w:val="center"/>
        <w:rPr>
          <w:b/>
          <w:sz w:val="26"/>
          <w:szCs w:val="26"/>
        </w:rPr>
      </w:pPr>
      <w:r w:rsidRPr="00751801">
        <w:rPr>
          <w:b/>
          <w:bCs/>
          <w:sz w:val="26"/>
          <w:szCs w:val="26"/>
          <w:lang w:eastAsia="ar-SA"/>
        </w:rPr>
        <w:t xml:space="preserve">НА УЧАСТИЕ В </w:t>
      </w:r>
      <w:proofErr w:type="gramStart"/>
      <w:r w:rsidRPr="00751801">
        <w:rPr>
          <w:b/>
          <w:bCs/>
          <w:sz w:val="26"/>
          <w:szCs w:val="26"/>
          <w:lang w:eastAsia="ar-SA"/>
        </w:rPr>
        <w:t>КОНКУРСЕ</w:t>
      </w:r>
      <w:proofErr w:type="gramEnd"/>
      <w:r w:rsidRPr="00751801">
        <w:rPr>
          <w:b/>
          <w:bCs/>
          <w:sz w:val="26"/>
          <w:szCs w:val="26"/>
          <w:lang w:eastAsia="ar-SA"/>
        </w:rPr>
        <w:t xml:space="preserve"> СРЕДИ ЖУРНАЛИСТОВ НА ЛУЧШЕЕ ОСВЕЩЕНИЕ ВОПРОСОВ БОРЬБЫ С КОРРУПЦИЕЙ </w:t>
      </w:r>
    </w:p>
    <w:p w:rsidR="00751801" w:rsidRPr="00751801" w:rsidRDefault="00751801" w:rsidP="00751801">
      <w:pPr>
        <w:suppressAutoHyphens/>
        <w:jc w:val="center"/>
        <w:rPr>
          <w:bCs/>
          <w:sz w:val="26"/>
          <w:szCs w:val="26"/>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8"/>
        <w:gridCol w:w="5223"/>
      </w:tblGrid>
      <w:tr w:rsidR="00751801" w:rsidRPr="00751801" w:rsidTr="003F3400">
        <w:trPr>
          <w:trHeight w:hRule="exact" w:val="851"/>
        </w:trPr>
        <w:tc>
          <w:tcPr>
            <w:tcW w:w="4361" w:type="dxa"/>
            <w:shd w:val="clear" w:color="auto" w:fill="auto"/>
            <w:vAlign w:val="center"/>
          </w:tcPr>
          <w:p w:rsidR="00751801" w:rsidRPr="00751801" w:rsidRDefault="00751801" w:rsidP="00751801">
            <w:pPr>
              <w:autoSpaceDE w:val="0"/>
              <w:autoSpaceDN w:val="0"/>
              <w:adjustRightInd w:val="0"/>
              <w:jc w:val="both"/>
              <w:rPr>
                <w:rFonts w:eastAsia="Calibri"/>
              </w:rPr>
            </w:pPr>
            <w:r w:rsidRPr="00751801">
              <w:rPr>
                <w:rFonts w:eastAsia="Calibri"/>
              </w:rPr>
              <w:t>Ф.И.О. участника</w:t>
            </w:r>
          </w:p>
        </w:tc>
        <w:tc>
          <w:tcPr>
            <w:tcW w:w="5245" w:type="dxa"/>
            <w:shd w:val="clear" w:color="auto" w:fill="auto"/>
          </w:tcPr>
          <w:p w:rsidR="00751801" w:rsidRPr="00751801" w:rsidRDefault="00751801" w:rsidP="00751801">
            <w:pPr>
              <w:autoSpaceDE w:val="0"/>
              <w:autoSpaceDN w:val="0"/>
              <w:adjustRightInd w:val="0"/>
              <w:jc w:val="both"/>
              <w:rPr>
                <w:rFonts w:eastAsia="Calibri"/>
                <w:b/>
                <w:bCs/>
              </w:rPr>
            </w:pPr>
          </w:p>
        </w:tc>
      </w:tr>
      <w:tr w:rsidR="00751801" w:rsidRPr="00751801" w:rsidTr="003F3400">
        <w:trPr>
          <w:trHeight w:hRule="exact" w:val="851"/>
        </w:trPr>
        <w:tc>
          <w:tcPr>
            <w:tcW w:w="4361" w:type="dxa"/>
            <w:shd w:val="clear" w:color="auto" w:fill="auto"/>
            <w:vAlign w:val="center"/>
          </w:tcPr>
          <w:p w:rsidR="00751801" w:rsidRPr="00751801" w:rsidRDefault="00751801" w:rsidP="00751801">
            <w:pPr>
              <w:autoSpaceDE w:val="0"/>
              <w:autoSpaceDN w:val="0"/>
              <w:adjustRightInd w:val="0"/>
              <w:jc w:val="both"/>
              <w:rPr>
                <w:rFonts w:eastAsia="Calibri"/>
                <w:b/>
                <w:bCs/>
              </w:rPr>
            </w:pPr>
            <w:r w:rsidRPr="00751801">
              <w:rPr>
                <w:rFonts w:eastAsia="Calibri"/>
              </w:rPr>
              <w:t>Место работы</w:t>
            </w:r>
          </w:p>
        </w:tc>
        <w:tc>
          <w:tcPr>
            <w:tcW w:w="5245" w:type="dxa"/>
            <w:shd w:val="clear" w:color="auto" w:fill="auto"/>
          </w:tcPr>
          <w:p w:rsidR="00751801" w:rsidRPr="00751801" w:rsidRDefault="00751801" w:rsidP="00751801">
            <w:pPr>
              <w:autoSpaceDE w:val="0"/>
              <w:autoSpaceDN w:val="0"/>
              <w:adjustRightInd w:val="0"/>
              <w:jc w:val="both"/>
              <w:rPr>
                <w:rFonts w:eastAsia="Calibri"/>
                <w:b/>
                <w:bCs/>
              </w:rPr>
            </w:pPr>
          </w:p>
        </w:tc>
      </w:tr>
      <w:tr w:rsidR="00751801" w:rsidRPr="00751801" w:rsidTr="003F3400">
        <w:trPr>
          <w:trHeight w:hRule="exact" w:val="851"/>
        </w:trPr>
        <w:tc>
          <w:tcPr>
            <w:tcW w:w="4361" w:type="dxa"/>
            <w:shd w:val="clear" w:color="auto" w:fill="auto"/>
            <w:vAlign w:val="center"/>
          </w:tcPr>
          <w:p w:rsidR="00751801" w:rsidRPr="00751801" w:rsidRDefault="00751801" w:rsidP="00751801">
            <w:pPr>
              <w:autoSpaceDE w:val="0"/>
              <w:autoSpaceDN w:val="0"/>
              <w:adjustRightInd w:val="0"/>
              <w:jc w:val="both"/>
              <w:rPr>
                <w:rFonts w:eastAsia="Calibri"/>
                <w:b/>
                <w:bCs/>
              </w:rPr>
            </w:pPr>
            <w:r w:rsidRPr="00751801">
              <w:rPr>
                <w:rFonts w:eastAsia="Calibri"/>
              </w:rPr>
              <w:t>Должность</w:t>
            </w:r>
          </w:p>
        </w:tc>
        <w:tc>
          <w:tcPr>
            <w:tcW w:w="5245" w:type="dxa"/>
            <w:shd w:val="clear" w:color="auto" w:fill="auto"/>
          </w:tcPr>
          <w:p w:rsidR="00751801" w:rsidRPr="00751801" w:rsidRDefault="00751801" w:rsidP="00751801">
            <w:pPr>
              <w:autoSpaceDE w:val="0"/>
              <w:autoSpaceDN w:val="0"/>
              <w:adjustRightInd w:val="0"/>
              <w:jc w:val="both"/>
              <w:rPr>
                <w:rFonts w:eastAsia="Calibri"/>
                <w:b/>
                <w:bCs/>
              </w:rPr>
            </w:pPr>
          </w:p>
        </w:tc>
      </w:tr>
      <w:tr w:rsidR="00751801" w:rsidRPr="00751801" w:rsidTr="003F3400">
        <w:trPr>
          <w:trHeight w:hRule="exact" w:val="851"/>
        </w:trPr>
        <w:tc>
          <w:tcPr>
            <w:tcW w:w="4361" w:type="dxa"/>
            <w:shd w:val="clear" w:color="auto" w:fill="auto"/>
            <w:vAlign w:val="center"/>
          </w:tcPr>
          <w:p w:rsidR="00751801" w:rsidRPr="00751801" w:rsidRDefault="00751801" w:rsidP="00751801">
            <w:pPr>
              <w:autoSpaceDE w:val="0"/>
              <w:autoSpaceDN w:val="0"/>
              <w:adjustRightInd w:val="0"/>
              <w:jc w:val="both"/>
              <w:rPr>
                <w:rFonts w:eastAsia="Calibri"/>
                <w:b/>
                <w:bCs/>
              </w:rPr>
            </w:pPr>
            <w:r w:rsidRPr="00751801">
              <w:rPr>
                <w:rFonts w:eastAsia="Calibri"/>
              </w:rPr>
              <w:t>Контактный телефон</w:t>
            </w:r>
          </w:p>
        </w:tc>
        <w:tc>
          <w:tcPr>
            <w:tcW w:w="5245" w:type="dxa"/>
            <w:shd w:val="clear" w:color="auto" w:fill="auto"/>
          </w:tcPr>
          <w:p w:rsidR="00751801" w:rsidRPr="00751801" w:rsidRDefault="00751801" w:rsidP="00751801">
            <w:pPr>
              <w:autoSpaceDE w:val="0"/>
              <w:autoSpaceDN w:val="0"/>
              <w:adjustRightInd w:val="0"/>
              <w:jc w:val="both"/>
              <w:rPr>
                <w:rFonts w:eastAsia="Calibri"/>
                <w:b/>
                <w:bCs/>
              </w:rPr>
            </w:pPr>
          </w:p>
        </w:tc>
      </w:tr>
      <w:tr w:rsidR="00751801" w:rsidRPr="00751801" w:rsidTr="003F3400">
        <w:trPr>
          <w:trHeight w:hRule="exact" w:val="851"/>
        </w:trPr>
        <w:tc>
          <w:tcPr>
            <w:tcW w:w="4361" w:type="dxa"/>
            <w:shd w:val="clear" w:color="auto" w:fill="auto"/>
            <w:vAlign w:val="center"/>
          </w:tcPr>
          <w:p w:rsidR="00751801" w:rsidRPr="00751801" w:rsidRDefault="00751801" w:rsidP="00751801">
            <w:pPr>
              <w:autoSpaceDE w:val="0"/>
              <w:autoSpaceDN w:val="0"/>
              <w:adjustRightInd w:val="0"/>
              <w:jc w:val="both"/>
              <w:rPr>
                <w:rFonts w:eastAsia="Calibri"/>
                <w:b/>
                <w:bCs/>
              </w:rPr>
            </w:pPr>
            <w:r w:rsidRPr="00751801">
              <w:rPr>
                <w:rFonts w:eastAsia="Calibri"/>
              </w:rPr>
              <w:t>Номинация конкурса</w:t>
            </w:r>
          </w:p>
        </w:tc>
        <w:tc>
          <w:tcPr>
            <w:tcW w:w="5245" w:type="dxa"/>
            <w:shd w:val="clear" w:color="auto" w:fill="auto"/>
          </w:tcPr>
          <w:p w:rsidR="00751801" w:rsidRPr="00751801" w:rsidRDefault="00751801" w:rsidP="00751801">
            <w:pPr>
              <w:autoSpaceDE w:val="0"/>
              <w:autoSpaceDN w:val="0"/>
              <w:adjustRightInd w:val="0"/>
              <w:jc w:val="both"/>
              <w:rPr>
                <w:rFonts w:eastAsia="Calibri"/>
                <w:b/>
                <w:bCs/>
              </w:rPr>
            </w:pPr>
          </w:p>
        </w:tc>
      </w:tr>
      <w:tr w:rsidR="00751801" w:rsidRPr="00751801" w:rsidTr="003F3400">
        <w:trPr>
          <w:trHeight w:hRule="exact" w:val="851"/>
        </w:trPr>
        <w:tc>
          <w:tcPr>
            <w:tcW w:w="4361" w:type="dxa"/>
            <w:shd w:val="clear" w:color="auto" w:fill="auto"/>
            <w:vAlign w:val="center"/>
          </w:tcPr>
          <w:p w:rsidR="00751801" w:rsidRPr="00751801" w:rsidRDefault="00751801" w:rsidP="00751801">
            <w:pPr>
              <w:autoSpaceDE w:val="0"/>
              <w:autoSpaceDN w:val="0"/>
              <w:adjustRightInd w:val="0"/>
              <w:jc w:val="both"/>
              <w:rPr>
                <w:rFonts w:eastAsia="Calibri"/>
                <w:b/>
                <w:bCs/>
              </w:rPr>
            </w:pPr>
            <w:r w:rsidRPr="00751801">
              <w:rPr>
                <w:rFonts w:eastAsia="Calibri"/>
              </w:rPr>
              <w:t xml:space="preserve">Название конкурсного материала </w:t>
            </w:r>
          </w:p>
        </w:tc>
        <w:tc>
          <w:tcPr>
            <w:tcW w:w="5245" w:type="dxa"/>
            <w:shd w:val="clear" w:color="auto" w:fill="auto"/>
          </w:tcPr>
          <w:p w:rsidR="00751801" w:rsidRPr="00751801" w:rsidRDefault="00751801" w:rsidP="00751801">
            <w:pPr>
              <w:autoSpaceDE w:val="0"/>
              <w:autoSpaceDN w:val="0"/>
              <w:adjustRightInd w:val="0"/>
              <w:jc w:val="both"/>
              <w:rPr>
                <w:rFonts w:eastAsia="Calibri"/>
                <w:b/>
                <w:bCs/>
              </w:rPr>
            </w:pPr>
          </w:p>
        </w:tc>
      </w:tr>
      <w:tr w:rsidR="00751801" w:rsidRPr="00751801" w:rsidTr="003F3400">
        <w:trPr>
          <w:trHeight w:hRule="exact" w:val="851"/>
        </w:trPr>
        <w:tc>
          <w:tcPr>
            <w:tcW w:w="4361" w:type="dxa"/>
            <w:shd w:val="clear" w:color="auto" w:fill="auto"/>
            <w:vAlign w:val="center"/>
          </w:tcPr>
          <w:p w:rsidR="00751801" w:rsidRPr="00751801" w:rsidRDefault="00751801" w:rsidP="00751801">
            <w:pPr>
              <w:autoSpaceDE w:val="0"/>
              <w:autoSpaceDN w:val="0"/>
              <w:adjustRightInd w:val="0"/>
              <w:jc w:val="both"/>
              <w:rPr>
                <w:rFonts w:eastAsia="Calibri"/>
              </w:rPr>
            </w:pPr>
            <w:r w:rsidRPr="00751801">
              <w:rPr>
                <w:rFonts w:eastAsia="Calibri"/>
              </w:rPr>
              <w:t xml:space="preserve">СМИ, в </w:t>
            </w:r>
            <w:proofErr w:type="gramStart"/>
            <w:r w:rsidRPr="00751801">
              <w:rPr>
                <w:rFonts w:eastAsia="Calibri"/>
              </w:rPr>
              <w:t>котором</w:t>
            </w:r>
            <w:proofErr w:type="gramEnd"/>
            <w:r w:rsidRPr="00751801">
              <w:rPr>
                <w:rFonts w:eastAsia="Calibri"/>
              </w:rPr>
              <w:t xml:space="preserve"> опубликован (вышел в эфир) конкурсный материал</w:t>
            </w:r>
          </w:p>
        </w:tc>
        <w:tc>
          <w:tcPr>
            <w:tcW w:w="5245" w:type="dxa"/>
            <w:shd w:val="clear" w:color="auto" w:fill="auto"/>
          </w:tcPr>
          <w:p w:rsidR="00751801" w:rsidRPr="00751801" w:rsidRDefault="00751801" w:rsidP="00751801">
            <w:pPr>
              <w:autoSpaceDE w:val="0"/>
              <w:autoSpaceDN w:val="0"/>
              <w:adjustRightInd w:val="0"/>
              <w:jc w:val="both"/>
              <w:rPr>
                <w:rFonts w:eastAsia="Calibri"/>
                <w:b/>
                <w:bCs/>
              </w:rPr>
            </w:pPr>
          </w:p>
        </w:tc>
      </w:tr>
      <w:tr w:rsidR="00751801" w:rsidRPr="00751801" w:rsidTr="003F3400">
        <w:trPr>
          <w:trHeight w:hRule="exact" w:val="851"/>
        </w:trPr>
        <w:tc>
          <w:tcPr>
            <w:tcW w:w="4361" w:type="dxa"/>
            <w:shd w:val="clear" w:color="auto" w:fill="auto"/>
            <w:vAlign w:val="center"/>
          </w:tcPr>
          <w:p w:rsidR="00751801" w:rsidRPr="00751801" w:rsidRDefault="00751801" w:rsidP="00751801">
            <w:pPr>
              <w:autoSpaceDE w:val="0"/>
              <w:autoSpaceDN w:val="0"/>
              <w:adjustRightInd w:val="0"/>
              <w:jc w:val="both"/>
              <w:rPr>
                <w:rFonts w:eastAsia="Calibri"/>
              </w:rPr>
            </w:pPr>
            <w:r w:rsidRPr="00751801">
              <w:rPr>
                <w:rFonts w:eastAsia="Calibri"/>
              </w:rPr>
              <w:t>Дата публикации (выхода в эфир) конкурсного материала</w:t>
            </w:r>
          </w:p>
        </w:tc>
        <w:tc>
          <w:tcPr>
            <w:tcW w:w="5245" w:type="dxa"/>
            <w:shd w:val="clear" w:color="auto" w:fill="auto"/>
          </w:tcPr>
          <w:p w:rsidR="00751801" w:rsidRPr="00751801" w:rsidRDefault="00751801" w:rsidP="00751801">
            <w:pPr>
              <w:autoSpaceDE w:val="0"/>
              <w:autoSpaceDN w:val="0"/>
              <w:adjustRightInd w:val="0"/>
              <w:jc w:val="both"/>
              <w:rPr>
                <w:rFonts w:eastAsia="Calibri"/>
                <w:b/>
                <w:bCs/>
              </w:rPr>
            </w:pPr>
          </w:p>
        </w:tc>
      </w:tr>
    </w:tbl>
    <w:p w:rsidR="00751801" w:rsidRPr="00751801" w:rsidRDefault="00751801" w:rsidP="00751801">
      <w:pPr>
        <w:suppressAutoHyphens/>
        <w:ind w:firstLine="567"/>
        <w:jc w:val="right"/>
        <w:rPr>
          <w:bCs/>
          <w:sz w:val="26"/>
          <w:szCs w:val="26"/>
          <w:lang w:eastAsia="ar-SA"/>
        </w:rPr>
      </w:pPr>
    </w:p>
    <w:p w:rsidR="00600941" w:rsidRDefault="00600941" w:rsidP="00600941">
      <w:pPr>
        <w:tabs>
          <w:tab w:val="left" w:pos="6633"/>
        </w:tabs>
        <w:suppressAutoHyphens/>
        <w:ind w:firstLine="709"/>
        <w:jc w:val="both"/>
        <w:rPr>
          <w:bCs/>
          <w:sz w:val="26"/>
          <w:szCs w:val="26"/>
          <w:lang w:eastAsia="ar-SA"/>
        </w:rPr>
      </w:pPr>
    </w:p>
    <w:p w:rsidR="00751801" w:rsidRPr="00AB73FC" w:rsidRDefault="00751801" w:rsidP="00600941">
      <w:pPr>
        <w:tabs>
          <w:tab w:val="left" w:pos="6633"/>
        </w:tabs>
        <w:suppressAutoHyphens/>
        <w:ind w:firstLine="709"/>
        <w:jc w:val="both"/>
      </w:pPr>
      <w:r w:rsidRPr="00751801">
        <w:rPr>
          <w:bCs/>
          <w:sz w:val="26"/>
          <w:szCs w:val="26"/>
          <w:lang w:eastAsia="ar-SA"/>
        </w:rPr>
        <w:t>Ф</w:t>
      </w:r>
      <w:r w:rsidR="00E34CCB">
        <w:rPr>
          <w:bCs/>
          <w:sz w:val="26"/>
          <w:szCs w:val="26"/>
          <w:lang w:eastAsia="ar-SA"/>
        </w:rPr>
        <w:t>.</w:t>
      </w:r>
      <w:r w:rsidRPr="00751801">
        <w:rPr>
          <w:bCs/>
          <w:sz w:val="26"/>
          <w:szCs w:val="26"/>
          <w:lang w:eastAsia="ar-SA"/>
        </w:rPr>
        <w:t>И</w:t>
      </w:r>
      <w:r w:rsidR="00E34CCB">
        <w:rPr>
          <w:bCs/>
          <w:sz w:val="26"/>
          <w:szCs w:val="26"/>
          <w:lang w:eastAsia="ar-SA"/>
        </w:rPr>
        <w:t>.</w:t>
      </w:r>
      <w:r w:rsidRPr="00751801">
        <w:rPr>
          <w:bCs/>
          <w:sz w:val="26"/>
          <w:szCs w:val="26"/>
          <w:lang w:eastAsia="ar-SA"/>
        </w:rPr>
        <w:t>О</w:t>
      </w:r>
      <w:r w:rsidR="00E34CCB">
        <w:rPr>
          <w:bCs/>
          <w:sz w:val="26"/>
          <w:szCs w:val="26"/>
          <w:lang w:eastAsia="ar-SA"/>
        </w:rPr>
        <w:t>.</w:t>
      </w:r>
      <w:r w:rsidR="00600941">
        <w:rPr>
          <w:bCs/>
          <w:sz w:val="26"/>
          <w:szCs w:val="26"/>
          <w:lang w:eastAsia="ar-SA"/>
        </w:rPr>
        <w:t xml:space="preserve"> руководителя</w:t>
      </w:r>
      <w:r w:rsidR="00600941">
        <w:rPr>
          <w:bCs/>
          <w:sz w:val="26"/>
          <w:szCs w:val="26"/>
          <w:lang w:eastAsia="ar-SA"/>
        </w:rPr>
        <w:tab/>
      </w:r>
      <w:r w:rsidR="00B35515">
        <w:t>___</w:t>
      </w:r>
      <w:r w:rsidR="00600941" w:rsidRPr="00AB73FC">
        <w:t>_________</w:t>
      </w:r>
      <w:r w:rsidR="00AB73FC">
        <w:t>__</w:t>
      </w:r>
    </w:p>
    <w:p w:rsidR="00751801" w:rsidRPr="00600941" w:rsidRDefault="00B35515" w:rsidP="00600941">
      <w:pPr>
        <w:tabs>
          <w:tab w:val="left" w:pos="6633"/>
        </w:tabs>
        <w:suppressAutoHyphens/>
        <w:ind w:firstLine="709"/>
        <w:jc w:val="both"/>
        <w:rPr>
          <w:bCs/>
          <w:i/>
          <w:sz w:val="28"/>
          <w:szCs w:val="28"/>
          <w:vertAlign w:val="superscript"/>
          <w:lang w:eastAsia="ar-SA"/>
        </w:rPr>
      </w:pPr>
      <w:r>
        <w:rPr>
          <w:bCs/>
          <w:i/>
          <w:sz w:val="26"/>
          <w:szCs w:val="26"/>
          <w:lang w:eastAsia="ar-SA"/>
        </w:rPr>
        <w:tab/>
      </w:r>
      <w:r>
        <w:rPr>
          <w:bCs/>
          <w:i/>
          <w:sz w:val="26"/>
          <w:szCs w:val="26"/>
          <w:lang w:eastAsia="ar-SA"/>
        </w:rPr>
        <w:tab/>
      </w:r>
      <w:r w:rsidR="00751801" w:rsidRPr="00751801">
        <w:rPr>
          <w:bCs/>
          <w:i/>
          <w:sz w:val="26"/>
          <w:szCs w:val="26"/>
          <w:lang w:eastAsia="ar-SA"/>
        </w:rPr>
        <w:t xml:space="preserve"> </w:t>
      </w:r>
      <w:r w:rsidR="00751801" w:rsidRPr="00751801">
        <w:rPr>
          <w:bCs/>
          <w:i/>
          <w:sz w:val="28"/>
          <w:szCs w:val="28"/>
          <w:vertAlign w:val="superscript"/>
          <w:lang w:eastAsia="ar-SA"/>
        </w:rPr>
        <w:t>(подпись)</w:t>
      </w:r>
    </w:p>
    <w:p w:rsidR="00751801" w:rsidRPr="00751801" w:rsidRDefault="00751801" w:rsidP="00600941">
      <w:pPr>
        <w:tabs>
          <w:tab w:val="left" w:pos="6633"/>
        </w:tabs>
        <w:suppressAutoHyphens/>
        <w:ind w:firstLine="709"/>
        <w:jc w:val="both"/>
        <w:rPr>
          <w:bCs/>
          <w:sz w:val="26"/>
          <w:szCs w:val="26"/>
          <w:lang w:eastAsia="ar-SA"/>
        </w:rPr>
      </w:pPr>
      <w:r w:rsidRPr="00751801">
        <w:rPr>
          <w:bCs/>
          <w:sz w:val="26"/>
          <w:szCs w:val="26"/>
          <w:lang w:eastAsia="ar-SA"/>
        </w:rPr>
        <w:t>Ф</w:t>
      </w:r>
      <w:r w:rsidR="00E34CCB">
        <w:rPr>
          <w:bCs/>
          <w:sz w:val="26"/>
          <w:szCs w:val="26"/>
          <w:lang w:eastAsia="ar-SA"/>
        </w:rPr>
        <w:t>.</w:t>
      </w:r>
      <w:r w:rsidRPr="00751801">
        <w:rPr>
          <w:bCs/>
          <w:sz w:val="26"/>
          <w:szCs w:val="26"/>
          <w:lang w:eastAsia="ar-SA"/>
        </w:rPr>
        <w:t>И</w:t>
      </w:r>
      <w:r w:rsidR="00E34CCB">
        <w:rPr>
          <w:bCs/>
          <w:sz w:val="26"/>
          <w:szCs w:val="26"/>
          <w:lang w:eastAsia="ar-SA"/>
        </w:rPr>
        <w:t>.</w:t>
      </w:r>
      <w:r w:rsidRPr="00751801">
        <w:rPr>
          <w:bCs/>
          <w:sz w:val="26"/>
          <w:szCs w:val="26"/>
          <w:lang w:eastAsia="ar-SA"/>
        </w:rPr>
        <w:t>О</w:t>
      </w:r>
      <w:r w:rsidR="00E34CCB">
        <w:rPr>
          <w:bCs/>
          <w:sz w:val="26"/>
          <w:szCs w:val="26"/>
          <w:lang w:eastAsia="ar-SA"/>
        </w:rPr>
        <w:t>.</w:t>
      </w:r>
      <w:r w:rsidRPr="00751801">
        <w:rPr>
          <w:bCs/>
          <w:sz w:val="26"/>
          <w:szCs w:val="26"/>
          <w:lang w:eastAsia="ar-SA"/>
        </w:rPr>
        <w:t xml:space="preserve">  автора</w:t>
      </w:r>
      <w:r w:rsidR="00B35515">
        <w:rPr>
          <w:bCs/>
          <w:sz w:val="26"/>
          <w:szCs w:val="26"/>
          <w:lang w:eastAsia="ar-SA"/>
        </w:rPr>
        <w:tab/>
      </w:r>
      <w:r w:rsidR="00600941">
        <w:rPr>
          <w:bCs/>
          <w:sz w:val="26"/>
          <w:szCs w:val="26"/>
          <w:lang w:eastAsia="ar-SA"/>
        </w:rPr>
        <w:t>_____________</w:t>
      </w:r>
    </w:p>
    <w:p w:rsidR="00751801" w:rsidRPr="00751801" w:rsidRDefault="00751801" w:rsidP="00B35515">
      <w:pPr>
        <w:suppressAutoHyphens/>
        <w:ind w:left="6371" w:firstLine="709"/>
        <w:jc w:val="both"/>
        <w:rPr>
          <w:bCs/>
          <w:sz w:val="26"/>
          <w:szCs w:val="26"/>
          <w:lang w:eastAsia="ar-SA"/>
        </w:rPr>
      </w:pPr>
      <w:r w:rsidRPr="00751801">
        <w:rPr>
          <w:bCs/>
          <w:i/>
          <w:sz w:val="28"/>
          <w:szCs w:val="28"/>
          <w:vertAlign w:val="superscript"/>
          <w:lang w:eastAsia="ar-SA"/>
        </w:rPr>
        <w:t xml:space="preserve"> (подпись)</w:t>
      </w:r>
      <w:r w:rsidRPr="00751801">
        <w:rPr>
          <w:bCs/>
          <w:sz w:val="26"/>
          <w:szCs w:val="26"/>
          <w:lang w:eastAsia="ar-SA"/>
        </w:rPr>
        <w:t xml:space="preserve">                                                                                            </w:t>
      </w:r>
    </w:p>
    <w:p w:rsidR="00600941" w:rsidRDefault="00600941" w:rsidP="00600941">
      <w:pPr>
        <w:suppressAutoHyphens/>
        <w:ind w:firstLine="709"/>
        <w:rPr>
          <w:bCs/>
          <w:sz w:val="26"/>
          <w:szCs w:val="26"/>
          <w:lang w:eastAsia="ar-SA"/>
        </w:rPr>
      </w:pPr>
    </w:p>
    <w:p w:rsidR="00751801" w:rsidRPr="00751801" w:rsidRDefault="00751801" w:rsidP="00600941">
      <w:pPr>
        <w:suppressAutoHyphens/>
        <w:ind w:firstLine="709"/>
        <w:rPr>
          <w:bCs/>
          <w:sz w:val="26"/>
          <w:szCs w:val="26"/>
          <w:lang w:eastAsia="ar-SA"/>
        </w:rPr>
      </w:pPr>
      <w:r w:rsidRPr="00751801">
        <w:rPr>
          <w:bCs/>
          <w:sz w:val="26"/>
          <w:szCs w:val="26"/>
          <w:lang w:eastAsia="ar-SA"/>
        </w:rPr>
        <w:t>Дата</w:t>
      </w:r>
    </w:p>
    <w:p w:rsidR="00600941" w:rsidRDefault="00600941" w:rsidP="00600941">
      <w:pPr>
        <w:tabs>
          <w:tab w:val="left" w:pos="6742"/>
        </w:tabs>
        <w:suppressAutoHyphens/>
        <w:ind w:firstLine="709"/>
        <w:rPr>
          <w:bCs/>
          <w:sz w:val="26"/>
          <w:szCs w:val="26"/>
          <w:lang w:eastAsia="ar-SA"/>
        </w:rPr>
      </w:pPr>
    </w:p>
    <w:p w:rsidR="00751801" w:rsidRPr="00600941" w:rsidRDefault="00751801" w:rsidP="00600941">
      <w:pPr>
        <w:tabs>
          <w:tab w:val="left" w:pos="6742"/>
        </w:tabs>
        <w:suppressAutoHyphens/>
        <w:ind w:firstLine="709"/>
        <w:rPr>
          <w:bCs/>
          <w:lang w:eastAsia="ar-SA"/>
        </w:rPr>
      </w:pPr>
      <w:r w:rsidRPr="00751801">
        <w:rPr>
          <w:bCs/>
          <w:sz w:val="26"/>
          <w:szCs w:val="26"/>
          <w:lang w:eastAsia="ar-SA"/>
        </w:rPr>
        <w:t>Печать</w:t>
      </w:r>
      <w:r w:rsidR="00F504D6">
        <w:rPr>
          <w:bCs/>
          <w:sz w:val="26"/>
          <w:szCs w:val="26"/>
          <w:lang w:eastAsia="ar-SA"/>
        </w:rPr>
        <w:t xml:space="preserve"> </w:t>
      </w:r>
      <w:r w:rsidR="00F504D6" w:rsidRPr="00F504D6">
        <w:rPr>
          <w:bCs/>
          <w:i/>
          <w:sz w:val="26"/>
          <w:szCs w:val="26"/>
          <w:lang w:eastAsia="ar-SA"/>
        </w:rPr>
        <w:t xml:space="preserve">(при </w:t>
      </w:r>
      <w:proofErr w:type="gramStart"/>
      <w:r w:rsidR="00F504D6" w:rsidRPr="00F504D6">
        <w:rPr>
          <w:bCs/>
          <w:i/>
          <w:sz w:val="26"/>
          <w:szCs w:val="26"/>
          <w:lang w:eastAsia="ar-SA"/>
        </w:rPr>
        <w:t>наличии</w:t>
      </w:r>
      <w:proofErr w:type="gramEnd"/>
      <w:r w:rsidR="00F504D6" w:rsidRPr="00F504D6">
        <w:rPr>
          <w:bCs/>
          <w:i/>
          <w:sz w:val="26"/>
          <w:szCs w:val="26"/>
          <w:lang w:eastAsia="ar-SA"/>
        </w:rPr>
        <w:t>)</w:t>
      </w:r>
    </w:p>
    <w:sectPr w:rsidR="00751801" w:rsidRPr="00600941" w:rsidSect="008663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FD" w:rsidRDefault="00EF6DFD">
      <w:r>
        <w:separator/>
      </w:r>
    </w:p>
  </w:endnote>
  <w:endnote w:type="continuationSeparator" w:id="0">
    <w:p w:rsidR="00EF6DFD" w:rsidRDefault="00EF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FD" w:rsidRDefault="00EF6DFD">
      <w:r>
        <w:separator/>
      </w:r>
    </w:p>
  </w:footnote>
  <w:footnote w:type="continuationSeparator" w:id="0">
    <w:p w:rsidR="00EF6DFD" w:rsidRDefault="00EF6D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00"/>
    <w:rsid w:val="000E1AD9"/>
    <w:rsid w:val="000E725C"/>
    <w:rsid w:val="00167F55"/>
    <w:rsid w:val="00200EE5"/>
    <w:rsid w:val="0024256A"/>
    <w:rsid w:val="0024426F"/>
    <w:rsid w:val="002513DF"/>
    <w:rsid w:val="00254E90"/>
    <w:rsid w:val="00273999"/>
    <w:rsid w:val="002B5F24"/>
    <w:rsid w:val="002C76F3"/>
    <w:rsid w:val="00314E17"/>
    <w:rsid w:val="003246B4"/>
    <w:rsid w:val="00390B00"/>
    <w:rsid w:val="0041559B"/>
    <w:rsid w:val="00446724"/>
    <w:rsid w:val="0045315C"/>
    <w:rsid w:val="004C3DB6"/>
    <w:rsid w:val="004E17E2"/>
    <w:rsid w:val="004E2D36"/>
    <w:rsid w:val="004E7175"/>
    <w:rsid w:val="00506C8F"/>
    <w:rsid w:val="005D5069"/>
    <w:rsid w:val="00600941"/>
    <w:rsid w:val="0060120F"/>
    <w:rsid w:val="00660F93"/>
    <w:rsid w:val="00751801"/>
    <w:rsid w:val="007A5686"/>
    <w:rsid w:val="007B73DB"/>
    <w:rsid w:val="007C6429"/>
    <w:rsid w:val="007D29B9"/>
    <w:rsid w:val="007E094A"/>
    <w:rsid w:val="00800CE0"/>
    <w:rsid w:val="00835528"/>
    <w:rsid w:val="00856B25"/>
    <w:rsid w:val="008747DA"/>
    <w:rsid w:val="008768FA"/>
    <w:rsid w:val="008A1D60"/>
    <w:rsid w:val="0091407E"/>
    <w:rsid w:val="009466EC"/>
    <w:rsid w:val="009B7340"/>
    <w:rsid w:val="00A70F84"/>
    <w:rsid w:val="00AB73FC"/>
    <w:rsid w:val="00AE49AF"/>
    <w:rsid w:val="00AE6C65"/>
    <w:rsid w:val="00AF45AE"/>
    <w:rsid w:val="00B35515"/>
    <w:rsid w:val="00B720EE"/>
    <w:rsid w:val="00BB5FD8"/>
    <w:rsid w:val="00BE18D9"/>
    <w:rsid w:val="00BF00D9"/>
    <w:rsid w:val="00C01CCE"/>
    <w:rsid w:val="00C26206"/>
    <w:rsid w:val="00C93E62"/>
    <w:rsid w:val="00CD6F10"/>
    <w:rsid w:val="00D67F6A"/>
    <w:rsid w:val="00DE3CF7"/>
    <w:rsid w:val="00DE75E7"/>
    <w:rsid w:val="00E027C4"/>
    <w:rsid w:val="00E34CCB"/>
    <w:rsid w:val="00E57816"/>
    <w:rsid w:val="00E76C88"/>
    <w:rsid w:val="00EA5CA2"/>
    <w:rsid w:val="00EC674C"/>
    <w:rsid w:val="00EF6DFD"/>
    <w:rsid w:val="00F02D91"/>
    <w:rsid w:val="00F1017E"/>
    <w:rsid w:val="00F102D6"/>
    <w:rsid w:val="00F345E7"/>
    <w:rsid w:val="00F3578E"/>
    <w:rsid w:val="00F36250"/>
    <w:rsid w:val="00F504D6"/>
    <w:rsid w:val="00F53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B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90B00"/>
    <w:pPr>
      <w:tabs>
        <w:tab w:val="center" w:pos="4677"/>
        <w:tab w:val="right" w:pos="9355"/>
      </w:tabs>
    </w:pPr>
  </w:style>
  <w:style w:type="character" w:customStyle="1" w:styleId="a5">
    <w:name w:val="Нижний колонтитул Знак"/>
    <w:basedOn w:val="a0"/>
    <w:link w:val="a4"/>
    <w:uiPriority w:val="99"/>
    <w:rsid w:val="00390B00"/>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02D91"/>
    <w:pPr>
      <w:tabs>
        <w:tab w:val="center" w:pos="4677"/>
        <w:tab w:val="right" w:pos="9355"/>
      </w:tabs>
    </w:pPr>
  </w:style>
  <w:style w:type="character" w:customStyle="1" w:styleId="a7">
    <w:name w:val="Верхний колонтитул Знак"/>
    <w:basedOn w:val="a0"/>
    <w:link w:val="a6"/>
    <w:uiPriority w:val="99"/>
    <w:rsid w:val="00F02D91"/>
    <w:rPr>
      <w:rFonts w:ascii="Times New Roman" w:eastAsia="Times New Roman" w:hAnsi="Times New Roman" w:cs="Times New Roman"/>
      <w:sz w:val="24"/>
      <w:szCs w:val="24"/>
      <w:lang w:eastAsia="ru-RU"/>
    </w:rPr>
  </w:style>
  <w:style w:type="character" w:styleId="a8">
    <w:name w:val="Hyperlink"/>
    <w:basedOn w:val="a0"/>
    <w:uiPriority w:val="99"/>
    <w:unhideWhenUsed/>
    <w:rsid w:val="0024426F"/>
    <w:rPr>
      <w:color w:val="0000FF" w:themeColor="hyperlink"/>
      <w:u w:val="single"/>
    </w:rPr>
  </w:style>
  <w:style w:type="paragraph" w:styleId="a9">
    <w:name w:val="Balloon Text"/>
    <w:basedOn w:val="a"/>
    <w:link w:val="aa"/>
    <w:uiPriority w:val="99"/>
    <w:semiHidden/>
    <w:unhideWhenUsed/>
    <w:rsid w:val="004E2D36"/>
    <w:rPr>
      <w:rFonts w:ascii="Tahoma" w:hAnsi="Tahoma" w:cs="Tahoma"/>
      <w:sz w:val="16"/>
      <w:szCs w:val="16"/>
    </w:rPr>
  </w:style>
  <w:style w:type="character" w:customStyle="1" w:styleId="aa">
    <w:name w:val="Текст выноски Знак"/>
    <w:basedOn w:val="a0"/>
    <w:link w:val="a9"/>
    <w:uiPriority w:val="99"/>
    <w:semiHidden/>
    <w:rsid w:val="004E2D3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B0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0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90B00"/>
    <w:pPr>
      <w:tabs>
        <w:tab w:val="center" w:pos="4677"/>
        <w:tab w:val="right" w:pos="9355"/>
      </w:tabs>
    </w:pPr>
  </w:style>
  <w:style w:type="character" w:customStyle="1" w:styleId="a5">
    <w:name w:val="Нижний колонтитул Знак"/>
    <w:basedOn w:val="a0"/>
    <w:link w:val="a4"/>
    <w:uiPriority w:val="99"/>
    <w:rsid w:val="00390B00"/>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02D91"/>
    <w:pPr>
      <w:tabs>
        <w:tab w:val="center" w:pos="4677"/>
        <w:tab w:val="right" w:pos="9355"/>
      </w:tabs>
    </w:pPr>
  </w:style>
  <w:style w:type="character" w:customStyle="1" w:styleId="a7">
    <w:name w:val="Верхний колонтитул Знак"/>
    <w:basedOn w:val="a0"/>
    <w:link w:val="a6"/>
    <w:uiPriority w:val="99"/>
    <w:rsid w:val="00F02D91"/>
    <w:rPr>
      <w:rFonts w:ascii="Times New Roman" w:eastAsia="Times New Roman" w:hAnsi="Times New Roman" w:cs="Times New Roman"/>
      <w:sz w:val="24"/>
      <w:szCs w:val="24"/>
      <w:lang w:eastAsia="ru-RU"/>
    </w:rPr>
  </w:style>
  <w:style w:type="character" w:styleId="a8">
    <w:name w:val="Hyperlink"/>
    <w:basedOn w:val="a0"/>
    <w:uiPriority w:val="99"/>
    <w:unhideWhenUsed/>
    <w:rsid w:val="0024426F"/>
    <w:rPr>
      <w:color w:val="0000FF" w:themeColor="hyperlink"/>
      <w:u w:val="single"/>
    </w:rPr>
  </w:style>
  <w:style w:type="paragraph" w:styleId="a9">
    <w:name w:val="Balloon Text"/>
    <w:basedOn w:val="a"/>
    <w:link w:val="aa"/>
    <w:uiPriority w:val="99"/>
    <w:semiHidden/>
    <w:unhideWhenUsed/>
    <w:rsid w:val="004E2D36"/>
    <w:rPr>
      <w:rFonts w:ascii="Tahoma" w:hAnsi="Tahoma" w:cs="Tahoma"/>
      <w:sz w:val="16"/>
      <w:szCs w:val="16"/>
    </w:rPr>
  </w:style>
  <w:style w:type="character" w:customStyle="1" w:styleId="aa">
    <w:name w:val="Текст выноски Знак"/>
    <w:basedOn w:val="a0"/>
    <w:link w:val="a9"/>
    <w:uiPriority w:val="99"/>
    <w:semiHidden/>
    <w:rsid w:val="004E2D3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E4FC6-F6A1-45EE-8DB2-D871F4A7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Мининформ ЧР Елена В. Нибаева</dc:creator>
  <cp:lastModifiedBy>Мининформ ЧР Елена В. Нибаева</cp:lastModifiedBy>
  <cp:revision>2</cp:revision>
  <cp:lastPrinted>2016-07-13T12:24:00Z</cp:lastPrinted>
  <dcterms:created xsi:type="dcterms:W3CDTF">2016-07-25T12:15:00Z</dcterms:created>
  <dcterms:modified xsi:type="dcterms:W3CDTF">2016-07-25T12:15:00Z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244055579</vt:i4>
  </property>
</Properties>
</file>