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2" w:type="dxa"/>
        <w:tblLook w:val="00A0" w:firstRow="1" w:lastRow="0" w:firstColumn="1" w:lastColumn="0" w:noHBand="0" w:noVBand="0"/>
      </w:tblPr>
      <w:tblGrid>
        <w:gridCol w:w="4266"/>
        <w:gridCol w:w="1163"/>
        <w:gridCol w:w="4184"/>
        <w:gridCol w:w="4159"/>
      </w:tblGrid>
      <w:tr w:rsidR="00110AF4" w:rsidTr="00110AF4">
        <w:trPr>
          <w:cantSplit/>
          <w:trHeight w:val="1975"/>
        </w:trPr>
        <w:tc>
          <w:tcPr>
            <w:tcW w:w="4195" w:type="dxa"/>
          </w:tcPr>
          <w:tbl>
            <w:tblPr>
              <w:tblW w:w="4050" w:type="dxa"/>
              <w:tblLook w:val="0000" w:firstRow="0" w:lastRow="0" w:firstColumn="0" w:lastColumn="0" w:noHBand="0" w:noVBand="0"/>
            </w:tblPr>
            <w:tblGrid>
              <w:gridCol w:w="3828"/>
              <w:gridCol w:w="222"/>
            </w:tblGrid>
            <w:tr w:rsidR="00110AF4" w:rsidTr="00D54B9A">
              <w:trPr>
                <w:cantSplit/>
                <w:trHeight w:val="1975"/>
              </w:trPr>
              <w:tc>
                <w:tcPr>
                  <w:tcW w:w="3828" w:type="dxa"/>
                </w:tcPr>
                <w:p w:rsidR="00110AF4" w:rsidRPr="00955AE9" w:rsidRDefault="00110AF4" w:rsidP="00D54B9A">
                  <w:pPr>
                    <w:ind w:left="-108" w:right="-1570"/>
                    <w:jc w:val="center"/>
                    <w:rPr>
                      <w:b/>
                      <w:bCs/>
                      <w:noProof/>
                      <w:sz w:val="6"/>
                      <w:szCs w:val="6"/>
                      <w:lang w:val="en-US"/>
                    </w:rPr>
                  </w:pPr>
                </w:p>
                <w:p w:rsidR="00110AF4" w:rsidRDefault="00110AF4" w:rsidP="009560A8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ЧĂВАШ РЕСПУБЛИКИН</w:t>
                  </w:r>
                </w:p>
                <w:p w:rsidR="00110AF4" w:rsidRDefault="00110AF4" w:rsidP="009560A8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w:t>КАНАШ РАЙОНĚН</w:t>
                  </w:r>
                </w:p>
                <w:p w:rsidR="00110AF4" w:rsidRPr="00286827" w:rsidRDefault="00110AF4" w:rsidP="009560A8">
                  <w:pPr>
                    <w:jc w:val="center"/>
                    <w:rPr>
                      <w:rStyle w:val="a4"/>
                      <w:noProof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АДМИНИСТРАЦИЙĚ</w:t>
                  </w:r>
                </w:p>
                <w:p w:rsidR="00110AF4" w:rsidRPr="00AC3C97" w:rsidRDefault="00110AF4" w:rsidP="009560A8">
                  <w:pPr>
                    <w:rPr>
                      <w:sz w:val="10"/>
                      <w:szCs w:val="10"/>
                    </w:rPr>
                  </w:pPr>
                </w:p>
                <w:p w:rsidR="00110AF4" w:rsidRPr="008B217E" w:rsidRDefault="00110AF4" w:rsidP="009560A8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8B217E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110AF4" w:rsidRPr="00AC3C97" w:rsidRDefault="00110AF4" w:rsidP="009560A8">
                  <w:pPr>
                    <w:rPr>
                      <w:sz w:val="10"/>
                      <w:szCs w:val="10"/>
                    </w:rPr>
                  </w:pPr>
                </w:p>
                <w:p w:rsidR="00110AF4" w:rsidRPr="00AC3C97" w:rsidRDefault="007D360B" w:rsidP="009560A8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 «11» марта   </w:t>
                  </w:r>
                  <w:r w:rsidR="00110AF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</w:t>
                  </w:r>
                  <w:r w:rsidR="00110AF4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 xml:space="preserve">14  </w:t>
                  </w:r>
                  <w:r w:rsidR="00110AF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№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133</w:t>
                  </w:r>
                  <w:r w:rsidR="00110AF4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10AF4" w:rsidRPr="00286827" w:rsidRDefault="00110AF4" w:rsidP="009560A8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110AF4" w:rsidRDefault="00110AF4" w:rsidP="009560A8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Канаш хули</w:t>
                  </w:r>
                </w:p>
              </w:tc>
              <w:tc>
                <w:tcPr>
                  <w:tcW w:w="222" w:type="dxa"/>
                </w:tcPr>
                <w:p w:rsidR="00110AF4" w:rsidRDefault="007D360B" w:rsidP="009560A8">
                  <w:pPr>
                    <w:spacing w:before="120"/>
                    <w:jc w:val="center"/>
                    <w:rPr>
                      <w:sz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0" wp14:anchorId="7E04CDF6" wp14:editId="195E585F">
                        <wp:simplePos x="0" y="0"/>
                        <wp:positionH relativeFrom="column">
                          <wp:posOffset>34290</wp:posOffset>
                        </wp:positionH>
                        <wp:positionV relativeFrom="paragraph">
                          <wp:posOffset>32385</wp:posOffset>
                        </wp:positionV>
                        <wp:extent cx="772795" cy="798195"/>
                        <wp:effectExtent l="0" t="0" r="8255" b="190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10AF4" w:rsidRDefault="00110AF4">
            <w:pPr>
              <w:spacing w:line="256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173" w:type="dxa"/>
          </w:tcPr>
          <w:p w:rsidR="00110AF4" w:rsidRDefault="00110AF4">
            <w:pPr>
              <w:spacing w:before="120" w:line="25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110AF4" w:rsidRPr="00286827" w:rsidRDefault="00110AF4" w:rsidP="009560A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110AF4" w:rsidRDefault="00110AF4" w:rsidP="009560A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10AF4" w:rsidRDefault="00110AF4" w:rsidP="009560A8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110AF4" w:rsidRPr="00286827" w:rsidRDefault="00110AF4" w:rsidP="009560A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10AF4" w:rsidRPr="00AC3C97" w:rsidRDefault="00110AF4" w:rsidP="009560A8">
            <w:pPr>
              <w:rPr>
                <w:sz w:val="10"/>
                <w:szCs w:val="10"/>
              </w:rPr>
            </w:pPr>
          </w:p>
          <w:p w:rsidR="00110AF4" w:rsidRPr="00286827" w:rsidRDefault="00110AF4" w:rsidP="009560A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10AF4" w:rsidRPr="00286827" w:rsidRDefault="00110AF4" w:rsidP="009560A8">
            <w:pPr>
              <w:rPr>
                <w:sz w:val="10"/>
                <w:szCs w:val="10"/>
              </w:rPr>
            </w:pPr>
          </w:p>
          <w:p w:rsidR="007D360B" w:rsidRPr="00AC3C97" w:rsidRDefault="007D360B" w:rsidP="007D360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«11» марта 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 xml:space="preserve">14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133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D360B" w:rsidRPr="00286827" w:rsidRDefault="007D360B" w:rsidP="007D360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10AF4" w:rsidRDefault="007D360B" w:rsidP="007D360B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  <w:tc>
          <w:tcPr>
            <w:tcW w:w="4202" w:type="dxa"/>
          </w:tcPr>
          <w:p w:rsidR="00110AF4" w:rsidRDefault="00110AF4">
            <w:pPr>
              <w:spacing w:line="256" w:lineRule="auto"/>
              <w:jc w:val="center"/>
              <w:rPr>
                <w:noProof/>
                <w:sz w:val="26"/>
                <w:lang w:eastAsia="en-US"/>
              </w:rPr>
            </w:pPr>
          </w:p>
        </w:tc>
      </w:tr>
    </w:tbl>
    <w:p w:rsidR="00B975DE" w:rsidRDefault="00B975DE" w:rsidP="00EC66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9504"/>
      </w:tblGrid>
      <w:tr w:rsidR="00B975DE" w:rsidRPr="002B20F8" w:rsidTr="00E34F02">
        <w:trPr>
          <w:trHeight w:val="113"/>
        </w:trPr>
        <w:tc>
          <w:tcPr>
            <w:tcW w:w="9504" w:type="dxa"/>
          </w:tcPr>
          <w:p w:rsidR="00D54B9A" w:rsidRDefault="00D54B9A" w:rsidP="00D54B9A">
            <w:pPr>
              <w:pStyle w:val="a5"/>
              <w:spacing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 утверждении  м</w:t>
            </w:r>
            <w:r w:rsidR="00110AF4">
              <w:rPr>
                <w:b/>
                <w:lang w:eastAsia="en-US"/>
              </w:rPr>
              <w:t>униципальн</w:t>
            </w:r>
            <w:r>
              <w:rPr>
                <w:b/>
                <w:lang w:eastAsia="en-US"/>
              </w:rPr>
              <w:t>ой</w:t>
            </w:r>
            <w:r w:rsidR="00110AF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  <w:r w:rsidR="00B975DE" w:rsidRPr="002B20F8">
              <w:rPr>
                <w:b/>
                <w:lang w:eastAsia="en-US"/>
              </w:rPr>
              <w:t>программ</w:t>
            </w:r>
            <w:r>
              <w:rPr>
                <w:b/>
                <w:lang w:eastAsia="en-US"/>
              </w:rPr>
              <w:t>ы</w:t>
            </w:r>
          </w:p>
          <w:p w:rsidR="00D54B9A" w:rsidRDefault="00110AF4" w:rsidP="00D54B9A">
            <w:pPr>
              <w:pStyle w:val="a5"/>
              <w:spacing w:after="0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Канашского</w:t>
            </w:r>
            <w:proofErr w:type="spellEnd"/>
            <w:r w:rsidR="00D54B9A">
              <w:rPr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 xml:space="preserve">района </w:t>
            </w:r>
            <w:r w:rsidR="00D54B9A">
              <w:rPr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 xml:space="preserve">Чувашской </w:t>
            </w:r>
            <w:r w:rsidR="00D54B9A">
              <w:rPr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Республики</w:t>
            </w:r>
          </w:p>
          <w:p w:rsidR="00D54B9A" w:rsidRDefault="00E34F02" w:rsidP="00D54B9A">
            <w:pPr>
              <w:pStyle w:val="a5"/>
              <w:spacing w:after="0"/>
              <w:jc w:val="both"/>
              <w:rPr>
                <w:b/>
                <w:bCs/>
              </w:rPr>
            </w:pPr>
            <w:r w:rsidRPr="00E34F02">
              <w:rPr>
                <w:b/>
                <w:bCs/>
              </w:rPr>
              <w:t>«Комплексные</w:t>
            </w:r>
            <w:r w:rsidR="00D54B9A">
              <w:rPr>
                <w:b/>
                <w:bCs/>
              </w:rPr>
              <w:t xml:space="preserve">      </w:t>
            </w:r>
            <w:r w:rsidRPr="00E34F02">
              <w:rPr>
                <w:b/>
                <w:bCs/>
              </w:rPr>
              <w:t xml:space="preserve">меры </w:t>
            </w:r>
            <w:r w:rsidR="00D54B9A">
              <w:rPr>
                <w:b/>
                <w:bCs/>
              </w:rPr>
              <w:t xml:space="preserve">          </w:t>
            </w:r>
            <w:r w:rsidRPr="00E34F02">
              <w:rPr>
                <w:b/>
                <w:bCs/>
              </w:rPr>
              <w:t>противодействия</w:t>
            </w:r>
            <w:bookmarkStart w:id="0" w:name="_GoBack"/>
            <w:bookmarkEnd w:id="0"/>
          </w:p>
          <w:p w:rsidR="00D54B9A" w:rsidRDefault="00D54B9A" w:rsidP="00D54B9A">
            <w:pPr>
              <w:pStyle w:val="a5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E34F02" w:rsidRPr="00E34F02">
              <w:rPr>
                <w:b/>
                <w:bCs/>
              </w:rPr>
              <w:t>лоупотреблению</w:t>
            </w:r>
            <w:r>
              <w:rPr>
                <w:b/>
                <w:bCs/>
              </w:rPr>
              <w:t xml:space="preserve"> </w:t>
            </w:r>
            <w:r w:rsidR="00E34F02" w:rsidRPr="00E34F02">
              <w:rPr>
                <w:b/>
                <w:bCs/>
              </w:rPr>
              <w:t>наркотическими средствами</w:t>
            </w:r>
          </w:p>
          <w:p w:rsidR="00E34F02" w:rsidRPr="00E34F02" w:rsidRDefault="00E34F02" w:rsidP="00D54B9A">
            <w:pPr>
              <w:pStyle w:val="a5"/>
              <w:spacing w:after="0"/>
              <w:jc w:val="both"/>
              <w:rPr>
                <w:b/>
                <w:bCs/>
              </w:rPr>
            </w:pPr>
            <w:r w:rsidRPr="00E34F02">
              <w:rPr>
                <w:b/>
                <w:bCs/>
              </w:rPr>
              <w:t>и их</w:t>
            </w:r>
            <w:r w:rsidR="00082BA3" w:rsidRPr="00082BA3">
              <w:rPr>
                <w:b/>
                <w:bCs/>
              </w:rPr>
              <w:t xml:space="preserve"> </w:t>
            </w:r>
            <w:r w:rsidRPr="00E34F02">
              <w:rPr>
                <w:b/>
                <w:bCs/>
              </w:rPr>
              <w:t>незаконному</w:t>
            </w:r>
            <w:r w:rsidR="00D54B9A">
              <w:rPr>
                <w:b/>
                <w:bCs/>
              </w:rPr>
              <w:t xml:space="preserve"> </w:t>
            </w:r>
            <w:r w:rsidRPr="00E34F02">
              <w:rPr>
                <w:b/>
                <w:bCs/>
              </w:rPr>
              <w:t xml:space="preserve">обороту на </w:t>
            </w:r>
            <w:r w:rsidR="00D54B9A">
              <w:rPr>
                <w:b/>
                <w:bCs/>
              </w:rPr>
              <w:t xml:space="preserve"> </w:t>
            </w:r>
            <w:r w:rsidRPr="00E34F02">
              <w:rPr>
                <w:b/>
                <w:bCs/>
              </w:rPr>
              <w:t>201</w:t>
            </w:r>
            <w:r w:rsidR="0071605F">
              <w:rPr>
                <w:b/>
                <w:bCs/>
              </w:rPr>
              <w:t>4</w:t>
            </w:r>
            <w:r w:rsidR="00D54B9A">
              <w:rPr>
                <w:b/>
                <w:bCs/>
              </w:rPr>
              <w:t xml:space="preserve"> </w:t>
            </w:r>
            <w:r w:rsidRPr="00E34F02">
              <w:rPr>
                <w:b/>
                <w:bCs/>
              </w:rPr>
              <w:t>–2020 годы»</w:t>
            </w:r>
          </w:p>
          <w:p w:rsidR="00E34F02" w:rsidRPr="00E34F02" w:rsidRDefault="00E34F02" w:rsidP="00D54B9A">
            <w:pPr>
              <w:jc w:val="both"/>
            </w:pPr>
          </w:p>
          <w:p w:rsidR="00B975DE" w:rsidRPr="000E2B6A" w:rsidRDefault="00B975DE" w:rsidP="00110AF4">
            <w:pPr>
              <w:spacing w:line="256" w:lineRule="auto"/>
              <w:ind w:right="5112"/>
              <w:jc w:val="both"/>
              <w:rPr>
                <w:lang w:eastAsia="en-US"/>
              </w:rPr>
            </w:pPr>
          </w:p>
        </w:tc>
      </w:tr>
      <w:tr w:rsidR="00B975DE" w:rsidRPr="002B20F8" w:rsidTr="00E34F02">
        <w:trPr>
          <w:trHeight w:val="113"/>
        </w:trPr>
        <w:tc>
          <w:tcPr>
            <w:tcW w:w="9504" w:type="dxa"/>
          </w:tcPr>
          <w:p w:rsidR="00B975DE" w:rsidRPr="002B20F8" w:rsidRDefault="00B975DE" w:rsidP="00110AF4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B975DE" w:rsidRDefault="00B975DE" w:rsidP="00C64493">
      <w:pPr>
        <w:ind w:firstLine="709"/>
        <w:jc w:val="both"/>
        <w:rPr>
          <w:b/>
        </w:rPr>
      </w:pPr>
      <w:r>
        <w:t>В соответствии с Федеральным з</w:t>
      </w:r>
      <w:r w:rsidRPr="002B20F8">
        <w:t>аконом от 07.05.2013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="00110AF4">
        <w:t>,</w:t>
      </w:r>
      <w:r w:rsidRPr="002B20F8">
        <w:t xml:space="preserve"> </w:t>
      </w:r>
      <w:r w:rsidRPr="002B20F8">
        <w:rPr>
          <w:b/>
        </w:rPr>
        <w:t xml:space="preserve">Администрация </w:t>
      </w:r>
      <w:proofErr w:type="spellStart"/>
      <w:r w:rsidRPr="002B20F8">
        <w:rPr>
          <w:b/>
        </w:rPr>
        <w:t>Канашского</w:t>
      </w:r>
      <w:proofErr w:type="spellEnd"/>
      <w:r w:rsidRPr="002B20F8">
        <w:rPr>
          <w:b/>
        </w:rPr>
        <w:t xml:space="preserve"> района Чувашской Республики   </w:t>
      </w:r>
      <w:proofErr w:type="gramStart"/>
      <w:r w:rsidRPr="002B20F8">
        <w:rPr>
          <w:b/>
        </w:rPr>
        <w:t>п</w:t>
      </w:r>
      <w:proofErr w:type="gramEnd"/>
      <w:r w:rsidRPr="002B20F8">
        <w:rPr>
          <w:b/>
        </w:rPr>
        <w:t xml:space="preserve"> о с т а н о в л я е т:</w:t>
      </w:r>
    </w:p>
    <w:p w:rsidR="000E2B6A" w:rsidRPr="002B20F8" w:rsidRDefault="000E2B6A" w:rsidP="00C64493">
      <w:pPr>
        <w:ind w:firstLine="709"/>
        <w:jc w:val="both"/>
        <w:rPr>
          <w:b/>
        </w:rPr>
      </w:pPr>
    </w:p>
    <w:p w:rsidR="00E34F02" w:rsidRDefault="00B975DE" w:rsidP="005666E6">
      <w:pPr>
        <w:pStyle w:val="a5"/>
        <w:spacing w:after="0"/>
        <w:ind w:firstLine="709"/>
        <w:jc w:val="both"/>
        <w:rPr>
          <w:bCs/>
        </w:rPr>
      </w:pPr>
      <w:r w:rsidRPr="002B20F8">
        <w:t>1. Утвердить прилагаем</w:t>
      </w:r>
      <w:r w:rsidR="000E2B6A">
        <w:t>ую</w:t>
      </w:r>
      <w:r w:rsidRPr="002B20F8">
        <w:t xml:space="preserve"> </w:t>
      </w:r>
      <w:r w:rsidR="00110AF4">
        <w:t xml:space="preserve">муниципальную </w:t>
      </w:r>
      <w:r w:rsidRPr="002B20F8">
        <w:t>программ</w:t>
      </w:r>
      <w:r w:rsidR="000E2B6A">
        <w:t>у</w:t>
      </w:r>
      <w:r w:rsidRPr="002B20F8">
        <w:t xml:space="preserve">  </w:t>
      </w:r>
      <w:proofErr w:type="spellStart"/>
      <w:r w:rsidR="00110AF4">
        <w:t>Канашского</w:t>
      </w:r>
      <w:proofErr w:type="spellEnd"/>
      <w:r w:rsidR="00110AF4">
        <w:t xml:space="preserve"> района Чувашской Республики </w:t>
      </w:r>
      <w:r w:rsidR="00E34F02" w:rsidRPr="00E34F02">
        <w:rPr>
          <w:bCs/>
        </w:rPr>
        <w:t>«Комплексные меры противодействия злоупотреблению наркотическими средствами и их незаконному обороту на 201</w:t>
      </w:r>
      <w:r w:rsidR="000E2B6A">
        <w:rPr>
          <w:bCs/>
        </w:rPr>
        <w:t>4</w:t>
      </w:r>
      <w:r w:rsidR="00E34F02" w:rsidRPr="00E34F02">
        <w:rPr>
          <w:bCs/>
        </w:rPr>
        <w:t>–2020 годы»</w:t>
      </w:r>
      <w:r w:rsidR="00E34F02">
        <w:rPr>
          <w:bCs/>
        </w:rPr>
        <w:t>.</w:t>
      </w:r>
    </w:p>
    <w:p w:rsidR="00B975DE" w:rsidRPr="002B20F8" w:rsidRDefault="00B975DE" w:rsidP="005666E6">
      <w:pPr>
        <w:pStyle w:val="a5"/>
        <w:spacing w:after="0"/>
        <w:ind w:firstLine="709"/>
        <w:jc w:val="both"/>
      </w:pPr>
      <w:r w:rsidRPr="002B20F8">
        <w:t>2. Настоящее постановление вступает в силу с момента офиц</w:t>
      </w:r>
      <w:r w:rsidR="00110AF4">
        <w:t>иального опубликования и распространения на правоотношения, возникающие с 1 января 2014 года.</w:t>
      </w:r>
    </w:p>
    <w:p w:rsidR="00B975DE" w:rsidRPr="002B20F8" w:rsidRDefault="00B975DE"/>
    <w:p w:rsidR="00B975DE" w:rsidRDefault="00B975DE"/>
    <w:p w:rsidR="00350819" w:rsidRDefault="00350819"/>
    <w:p w:rsidR="00B975DE" w:rsidRPr="002B20F8" w:rsidRDefault="00B975DE">
      <w:r w:rsidRPr="002B20F8">
        <w:t xml:space="preserve">Глава администрации района                                                              </w:t>
      </w:r>
      <w:r>
        <w:t xml:space="preserve">            </w:t>
      </w:r>
      <w:r w:rsidRPr="002B20F8">
        <w:t xml:space="preserve">     </w:t>
      </w:r>
      <w:proofErr w:type="spellStart"/>
      <w:r w:rsidRPr="002B20F8">
        <w:t>В.В.Софронов</w:t>
      </w:r>
      <w:proofErr w:type="spellEnd"/>
    </w:p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B975DE" w:rsidRDefault="00B975DE"/>
    <w:p w:rsidR="00350819" w:rsidRDefault="00087F49" w:rsidP="000E2B6A">
      <w:pPr>
        <w:jc w:val="center"/>
      </w:pPr>
      <w:r w:rsidRPr="00D54B9A">
        <w:t xml:space="preserve"> </w:t>
      </w:r>
      <w:r w:rsidR="000E2B6A">
        <w:t xml:space="preserve">                </w:t>
      </w:r>
    </w:p>
    <w:p w:rsidR="005666E6" w:rsidRDefault="000E2B6A" w:rsidP="000E2B6A">
      <w:pPr>
        <w:jc w:val="center"/>
      </w:pPr>
      <w:r>
        <w:t xml:space="preserve">                                         </w:t>
      </w:r>
    </w:p>
    <w:p w:rsidR="00B975DE" w:rsidRDefault="005666E6" w:rsidP="000E2B6A">
      <w:pPr>
        <w:jc w:val="center"/>
      </w:pPr>
      <w:r>
        <w:t xml:space="preserve">                                                         </w:t>
      </w:r>
      <w:r w:rsidR="000E2B6A">
        <w:t xml:space="preserve">      Утвержден</w:t>
      </w:r>
    </w:p>
    <w:p w:rsidR="000E2B6A" w:rsidRDefault="000E2B6A" w:rsidP="000E2B6A">
      <w:pPr>
        <w:jc w:val="right"/>
      </w:pPr>
      <w:r>
        <w:lastRenderedPageBreak/>
        <w:t>постановлением администрации</w:t>
      </w:r>
    </w:p>
    <w:p w:rsidR="000E2B6A" w:rsidRDefault="000E2B6A" w:rsidP="000E2B6A">
      <w:pPr>
        <w:jc w:val="center"/>
      </w:pPr>
      <w:r>
        <w:t xml:space="preserve">                                                                              </w:t>
      </w:r>
      <w:proofErr w:type="spellStart"/>
      <w:r>
        <w:t>Канашского</w:t>
      </w:r>
      <w:proofErr w:type="spellEnd"/>
      <w:r>
        <w:t xml:space="preserve"> района</w:t>
      </w:r>
    </w:p>
    <w:p w:rsidR="000E2B6A" w:rsidRDefault="000E2B6A" w:rsidP="000E2B6A">
      <w:pPr>
        <w:jc w:val="center"/>
      </w:pPr>
      <w:r>
        <w:t xml:space="preserve">                                                                                      от ____________ № ____</w:t>
      </w:r>
    </w:p>
    <w:p w:rsidR="00B975DE" w:rsidRDefault="00B975DE" w:rsidP="003C6461">
      <w:pPr>
        <w:ind w:firstLine="4802"/>
        <w:rPr>
          <w:color w:val="000000"/>
        </w:rPr>
      </w:pPr>
    </w:p>
    <w:p w:rsidR="005666E6" w:rsidRDefault="000E2B6A" w:rsidP="00CE2DF7">
      <w:pPr>
        <w:keepNext/>
        <w:ind w:right="-55"/>
        <w:jc w:val="center"/>
        <w:outlineLvl w:val="1"/>
        <w:rPr>
          <w:b/>
          <w:bCs/>
          <w:iCs/>
        </w:rPr>
      </w:pPr>
      <w:bookmarkStart w:id="1" w:name="Par33"/>
      <w:bookmarkEnd w:id="1"/>
      <w:r>
        <w:rPr>
          <w:b/>
          <w:bCs/>
          <w:iCs/>
        </w:rPr>
        <w:t>П</w:t>
      </w:r>
      <w:r w:rsidR="005666E6">
        <w:rPr>
          <w:b/>
          <w:bCs/>
          <w:iCs/>
        </w:rPr>
        <w:t xml:space="preserve">аспорт </w:t>
      </w:r>
    </w:p>
    <w:p w:rsidR="00B975DE" w:rsidRPr="0034027C" w:rsidRDefault="005666E6" w:rsidP="00CE2DF7">
      <w:pPr>
        <w:keepNext/>
        <w:ind w:right="-55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 xml:space="preserve">муниципальной программы </w:t>
      </w:r>
      <w:proofErr w:type="spellStart"/>
      <w:r>
        <w:rPr>
          <w:b/>
          <w:bCs/>
          <w:iCs/>
        </w:rPr>
        <w:t>Канашского</w:t>
      </w:r>
      <w:proofErr w:type="spellEnd"/>
      <w:r>
        <w:rPr>
          <w:b/>
          <w:bCs/>
          <w:iCs/>
        </w:rPr>
        <w:t xml:space="preserve"> района Чувашской Республики</w:t>
      </w:r>
    </w:p>
    <w:p w:rsidR="00E34F02" w:rsidRPr="00E34F02" w:rsidRDefault="00E34F02" w:rsidP="00CE2DF7">
      <w:pPr>
        <w:pStyle w:val="a5"/>
        <w:ind w:firstLine="708"/>
        <w:jc w:val="center"/>
        <w:rPr>
          <w:b/>
          <w:bCs/>
        </w:rPr>
      </w:pPr>
      <w:r w:rsidRPr="00E34F02">
        <w:rPr>
          <w:b/>
          <w:bCs/>
        </w:rPr>
        <w:t>«Комплексные меры противодействия злоупотреблению наркотическими средствами и их незаконному обороту на 201</w:t>
      </w:r>
      <w:r w:rsidR="000E2B6A">
        <w:rPr>
          <w:b/>
          <w:bCs/>
        </w:rPr>
        <w:t>4</w:t>
      </w:r>
      <w:r w:rsidR="00110AF4">
        <w:rPr>
          <w:b/>
          <w:bCs/>
        </w:rPr>
        <w:t>–2020 годы»</w:t>
      </w:r>
    </w:p>
    <w:p w:rsidR="00B975DE" w:rsidRPr="0034027C" w:rsidRDefault="00B975DE" w:rsidP="00EC6651">
      <w:pPr>
        <w:jc w:val="center"/>
        <w:rPr>
          <w:b/>
        </w:rPr>
      </w:pPr>
    </w:p>
    <w:p w:rsidR="00B975DE" w:rsidRPr="0034027C" w:rsidRDefault="00B975DE" w:rsidP="00EC6651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6"/>
      </w:tblGrid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110AF4">
            <w:pPr>
              <w:jc w:val="both"/>
            </w:pPr>
            <w:r w:rsidRPr="0034027C">
              <w:t xml:space="preserve">Ответственный исполнитель  </w:t>
            </w:r>
            <w:r w:rsidR="00110AF4">
              <w:t>муниципальной п</w:t>
            </w:r>
            <w:r w:rsidRPr="0034027C">
              <w:t>рограммы</w:t>
            </w: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  <w:r w:rsidRPr="0034027C">
              <w:t>–</w:t>
            </w:r>
          </w:p>
        </w:tc>
        <w:tc>
          <w:tcPr>
            <w:tcW w:w="3070" w:type="pct"/>
          </w:tcPr>
          <w:p w:rsidR="00110AF4" w:rsidRPr="0034027C" w:rsidRDefault="00110AF4" w:rsidP="00E34F02">
            <w:pPr>
              <w:jc w:val="both"/>
            </w:pPr>
            <w:r>
              <w:t xml:space="preserve">Управление образования администрации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EC6651">
            <w:pPr>
              <w:jc w:val="both"/>
            </w:pP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  <w:r w:rsidRPr="0034027C">
              <w:t xml:space="preserve">Соисполнители </w:t>
            </w:r>
            <w:r w:rsidR="00110AF4">
              <w:t>муниципальной п</w:t>
            </w:r>
            <w:r w:rsidRPr="0034027C">
              <w:t>рограммы</w:t>
            </w:r>
          </w:p>
          <w:p w:rsidR="00B975DE" w:rsidRPr="0034027C" w:rsidRDefault="00B975DE" w:rsidP="00EC6651">
            <w:pPr>
              <w:jc w:val="both"/>
            </w:pPr>
          </w:p>
          <w:p w:rsidR="00B975DE" w:rsidRPr="0034027C" w:rsidRDefault="00B975DE" w:rsidP="00EC6651">
            <w:pPr>
              <w:jc w:val="both"/>
            </w:pPr>
          </w:p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  <w:r w:rsidRPr="0034027C">
              <w:t>–</w:t>
            </w:r>
          </w:p>
        </w:tc>
        <w:tc>
          <w:tcPr>
            <w:tcW w:w="3070" w:type="pct"/>
          </w:tcPr>
          <w:p w:rsidR="00B975DE" w:rsidRPr="0034027C" w:rsidRDefault="00E34F02" w:rsidP="005666E6">
            <w:pPr>
              <w:widowControl w:val="0"/>
              <w:jc w:val="both"/>
            </w:pPr>
            <w:proofErr w:type="spellStart"/>
            <w:proofErr w:type="gramStart"/>
            <w:r w:rsidRPr="00E34F02">
              <w:t>Канашский</w:t>
            </w:r>
            <w:proofErr w:type="spellEnd"/>
            <w:r w:rsidRPr="00E34F02">
              <w:t xml:space="preserve"> межрайонный отдел Управления Федеральной службы Российской Федерации по контролю за оборотом наркотиков по Чувашской Республике (по согласованию)</w:t>
            </w:r>
            <w:r w:rsidR="000E2B6A">
              <w:t xml:space="preserve">, </w:t>
            </w:r>
            <w:r w:rsidR="00B975DE" w:rsidRPr="0034027C">
              <w:t xml:space="preserve">сельские поселения </w:t>
            </w:r>
            <w:proofErr w:type="spellStart"/>
            <w:r w:rsidR="00B975DE" w:rsidRPr="0034027C">
              <w:t>Кана</w:t>
            </w:r>
            <w:r w:rsidR="000E2B6A">
              <w:t>шского</w:t>
            </w:r>
            <w:proofErr w:type="spellEnd"/>
            <w:r w:rsidR="000E2B6A">
              <w:t xml:space="preserve"> района (по согласованию), </w:t>
            </w:r>
            <w:r w:rsidR="00B975DE" w:rsidRPr="0034027C">
              <w:t xml:space="preserve">управление образования </w:t>
            </w:r>
            <w:r w:rsidR="000E2B6A">
              <w:t xml:space="preserve">администрации </w:t>
            </w:r>
            <w:proofErr w:type="spellStart"/>
            <w:r w:rsidR="000E2B6A">
              <w:t>Канашского</w:t>
            </w:r>
            <w:proofErr w:type="spellEnd"/>
            <w:r w:rsidR="000E2B6A">
              <w:t xml:space="preserve"> района, </w:t>
            </w:r>
            <w:r w:rsidR="00B975DE" w:rsidRPr="0034027C">
              <w:t xml:space="preserve">ОМВД РФ по </w:t>
            </w:r>
            <w:proofErr w:type="spellStart"/>
            <w:r w:rsidR="00B975DE" w:rsidRPr="0034027C">
              <w:t>Кана</w:t>
            </w:r>
            <w:r w:rsidR="000E2B6A">
              <w:t>шскому</w:t>
            </w:r>
            <w:proofErr w:type="spellEnd"/>
            <w:r w:rsidR="000E2B6A">
              <w:t xml:space="preserve"> району (по согласованию), </w:t>
            </w:r>
            <w:r w:rsidR="00B975DE" w:rsidRPr="0034027C">
              <w:t>КУ «Центр занятости населения города Канаша» Госслужбы занятости Чувашск</w:t>
            </w:r>
            <w:r w:rsidR="000E2B6A">
              <w:t xml:space="preserve">ой Республики (по согласованию), </w:t>
            </w:r>
            <w:r w:rsidR="005666E6">
              <w:t>БУ «</w:t>
            </w:r>
            <w:proofErr w:type="spellStart"/>
            <w:r w:rsidR="005666E6">
              <w:t>Канашская</w:t>
            </w:r>
            <w:proofErr w:type="spellEnd"/>
            <w:r w:rsidR="005666E6">
              <w:t xml:space="preserve"> районная больница </w:t>
            </w:r>
            <w:proofErr w:type="spellStart"/>
            <w:r w:rsidR="005666E6">
              <w:t>им.Ф.Г.Григорьева</w:t>
            </w:r>
            <w:proofErr w:type="spellEnd"/>
            <w:r w:rsidR="005666E6">
              <w:t xml:space="preserve">» </w:t>
            </w:r>
            <w:proofErr w:type="spellStart"/>
            <w:r w:rsidR="005666E6">
              <w:t>Минздравсоцразвития</w:t>
            </w:r>
            <w:proofErr w:type="spellEnd"/>
            <w:r w:rsidR="005666E6">
              <w:t xml:space="preserve"> Чувашии</w:t>
            </w:r>
            <w:r w:rsidR="00417A04" w:rsidRPr="00417A04">
              <w:t xml:space="preserve"> (</w:t>
            </w:r>
            <w:r w:rsidR="00417A04">
              <w:t>по согласованию</w:t>
            </w:r>
            <w:proofErr w:type="gramEnd"/>
            <w:r w:rsidR="00417A04">
              <w:t>)</w:t>
            </w:r>
            <w:r w:rsidR="005666E6">
              <w:t xml:space="preserve">, </w:t>
            </w:r>
            <w:r w:rsidR="00B975DE" w:rsidRPr="0034027C">
              <w:t xml:space="preserve">финансовый отдел </w:t>
            </w:r>
            <w:r w:rsidR="000E2B6A">
              <w:t xml:space="preserve">администрации </w:t>
            </w:r>
            <w:proofErr w:type="spellStart"/>
            <w:r w:rsidR="000E2B6A">
              <w:t>Канашского</w:t>
            </w:r>
            <w:proofErr w:type="spellEnd"/>
            <w:r w:rsidR="000E2B6A">
              <w:t xml:space="preserve"> района, </w:t>
            </w:r>
            <w:r w:rsidR="00B975DE" w:rsidRPr="0034027C">
              <w:t xml:space="preserve">отдел социального развития </w:t>
            </w:r>
            <w:r w:rsidR="000E2B6A">
              <w:t xml:space="preserve">администрации </w:t>
            </w:r>
            <w:proofErr w:type="spellStart"/>
            <w:r w:rsidR="000E2B6A">
              <w:t>Канашского</w:t>
            </w:r>
            <w:proofErr w:type="spellEnd"/>
            <w:r w:rsidR="000E2B6A">
              <w:t xml:space="preserve"> района, </w:t>
            </w:r>
            <w:r w:rsidR="00B975DE" w:rsidRPr="0034027C">
              <w:t xml:space="preserve">сектор информатизации </w:t>
            </w:r>
            <w:r w:rsidR="000539D5">
              <w:t xml:space="preserve">администрации </w:t>
            </w:r>
            <w:proofErr w:type="spellStart"/>
            <w:r w:rsidR="000539D5">
              <w:t>Канашского</w:t>
            </w:r>
            <w:proofErr w:type="spellEnd"/>
            <w:r w:rsidR="000539D5">
              <w:t xml:space="preserve"> района,</w:t>
            </w: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316F9E" w:rsidRPr="003971F1" w:rsidRDefault="00316F9E" w:rsidP="00316F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1F1">
              <w:t>общественные объединения (по согласованию),  средства массовой информации (по согласованию)</w:t>
            </w:r>
          </w:p>
          <w:p w:rsidR="00B975DE" w:rsidRPr="0034027C" w:rsidRDefault="00B975DE" w:rsidP="00EC6651">
            <w:pPr>
              <w:jc w:val="both"/>
            </w:pP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EC6651">
            <w:pPr>
              <w:jc w:val="both"/>
            </w:pP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110AF4">
            <w:pPr>
              <w:jc w:val="both"/>
            </w:pPr>
            <w:r w:rsidRPr="0034027C">
              <w:t>Цел</w:t>
            </w:r>
            <w:r w:rsidR="002C0566">
              <w:t>ь</w:t>
            </w:r>
            <w:r w:rsidRPr="0034027C">
              <w:t xml:space="preserve"> </w:t>
            </w:r>
            <w:r w:rsidR="00110AF4">
              <w:t>муниципальной п</w:t>
            </w:r>
            <w:r w:rsidRPr="0034027C">
              <w:t>рограммы</w:t>
            </w: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  <w:r w:rsidRPr="0034027C">
              <w:t>–</w:t>
            </w:r>
          </w:p>
        </w:tc>
        <w:tc>
          <w:tcPr>
            <w:tcW w:w="3070" w:type="pct"/>
          </w:tcPr>
          <w:p w:rsidR="00B975DE" w:rsidRPr="0034027C" w:rsidRDefault="00ED1DB7" w:rsidP="00ED1DB7">
            <w:pPr>
              <w:pStyle w:val="ConsNonformat"/>
              <w:spacing w:line="245" w:lineRule="auto"/>
              <w:jc w:val="both"/>
            </w:pPr>
            <w:r w:rsidRPr="002B25D1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населения синдромом зависимости от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EC6651">
            <w:pPr>
              <w:jc w:val="both"/>
            </w:pP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110AF4">
            <w:pPr>
              <w:jc w:val="both"/>
            </w:pPr>
            <w:r w:rsidRPr="0034027C">
              <w:t xml:space="preserve">Задачи </w:t>
            </w:r>
            <w:r w:rsidR="00110AF4">
              <w:t>муниципальной п</w:t>
            </w:r>
            <w:r w:rsidRPr="0034027C">
              <w:t>рограммы</w:t>
            </w: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  <w:r w:rsidRPr="0034027C">
              <w:t>–</w:t>
            </w:r>
          </w:p>
        </w:tc>
        <w:tc>
          <w:tcPr>
            <w:tcW w:w="3070" w:type="pct"/>
          </w:tcPr>
          <w:p w:rsidR="00ED1DB7" w:rsidRPr="00ED1DB7" w:rsidRDefault="00ED1DB7" w:rsidP="00ED1DB7">
            <w:pPr>
              <w:spacing w:line="245" w:lineRule="auto"/>
              <w:jc w:val="both"/>
            </w:pPr>
            <w:r w:rsidRPr="00ED1DB7"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ED1DB7" w:rsidRPr="00ED1DB7" w:rsidRDefault="00ED1DB7" w:rsidP="00ED1DB7">
            <w:pPr>
              <w:spacing w:line="245" w:lineRule="auto"/>
              <w:jc w:val="both"/>
            </w:pPr>
            <w:r w:rsidRPr="00ED1DB7">
              <w:t>ограничение доступности наркотических средств, находящихся в незаконном обороте;</w:t>
            </w:r>
          </w:p>
          <w:p w:rsidR="00ED1DB7" w:rsidRPr="00ED1DB7" w:rsidRDefault="00ED1DB7" w:rsidP="00ED1DB7">
            <w:pPr>
              <w:spacing w:line="245" w:lineRule="auto"/>
              <w:jc w:val="both"/>
            </w:pPr>
            <w:r w:rsidRPr="00ED1DB7">
              <w:t>совершенствование технологий, способствую</w:t>
            </w:r>
            <w:r w:rsidRPr="00ED1DB7">
              <w:softHyphen/>
              <w:t>щих противодействию незаконному обороту наркотических средств;</w:t>
            </w:r>
          </w:p>
          <w:p w:rsidR="00B975DE" w:rsidRPr="0034027C" w:rsidRDefault="00ED1DB7" w:rsidP="00ED1DB7">
            <w:pPr>
              <w:autoSpaceDE w:val="0"/>
              <w:autoSpaceDN w:val="0"/>
              <w:adjustRightInd w:val="0"/>
              <w:jc w:val="both"/>
            </w:pPr>
            <w:r w:rsidRPr="00ED1DB7">
              <w:t>дальнейшее оснащение лечебно-профилак</w:t>
            </w:r>
            <w:r w:rsidRPr="00ED1DB7">
              <w:softHyphen/>
              <w:t>ти</w:t>
            </w:r>
            <w:r w:rsidRPr="00ED1DB7">
              <w:softHyphen/>
              <w:t>чес</w:t>
            </w:r>
            <w:r w:rsidRPr="00ED1DB7">
              <w:softHyphen/>
              <w:t xml:space="preserve">ких учреждений </w:t>
            </w:r>
            <w:proofErr w:type="spellStart"/>
            <w:r w:rsidR="00F47578">
              <w:t>Канашского</w:t>
            </w:r>
            <w:proofErr w:type="spellEnd"/>
            <w:r w:rsidR="00F47578">
              <w:t xml:space="preserve"> </w:t>
            </w:r>
            <w:r w:rsidRPr="00ED1DB7">
              <w:t>района необходимым лабораторно-диагностическим оборудованием с целью совершенствования системы лечения и реабилитации лиц, больных наркоманией</w:t>
            </w:r>
            <w:r>
              <w:t>.</w:t>
            </w:r>
          </w:p>
        </w:tc>
      </w:tr>
      <w:tr w:rsidR="00B975DE" w:rsidRPr="0034027C" w:rsidTr="00C64493">
        <w:trPr>
          <w:trHeight w:val="891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  <w:p w:rsidR="00B975DE" w:rsidRPr="0034027C" w:rsidRDefault="002C0566" w:rsidP="00F47578">
            <w:pPr>
              <w:jc w:val="both"/>
            </w:pPr>
            <w:r>
              <w:t xml:space="preserve">Целевые индикаторы   </w:t>
            </w:r>
            <w:r w:rsidR="00F47578">
              <w:t>(</w:t>
            </w:r>
            <w:r w:rsidR="00B975DE" w:rsidRPr="0034027C">
              <w:t>показатели</w:t>
            </w:r>
            <w:r w:rsidR="00F47578">
              <w:t>) муниципальной п</w:t>
            </w:r>
            <w:r w:rsidR="00B975DE" w:rsidRPr="0034027C">
              <w:t>рограммы</w:t>
            </w: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EC6651">
            <w:pPr>
              <w:autoSpaceDE w:val="0"/>
              <w:autoSpaceDN w:val="0"/>
              <w:adjustRightInd w:val="0"/>
              <w:jc w:val="both"/>
            </w:pPr>
          </w:p>
          <w:p w:rsidR="00B975DE" w:rsidRPr="0034027C" w:rsidRDefault="00B975DE" w:rsidP="008F2166">
            <w:pPr>
              <w:autoSpaceDE w:val="0"/>
              <w:autoSpaceDN w:val="0"/>
              <w:adjustRightInd w:val="0"/>
              <w:jc w:val="both"/>
            </w:pPr>
            <w:r w:rsidRPr="0034027C">
              <w:t xml:space="preserve">к 2021 году </w:t>
            </w:r>
            <w:r w:rsidR="002C0566">
              <w:t>предусматривается достижение след</w:t>
            </w:r>
            <w:r w:rsidRPr="0034027C">
              <w:t>ующи</w:t>
            </w:r>
            <w:r w:rsidR="002C0566">
              <w:t>х</w:t>
            </w:r>
            <w:r w:rsidR="008F2166">
              <w:t xml:space="preserve"> </w:t>
            </w:r>
            <w:r w:rsidRPr="0034027C">
              <w:t>показател</w:t>
            </w:r>
            <w:r w:rsidR="008F2166">
              <w:t>ей</w:t>
            </w:r>
            <w:r w:rsidRPr="0034027C">
              <w:t>:</w:t>
            </w: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ED1DB7" w:rsidRPr="002B25D1" w:rsidRDefault="008F2166" w:rsidP="00ED1DB7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t>заболеваемост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t xml:space="preserve"> синдромом зависимости от 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наркотических веществ (число больных впервые в жизни установленным диагнозом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642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2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8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населения;</w:t>
            </w:r>
          </w:p>
          <w:p w:rsidR="00ED1DB7" w:rsidRPr="002B25D1" w:rsidRDefault="008F2166" w:rsidP="00ED1DB7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t xml:space="preserve"> лиц, больных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уровне </w:t>
            </w:r>
            <w:r w:rsidR="00642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81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B7" w:rsidRPr="002B25D1">
              <w:rPr>
                <w:rFonts w:ascii="Times New Roman" w:hAnsi="Times New Roman" w:cs="Times New Roman"/>
                <w:sz w:val="24"/>
                <w:szCs w:val="24"/>
              </w:rPr>
              <w:t>на 100 тыс. населения;</w:t>
            </w:r>
          </w:p>
          <w:p w:rsidR="00ED1DB7" w:rsidRPr="002B25D1" w:rsidRDefault="00ED1DB7" w:rsidP="00ED1DB7">
            <w:pPr>
              <w:pStyle w:val="Con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5D1">
              <w:rPr>
                <w:rFonts w:ascii="Times New Roman" w:hAnsi="Times New Roman" w:cs="Times New Roman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</w:t>
            </w:r>
            <w:r w:rsidR="000539D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4225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8F216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B975DE" w:rsidRPr="0034027C" w:rsidRDefault="00B975DE" w:rsidP="00B132E6">
            <w:pPr>
              <w:autoSpaceDE w:val="0"/>
              <w:autoSpaceDN w:val="0"/>
              <w:adjustRightInd w:val="0"/>
              <w:jc w:val="both"/>
            </w:pP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EC6651">
            <w:pPr>
              <w:autoSpaceDE w:val="0"/>
              <w:autoSpaceDN w:val="0"/>
              <w:adjustRightInd w:val="0"/>
              <w:jc w:val="both"/>
            </w:pPr>
          </w:p>
        </w:tc>
      </w:tr>
      <w:tr w:rsidR="00B975DE" w:rsidRPr="0034027C" w:rsidTr="007979DD">
        <w:trPr>
          <w:trHeight w:val="3995"/>
        </w:trPr>
        <w:tc>
          <w:tcPr>
            <w:tcW w:w="1803" w:type="pct"/>
          </w:tcPr>
          <w:p w:rsidR="00B975DE" w:rsidRPr="0034027C" w:rsidRDefault="00F47578" w:rsidP="00EC6651">
            <w:pPr>
              <w:jc w:val="both"/>
            </w:pPr>
            <w:r>
              <w:t>Этапы и с</w:t>
            </w:r>
            <w:r w:rsidR="00B975DE" w:rsidRPr="0034027C">
              <w:t>рок</w:t>
            </w:r>
            <w:r>
              <w:t>и</w:t>
            </w:r>
            <w:r w:rsidR="00B975DE" w:rsidRPr="0034027C">
              <w:t xml:space="preserve"> реализации </w:t>
            </w:r>
            <w:r>
              <w:t>муниципальной п</w:t>
            </w:r>
            <w:r w:rsidR="00B975DE" w:rsidRPr="0034027C">
              <w:t>рограммы</w:t>
            </w:r>
          </w:p>
          <w:p w:rsidR="00C63251" w:rsidRPr="00417A04" w:rsidRDefault="00C63251" w:rsidP="00170683">
            <w:pPr>
              <w:jc w:val="both"/>
            </w:pPr>
          </w:p>
          <w:p w:rsidR="00B975DE" w:rsidRPr="0034027C" w:rsidRDefault="00B975DE" w:rsidP="00417A04">
            <w:pPr>
              <w:jc w:val="both"/>
            </w:pPr>
            <w:r w:rsidRPr="0034027C">
              <w:t>Объем</w:t>
            </w:r>
            <w:r w:rsidR="00417A04">
              <w:t xml:space="preserve"> средств бюджета </w:t>
            </w:r>
            <w:proofErr w:type="spellStart"/>
            <w:r w:rsidR="00417A04">
              <w:t>Канашского</w:t>
            </w:r>
            <w:proofErr w:type="spellEnd"/>
            <w:r w:rsidR="00417A04">
              <w:t xml:space="preserve"> района на</w:t>
            </w:r>
            <w:r w:rsidRPr="0034027C">
              <w:t xml:space="preserve"> </w:t>
            </w:r>
            <w:r w:rsidR="008F2166">
              <w:t>ф</w:t>
            </w:r>
            <w:r w:rsidRPr="0034027C">
              <w:t>инансировани</w:t>
            </w:r>
            <w:r w:rsidR="00417A04">
              <w:t>е муниципальной п</w:t>
            </w:r>
            <w:r w:rsidRPr="0034027C">
              <w:t xml:space="preserve">рограммы </w:t>
            </w:r>
            <w:r w:rsidR="00417A04">
              <w:t>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  <w:r w:rsidRPr="0034027C">
              <w:t>–</w:t>
            </w:r>
          </w:p>
        </w:tc>
        <w:tc>
          <w:tcPr>
            <w:tcW w:w="3070" w:type="pct"/>
          </w:tcPr>
          <w:p w:rsidR="00B975DE" w:rsidRPr="0034027C" w:rsidRDefault="00B975DE" w:rsidP="00EC6651">
            <w:pPr>
              <w:jc w:val="both"/>
            </w:pPr>
            <w:r w:rsidRPr="0034027C">
              <w:t xml:space="preserve">2014–2020 годы </w:t>
            </w:r>
          </w:p>
          <w:p w:rsidR="00B975DE" w:rsidRPr="0034027C" w:rsidRDefault="00B975DE" w:rsidP="00EC6651">
            <w:pPr>
              <w:jc w:val="both"/>
            </w:pPr>
          </w:p>
          <w:p w:rsidR="00C63251" w:rsidRPr="00417A04" w:rsidRDefault="00C63251" w:rsidP="007979DD">
            <w:pPr>
              <w:widowControl w:val="0"/>
              <w:jc w:val="both"/>
            </w:pPr>
          </w:p>
          <w:p w:rsidR="006039F9" w:rsidRPr="001C5E06" w:rsidRDefault="008F2166" w:rsidP="007979DD">
            <w:pPr>
              <w:widowControl w:val="0"/>
              <w:jc w:val="both"/>
            </w:pPr>
            <w:r>
              <w:t xml:space="preserve">Прогнозируемые объемы бюджетных ассигнований на реализацию </w:t>
            </w:r>
            <w:r w:rsidR="004D747A" w:rsidRPr="004D747A">
              <w:t xml:space="preserve">мероприятий </w:t>
            </w:r>
            <w:r w:rsidR="00C63251">
              <w:t xml:space="preserve">муниципальной </w:t>
            </w:r>
            <w:r w:rsidR="00417A04">
              <w:t>п</w:t>
            </w:r>
            <w:r w:rsidR="004D747A" w:rsidRPr="004D747A">
              <w:t xml:space="preserve">рограммы </w:t>
            </w:r>
            <w:r>
              <w:t xml:space="preserve">в 2014 -2020 годах </w:t>
            </w:r>
            <w:r w:rsidR="006039F9">
              <w:t xml:space="preserve">за счет </w:t>
            </w:r>
            <w:r w:rsidR="007979DD">
              <w:t xml:space="preserve">средств </w:t>
            </w:r>
            <w:r w:rsidR="00417A04">
              <w:t xml:space="preserve">бюджета </w:t>
            </w:r>
            <w:proofErr w:type="spellStart"/>
            <w:r w:rsidR="00C63251">
              <w:t>Канашского</w:t>
            </w:r>
            <w:proofErr w:type="spellEnd"/>
            <w:r w:rsidR="00C63251">
              <w:t xml:space="preserve"> района</w:t>
            </w:r>
            <w:r w:rsidR="007979DD">
              <w:t xml:space="preserve"> </w:t>
            </w:r>
            <w:r w:rsidR="006039F9" w:rsidRPr="004D747A">
              <w:t>состав</w:t>
            </w:r>
            <w:r w:rsidR="007979DD">
              <w:t>я</w:t>
            </w:r>
            <w:r w:rsidR="006039F9" w:rsidRPr="004D747A">
              <w:t xml:space="preserve">т </w:t>
            </w:r>
            <w:r w:rsidR="00F47578">
              <w:t>105</w:t>
            </w:r>
            <w:r w:rsidR="006039F9" w:rsidRPr="004D747A">
              <w:t>,</w:t>
            </w:r>
            <w:r w:rsidR="006039F9">
              <w:t>0</w:t>
            </w:r>
            <w:r w:rsidR="006039F9" w:rsidRPr="004D747A">
              <w:t xml:space="preserve">  тыс. рублей</w:t>
            </w:r>
            <w:r w:rsidR="006039F9" w:rsidRPr="001C5E06">
              <w:t xml:space="preserve"> </w:t>
            </w:r>
            <w:r w:rsidR="006039F9">
              <w:t xml:space="preserve">в </w:t>
            </w:r>
            <w:proofErr w:type="spellStart"/>
            <w:r w:rsidR="006039F9">
              <w:t>т.ч</w:t>
            </w:r>
            <w:proofErr w:type="spellEnd"/>
            <w:r w:rsidR="006039F9">
              <w:t>.</w:t>
            </w:r>
            <w:r w:rsidR="007979DD">
              <w:t>: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4D747A" w:rsidRPr="00983710" w:rsidTr="006039F9">
              <w:tc>
                <w:tcPr>
                  <w:tcW w:w="9288" w:type="dxa"/>
                </w:tcPr>
                <w:p w:rsidR="004D747A" w:rsidRPr="00983710" w:rsidRDefault="006039F9" w:rsidP="00AD0C86">
                  <w:pPr>
                    <w:widowControl w:val="0"/>
                  </w:pPr>
                  <w:r>
                    <w:t xml:space="preserve">в 2014 году –  </w:t>
                  </w:r>
                  <w:r w:rsidR="00F47578">
                    <w:t>15,0  тыс. рублей;</w:t>
                  </w:r>
                </w:p>
                <w:p w:rsidR="004D747A" w:rsidRPr="00983710" w:rsidRDefault="004D747A" w:rsidP="00AD0C86">
                  <w:pPr>
                    <w:widowControl w:val="0"/>
                  </w:pPr>
                  <w:r w:rsidRPr="00983710">
                    <w:t xml:space="preserve">в 2015 году –  </w:t>
                  </w:r>
                  <w:r w:rsidR="007979DD">
                    <w:t>1</w:t>
                  </w:r>
                  <w:r w:rsidR="006039F9" w:rsidRPr="006039F9">
                    <w:t>5</w:t>
                  </w:r>
                  <w:r w:rsidRPr="00983710">
                    <w:t>,</w:t>
                  </w:r>
                  <w:r w:rsidR="006039F9" w:rsidRPr="006039F9">
                    <w:t>0</w:t>
                  </w:r>
                  <w:r w:rsidRPr="00983710">
                    <w:t xml:space="preserve">  тыс. рублей;</w:t>
                  </w:r>
                </w:p>
                <w:p w:rsidR="004D747A" w:rsidRPr="00983710" w:rsidRDefault="006039F9" w:rsidP="00AD0C86">
                  <w:pPr>
                    <w:widowControl w:val="0"/>
                  </w:pPr>
                  <w:r>
                    <w:t xml:space="preserve">в 2016 году –  </w:t>
                  </w:r>
                  <w:r w:rsidR="007979DD">
                    <w:t>1</w:t>
                  </w:r>
                  <w:r w:rsidRPr="006039F9">
                    <w:t>5</w:t>
                  </w:r>
                  <w:r>
                    <w:t>,</w:t>
                  </w:r>
                  <w:r w:rsidRPr="006039F9">
                    <w:t>0</w:t>
                  </w:r>
                  <w:r w:rsidR="00F47578">
                    <w:t xml:space="preserve">  </w:t>
                  </w:r>
                  <w:r w:rsidR="004D747A" w:rsidRPr="00983710">
                    <w:t>тыс. рублей;</w:t>
                  </w:r>
                </w:p>
                <w:p w:rsidR="004D747A" w:rsidRPr="00983710" w:rsidRDefault="004D747A" w:rsidP="00AD0C86">
                  <w:pPr>
                    <w:widowControl w:val="0"/>
                  </w:pPr>
                  <w:r w:rsidRPr="00983710">
                    <w:t xml:space="preserve">в 2017 году –  </w:t>
                  </w:r>
                  <w:r w:rsidR="007979DD">
                    <w:t>1</w:t>
                  </w:r>
                  <w:r w:rsidR="006039F9" w:rsidRPr="006039F9">
                    <w:t>5,0</w:t>
                  </w:r>
                  <w:r w:rsidRPr="00983710">
                    <w:t xml:space="preserve">  тыс. рублей;</w:t>
                  </w:r>
                </w:p>
                <w:p w:rsidR="004D747A" w:rsidRPr="00983710" w:rsidRDefault="004D747A" w:rsidP="00AD0C86">
                  <w:pPr>
                    <w:widowControl w:val="0"/>
                  </w:pPr>
                  <w:r w:rsidRPr="00983710">
                    <w:t xml:space="preserve">в 2018 году –  </w:t>
                  </w:r>
                  <w:r w:rsidR="007979DD">
                    <w:t>1</w:t>
                  </w:r>
                  <w:r w:rsidR="006039F9" w:rsidRPr="006039F9">
                    <w:t>5,0</w:t>
                  </w:r>
                  <w:r w:rsidRPr="00983710">
                    <w:t xml:space="preserve">  тыс. рублей;</w:t>
                  </w:r>
                </w:p>
                <w:p w:rsidR="004D747A" w:rsidRPr="00983710" w:rsidRDefault="004D747A" w:rsidP="00AD0C86">
                  <w:pPr>
                    <w:widowControl w:val="0"/>
                  </w:pPr>
                  <w:r w:rsidRPr="00983710">
                    <w:t xml:space="preserve">в 2019 году –  </w:t>
                  </w:r>
                  <w:r w:rsidR="007979DD">
                    <w:t>1</w:t>
                  </w:r>
                  <w:r w:rsidR="006039F9" w:rsidRPr="006039F9">
                    <w:t>5</w:t>
                  </w:r>
                  <w:r w:rsidRPr="00983710">
                    <w:t>,</w:t>
                  </w:r>
                  <w:r w:rsidR="006039F9" w:rsidRPr="006039F9">
                    <w:t>0</w:t>
                  </w:r>
                  <w:r w:rsidRPr="00983710">
                    <w:t xml:space="preserve">  тыс. рублей;</w:t>
                  </w:r>
                </w:p>
                <w:p w:rsidR="004D747A" w:rsidRPr="00983710" w:rsidRDefault="006039F9" w:rsidP="00F47578">
                  <w:pPr>
                    <w:widowControl w:val="0"/>
                  </w:pPr>
                  <w:r>
                    <w:t xml:space="preserve">в 2020 году –  </w:t>
                  </w:r>
                  <w:r w:rsidR="007979DD">
                    <w:t>1</w:t>
                  </w:r>
                  <w:r w:rsidRPr="006039F9">
                    <w:t>5</w:t>
                  </w:r>
                  <w:r>
                    <w:t>,</w:t>
                  </w:r>
                  <w:r w:rsidRPr="006039F9">
                    <w:t>0</w:t>
                  </w:r>
                  <w:r w:rsidR="007979DD">
                    <w:t xml:space="preserve">  тыс. рублей.</w:t>
                  </w:r>
                </w:p>
              </w:tc>
            </w:tr>
            <w:tr w:rsidR="004D747A" w:rsidRPr="00983710" w:rsidTr="006039F9">
              <w:tc>
                <w:tcPr>
                  <w:tcW w:w="9288" w:type="dxa"/>
                </w:tcPr>
                <w:p w:rsidR="004D747A" w:rsidRPr="00983710" w:rsidRDefault="004D747A" w:rsidP="00AD0C86">
                  <w:pPr>
                    <w:widowControl w:val="0"/>
                  </w:pPr>
                </w:p>
              </w:tc>
            </w:tr>
            <w:tr w:rsidR="004D747A" w:rsidRPr="00983710" w:rsidTr="006039F9">
              <w:tc>
                <w:tcPr>
                  <w:tcW w:w="9288" w:type="dxa"/>
                </w:tcPr>
                <w:p w:rsidR="004D747A" w:rsidRPr="00983710" w:rsidRDefault="004D747A" w:rsidP="006039F9">
                  <w:pPr>
                    <w:widowControl w:val="0"/>
                  </w:pPr>
                </w:p>
              </w:tc>
            </w:tr>
          </w:tbl>
          <w:p w:rsidR="00B975DE" w:rsidRPr="0034027C" w:rsidRDefault="00B975DE" w:rsidP="00EC6651">
            <w:pPr>
              <w:jc w:val="both"/>
            </w:pPr>
          </w:p>
        </w:tc>
      </w:tr>
      <w:tr w:rsidR="00B975DE" w:rsidRPr="0034027C" w:rsidTr="007979DD">
        <w:trPr>
          <w:trHeight w:val="80"/>
        </w:trPr>
        <w:tc>
          <w:tcPr>
            <w:tcW w:w="1803" w:type="pct"/>
          </w:tcPr>
          <w:p w:rsidR="007979DD" w:rsidRDefault="007979DD" w:rsidP="007979DD">
            <w:pPr>
              <w:jc w:val="both"/>
            </w:pPr>
            <w:r w:rsidRPr="0034027C">
              <w:t>Ожидаемы</w:t>
            </w:r>
            <w:r w:rsidR="00C63251">
              <w:t>й</w:t>
            </w:r>
            <w:r w:rsidRPr="0034027C">
              <w:t xml:space="preserve"> результат реализации </w:t>
            </w:r>
            <w:r w:rsidR="00C63251">
              <w:t xml:space="preserve">муниципальной </w:t>
            </w:r>
            <w:r w:rsidR="00417A04">
              <w:t>п</w:t>
            </w:r>
            <w:r w:rsidRPr="0034027C">
              <w:t>рограммы</w:t>
            </w:r>
          </w:p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7979DD" w:rsidRPr="004D747A" w:rsidRDefault="007979DD" w:rsidP="007979DD">
            <w:pPr>
              <w:widowControl w:val="0"/>
              <w:jc w:val="both"/>
            </w:pPr>
            <w:r w:rsidRPr="004D747A">
              <w:t>Стабилизация</w:t>
            </w:r>
            <w:r w:rsidRPr="004D747A">
              <w:rPr>
                <w:b/>
                <w:bCs/>
                <w:i/>
                <w:iCs/>
              </w:rPr>
              <w:t xml:space="preserve"> </w:t>
            </w:r>
            <w:r w:rsidRPr="004D747A">
              <w:t xml:space="preserve">заболеваемости синдромом зависимости от наркотических веществ (число больных  впервые в жизни </w:t>
            </w:r>
            <w:r>
              <w:rPr>
                <w:lang w:val="en-US"/>
              </w:rPr>
              <w:t>c</w:t>
            </w:r>
            <w:r w:rsidRPr="006039F9">
              <w:t xml:space="preserve"> </w:t>
            </w:r>
            <w:r w:rsidRPr="004D747A">
              <w:t xml:space="preserve">установленным диагнозом) не более </w:t>
            </w:r>
            <w:r w:rsidR="00642258">
              <w:t>2</w:t>
            </w:r>
            <w:r w:rsidRPr="00642258">
              <w:t>,</w:t>
            </w:r>
            <w:r w:rsidR="00F55815">
              <w:t>55</w:t>
            </w:r>
            <w:r w:rsidRPr="00642258">
              <w:t xml:space="preserve"> </w:t>
            </w:r>
            <w:r w:rsidRPr="004D747A">
              <w:t>на 100 тыс. населения;</w:t>
            </w:r>
          </w:p>
          <w:p w:rsidR="007979DD" w:rsidRPr="004D747A" w:rsidRDefault="007979DD" w:rsidP="007979DD">
            <w:pPr>
              <w:widowControl w:val="0"/>
              <w:jc w:val="both"/>
            </w:pPr>
            <w:r w:rsidRPr="004D747A">
              <w:t xml:space="preserve">стабилизация числа лиц, больных наркоманией на уровне </w:t>
            </w:r>
            <w:r w:rsidR="00642258">
              <w:t>1</w:t>
            </w:r>
            <w:r w:rsidR="00F55815">
              <w:t>0,20</w:t>
            </w:r>
            <w:r w:rsidR="00642258">
              <w:t xml:space="preserve"> </w:t>
            </w:r>
            <w:r w:rsidRPr="004D747A">
              <w:t>на 100 тыс. населения;</w:t>
            </w:r>
          </w:p>
          <w:p w:rsidR="00B975DE" w:rsidRPr="00D54B9A" w:rsidRDefault="007979DD" w:rsidP="00642258">
            <w:pPr>
              <w:jc w:val="both"/>
            </w:pPr>
            <w:r w:rsidRPr="004D747A">
              <w:t xml:space="preserve">рост доли выявленных тяжких и особо тяжких преступлений, связанных с незаконным оборотом наркотических средств до </w:t>
            </w:r>
            <w:r w:rsidR="00642258">
              <w:t>1,6</w:t>
            </w:r>
            <w:r w:rsidRPr="004D747A">
              <w:t xml:space="preserve"> процента</w:t>
            </w:r>
          </w:p>
          <w:p w:rsidR="00087F49" w:rsidRPr="00D54B9A" w:rsidRDefault="00087F49" w:rsidP="00642258">
            <w:pPr>
              <w:jc w:val="both"/>
            </w:pPr>
          </w:p>
        </w:tc>
      </w:tr>
      <w:tr w:rsidR="00B975DE" w:rsidRPr="0034027C" w:rsidTr="0034027C">
        <w:trPr>
          <w:trHeight w:val="3835"/>
        </w:trPr>
        <w:tc>
          <w:tcPr>
            <w:tcW w:w="1803" w:type="pct"/>
          </w:tcPr>
          <w:p w:rsidR="00B975DE" w:rsidRPr="006039F9" w:rsidRDefault="00B975DE" w:rsidP="006039F9">
            <w:pPr>
              <w:ind w:firstLine="708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4D747A" w:rsidRPr="007979DD" w:rsidRDefault="004D747A" w:rsidP="007979DD">
            <w:pPr>
              <w:jc w:val="both"/>
              <w:rPr>
                <w:color w:val="FF0000"/>
              </w:rPr>
            </w:pPr>
          </w:p>
        </w:tc>
      </w:tr>
      <w:tr w:rsidR="00B975DE" w:rsidRPr="0034027C" w:rsidTr="00C63251">
        <w:trPr>
          <w:trHeight w:val="276"/>
        </w:trPr>
        <w:tc>
          <w:tcPr>
            <w:tcW w:w="1803" w:type="pct"/>
          </w:tcPr>
          <w:p w:rsidR="00B975DE" w:rsidRDefault="00B975DE" w:rsidP="00EC6651">
            <w:pPr>
              <w:jc w:val="both"/>
            </w:pPr>
          </w:p>
          <w:p w:rsidR="00C63251" w:rsidRDefault="00C63251" w:rsidP="00EC6651">
            <w:pPr>
              <w:jc w:val="both"/>
            </w:pPr>
          </w:p>
          <w:p w:rsidR="00C63251" w:rsidRDefault="00C63251" w:rsidP="00EC6651">
            <w:pPr>
              <w:jc w:val="both"/>
            </w:pPr>
          </w:p>
          <w:p w:rsidR="00C63251" w:rsidRPr="0034027C" w:rsidRDefault="00C63251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4D747A">
            <w:pPr>
              <w:autoSpaceDE w:val="0"/>
              <w:autoSpaceDN w:val="0"/>
              <w:adjustRightInd w:val="0"/>
              <w:jc w:val="both"/>
            </w:pPr>
          </w:p>
        </w:tc>
      </w:tr>
      <w:tr w:rsidR="00B975DE" w:rsidRPr="0034027C" w:rsidTr="00EC6651">
        <w:trPr>
          <w:trHeight w:val="20"/>
        </w:trPr>
        <w:tc>
          <w:tcPr>
            <w:tcW w:w="1803" w:type="pct"/>
          </w:tcPr>
          <w:p w:rsidR="00B975DE" w:rsidRPr="0034027C" w:rsidRDefault="00B975DE" w:rsidP="00EC6651">
            <w:pPr>
              <w:jc w:val="both"/>
            </w:pPr>
          </w:p>
        </w:tc>
        <w:tc>
          <w:tcPr>
            <w:tcW w:w="127" w:type="pct"/>
          </w:tcPr>
          <w:p w:rsidR="00B975DE" w:rsidRPr="0034027C" w:rsidRDefault="00B975DE" w:rsidP="00EC6651">
            <w:pPr>
              <w:jc w:val="center"/>
            </w:pPr>
          </w:p>
        </w:tc>
        <w:tc>
          <w:tcPr>
            <w:tcW w:w="3070" w:type="pct"/>
          </w:tcPr>
          <w:p w:rsidR="00B975DE" w:rsidRPr="0034027C" w:rsidRDefault="00B975DE" w:rsidP="002B20F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1605F" w:rsidRPr="00C40713" w:rsidRDefault="009F6406" w:rsidP="0071605F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407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71605F" w:rsidRPr="00C40713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="0071605F" w:rsidRPr="00C407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Характеристика проблемы и обоснование необходимости </w:t>
      </w:r>
      <w:r w:rsidR="0071605F" w:rsidRPr="00C40713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ее решения программными методами</w:t>
      </w:r>
    </w:p>
    <w:p w:rsidR="0071605F" w:rsidRPr="002B25D1" w:rsidRDefault="0071605F" w:rsidP="0071605F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05F" w:rsidRPr="00E816A0" w:rsidRDefault="00CE2DF7" w:rsidP="0071605F">
      <w:pPr>
        <w:pStyle w:val="2"/>
        <w:spacing w:after="0" w:line="240" w:lineRule="auto"/>
        <w:ind w:right="-119" w:firstLine="709"/>
        <w:jc w:val="both"/>
      </w:pPr>
      <w:proofErr w:type="gramStart"/>
      <w:r>
        <w:t>Муниципальна</w:t>
      </w:r>
      <w:r w:rsidR="0071605F" w:rsidRPr="002B25D1">
        <w:t xml:space="preserve">я программа </w:t>
      </w:r>
      <w:proofErr w:type="spellStart"/>
      <w:r w:rsidR="00F47578">
        <w:t>Канашского</w:t>
      </w:r>
      <w:proofErr w:type="spellEnd"/>
      <w:r w:rsidR="00F47578">
        <w:t xml:space="preserve"> района Чувашской </w:t>
      </w:r>
      <w:r w:rsidR="00E816A0">
        <w:t>Р</w:t>
      </w:r>
      <w:r w:rsidR="00F47578">
        <w:t xml:space="preserve">еспублики </w:t>
      </w:r>
      <w:r w:rsidR="0071605F">
        <w:t>«</w:t>
      </w:r>
      <w:r w:rsidR="0071605F" w:rsidRPr="00F47578">
        <w:t xml:space="preserve">Комплексные меры противодействия злоупотреблению наркотическими средствами и их незаконному обороту </w:t>
      </w:r>
      <w:r w:rsidR="00F47578" w:rsidRPr="00F47578">
        <w:t>н</w:t>
      </w:r>
      <w:r w:rsidR="0071605F" w:rsidRPr="00F47578">
        <w:t>а 201</w:t>
      </w:r>
      <w:r w:rsidRPr="00F47578">
        <w:t>4</w:t>
      </w:r>
      <w:r w:rsidR="0071605F" w:rsidRPr="00F47578">
        <w:t>–2020 годы» (далее</w:t>
      </w:r>
      <w:r w:rsidR="00C63251">
        <w:t xml:space="preserve"> - </w:t>
      </w:r>
      <w:r w:rsidR="0071605F" w:rsidRPr="00F47578">
        <w:t xml:space="preserve">Программа) разработана на основании постановления Кабинета Министров Чувашской Республики от 31.03.2009 г. № 100 </w:t>
      </w:r>
      <w:r w:rsidR="00F47578" w:rsidRPr="00F47578">
        <w:t xml:space="preserve">«О республиканской целевой программе «Комплексные меры противодействия злоупотреблению наркотическими средствами и их незаконному обороту в Чувашской Республике на 2010–2020 годы» и </w:t>
      </w:r>
      <w:r w:rsidR="0071605F" w:rsidRPr="00F47578">
        <w:t>в целях дальнейшей реализации</w:t>
      </w:r>
      <w:r w:rsidR="0071605F" w:rsidRPr="002B25D1">
        <w:t xml:space="preserve"> Ф</w:t>
      </w:r>
      <w:r w:rsidR="00E816A0">
        <w:t xml:space="preserve">едерального </w:t>
      </w:r>
      <w:r w:rsidR="0071605F" w:rsidRPr="002B25D1">
        <w:t>З</w:t>
      </w:r>
      <w:r w:rsidR="00E816A0">
        <w:t>акона</w:t>
      </w:r>
      <w:proofErr w:type="gramEnd"/>
      <w:r w:rsidR="0071605F" w:rsidRPr="002B25D1">
        <w:t xml:space="preserve"> </w:t>
      </w:r>
      <w:r w:rsidR="00E816A0" w:rsidRPr="00E816A0">
        <w:rPr>
          <w:color w:val="000000"/>
        </w:rPr>
        <w:t>от 8 января 1998 г. N 3</w:t>
      </w:r>
      <w:r w:rsidR="00E816A0">
        <w:rPr>
          <w:color w:val="000000"/>
        </w:rPr>
        <w:t xml:space="preserve"> </w:t>
      </w:r>
      <w:r w:rsidR="00C63251">
        <w:rPr>
          <w:color w:val="000000"/>
        </w:rPr>
        <w:t xml:space="preserve"> «</w:t>
      </w:r>
      <w:r w:rsidR="00E816A0" w:rsidRPr="00E816A0">
        <w:rPr>
          <w:bCs/>
          <w:color w:val="000000"/>
        </w:rPr>
        <w:t>О</w:t>
      </w:r>
      <w:r w:rsidR="00E816A0" w:rsidRPr="00E816A0">
        <w:rPr>
          <w:color w:val="000000"/>
        </w:rPr>
        <w:t xml:space="preserve"> наркотических </w:t>
      </w:r>
      <w:r w:rsidR="00E816A0" w:rsidRPr="00E816A0">
        <w:rPr>
          <w:bCs/>
          <w:color w:val="000000"/>
        </w:rPr>
        <w:t>средствах</w:t>
      </w:r>
      <w:r w:rsidR="00E816A0" w:rsidRPr="00E816A0">
        <w:rPr>
          <w:color w:val="000000"/>
        </w:rPr>
        <w:t xml:space="preserve"> </w:t>
      </w:r>
      <w:r w:rsidR="00E816A0" w:rsidRPr="00E816A0">
        <w:rPr>
          <w:bCs/>
          <w:color w:val="000000"/>
        </w:rPr>
        <w:t>и</w:t>
      </w:r>
      <w:r w:rsidR="00E816A0" w:rsidRPr="00E816A0">
        <w:rPr>
          <w:color w:val="000000"/>
        </w:rPr>
        <w:t xml:space="preserve"> </w:t>
      </w:r>
      <w:r w:rsidR="00E816A0" w:rsidRPr="00E816A0">
        <w:rPr>
          <w:bCs/>
          <w:color w:val="000000"/>
        </w:rPr>
        <w:t>психотропных</w:t>
      </w:r>
      <w:r w:rsidR="00E816A0" w:rsidRPr="00E816A0">
        <w:rPr>
          <w:color w:val="000000"/>
        </w:rPr>
        <w:t xml:space="preserve"> </w:t>
      </w:r>
      <w:r w:rsidR="00E816A0" w:rsidRPr="00E816A0">
        <w:rPr>
          <w:bCs/>
          <w:color w:val="000000"/>
        </w:rPr>
        <w:t>веществах</w:t>
      </w:r>
      <w:r w:rsidR="00C63251">
        <w:rPr>
          <w:bCs/>
          <w:color w:val="000000"/>
        </w:rPr>
        <w:t>»</w:t>
      </w:r>
      <w:r w:rsidR="0071605F" w:rsidRPr="00E816A0">
        <w:t>.</w:t>
      </w:r>
    </w:p>
    <w:p w:rsidR="0071605F" w:rsidRPr="002B25D1" w:rsidRDefault="0071605F" w:rsidP="0071605F">
      <w:pPr>
        <w:pStyle w:val="2"/>
        <w:spacing w:after="0" w:line="240" w:lineRule="auto"/>
        <w:ind w:right="-119" w:firstLine="709"/>
        <w:jc w:val="both"/>
      </w:pPr>
      <w:r w:rsidRPr="002B25D1">
        <w:t>Необходимость ее подготовки вызвана тем, что незаконный оборот наркотических средств и злоупотребление ими на протяжении последних лет имеют тенденцию роста и представляют сегодня одну из самых сложных задач, стоящих перед обществом.</w:t>
      </w:r>
    </w:p>
    <w:p w:rsidR="0071605F" w:rsidRPr="002B25D1" w:rsidRDefault="0071605F" w:rsidP="0071605F">
      <w:pPr>
        <w:ind w:firstLine="720"/>
        <w:jc w:val="both"/>
      </w:pPr>
      <w:r w:rsidRPr="002B25D1">
        <w:t xml:space="preserve">Субъекты профилактики накопили большой опыт работы в новых социально-экономических условиях. </w:t>
      </w:r>
      <w:r w:rsidR="00E816A0">
        <w:t>Вн</w:t>
      </w:r>
      <w:r w:rsidRPr="002B25D1">
        <w:t>едрены концептуально новые технологии в лечебно-реабилитационный процесс, выработана комплексная стратегия профилактики в рамках межведомственного взаимодействия.</w:t>
      </w:r>
    </w:p>
    <w:p w:rsidR="0071605F" w:rsidRPr="002B25D1" w:rsidRDefault="0071605F" w:rsidP="0071605F">
      <w:pPr>
        <w:ind w:firstLine="720"/>
        <w:jc w:val="both"/>
      </w:pPr>
      <w:r>
        <w:t>В</w:t>
      </w:r>
      <w:r w:rsidRPr="002B25D1">
        <w:t xml:space="preserve"> антинаркотическую работу</w:t>
      </w:r>
      <w:r w:rsidRPr="00E52896">
        <w:t xml:space="preserve"> </w:t>
      </w:r>
      <w:r w:rsidRPr="002B25D1">
        <w:t>активно включаются</w:t>
      </w:r>
      <w:r w:rsidRPr="00E52896">
        <w:t xml:space="preserve"> </w:t>
      </w:r>
      <w:r>
        <w:t>о</w:t>
      </w:r>
      <w:r w:rsidRPr="002B25D1">
        <w:t>бщественные организации</w:t>
      </w:r>
      <w:r>
        <w:t xml:space="preserve"> и учреждения </w:t>
      </w:r>
      <w:proofErr w:type="spellStart"/>
      <w:r w:rsidR="00E816A0">
        <w:t>Канашского</w:t>
      </w:r>
      <w:proofErr w:type="spellEnd"/>
      <w:r w:rsidR="00E816A0">
        <w:t xml:space="preserve"> </w:t>
      </w:r>
      <w:r>
        <w:t>района.</w:t>
      </w:r>
    </w:p>
    <w:p w:rsidR="0071605F" w:rsidRPr="002B25D1" w:rsidRDefault="0071605F" w:rsidP="0071605F">
      <w:pPr>
        <w:ind w:firstLine="720"/>
        <w:jc w:val="both"/>
      </w:pPr>
      <w:r w:rsidRPr="002B25D1">
        <w:t>Для внедрения технологий эффективной профилактики наркомании осуществляется обучение и повышение квалификации специалистов различных организаций и учреждений, обеспечение их методическими материалами, разработка и внедрение антинаркотических образовательных проектов и программ для различных групп населения.</w:t>
      </w:r>
    </w:p>
    <w:p w:rsidR="0071605F" w:rsidRPr="002B25D1" w:rsidRDefault="0071605F" w:rsidP="0071605F">
      <w:pPr>
        <w:ind w:firstLine="720"/>
        <w:jc w:val="both"/>
      </w:pPr>
      <w:r w:rsidRPr="002B25D1">
        <w:t xml:space="preserve">В рамках настоящей Программы планируется продолжить наращивание усилий по реализации адекватных и эффективных мер противодействия распространению наркомании. Для решения проблемы предлагается применить программно-целевой подход, который позволяет мобилизовать ресурсные возможности, сконцентрировать усилия органов </w:t>
      </w:r>
      <w:r>
        <w:t xml:space="preserve">местного самоуправления </w:t>
      </w:r>
      <w:r w:rsidRPr="002B25D1">
        <w:t>и общественных организаций.</w:t>
      </w:r>
    </w:p>
    <w:p w:rsidR="0071605F" w:rsidRPr="00E52896" w:rsidRDefault="0071605F" w:rsidP="0071605F">
      <w:pPr>
        <w:ind w:firstLine="720"/>
        <w:jc w:val="both"/>
      </w:pPr>
      <w:r w:rsidRPr="00E52896">
        <w:t xml:space="preserve">В </w:t>
      </w:r>
      <w:proofErr w:type="spellStart"/>
      <w:r w:rsidRPr="00E52896">
        <w:t>Канашском</w:t>
      </w:r>
      <w:proofErr w:type="spellEnd"/>
      <w:r w:rsidRPr="00E52896">
        <w:t xml:space="preserve"> районе на базе </w:t>
      </w:r>
      <w:r w:rsidR="00CE2DF7">
        <w:t>Б</w:t>
      </w:r>
      <w:r w:rsidRPr="00E52896">
        <w:t>У «</w:t>
      </w:r>
      <w:proofErr w:type="spellStart"/>
      <w:r w:rsidRPr="00E52896">
        <w:t>Канашская</w:t>
      </w:r>
      <w:proofErr w:type="spellEnd"/>
      <w:r w:rsidRPr="00E52896">
        <w:t xml:space="preserve"> ЦРБ</w:t>
      </w:r>
      <w:r w:rsidR="009F6406">
        <w:t xml:space="preserve"> им. </w:t>
      </w:r>
      <w:proofErr w:type="spellStart"/>
      <w:r w:rsidR="009F6406">
        <w:t>Ф.Г.Григорьева</w:t>
      </w:r>
      <w:proofErr w:type="spellEnd"/>
      <w:r w:rsidRPr="00E52896">
        <w:t>»</w:t>
      </w:r>
      <w:r w:rsidR="00CE2DF7">
        <w:t xml:space="preserve"> </w:t>
      </w:r>
      <w:proofErr w:type="spellStart"/>
      <w:r w:rsidR="00CE2DF7">
        <w:t>Минздравсоцразвития</w:t>
      </w:r>
      <w:proofErr w:type="spellEnd"/>
      <w:r w:rsidR="00CE2DF7">
        <w:t xml:space="preserve"> Чувашии</w:t>
      </w:r>
      <w:r w:rsidRPr="00E52896">
        <w:t xml:space="preserve"> работает кабинет нарколога, где ведется прием лиц, страдающих алкогольно</w:t>
      </w:r>
      <w:r w:rsidR="00CE2DF7">
        <w:t>й и наркотической зависимостью, который</w:t>
      </w:r>
      <w:r w:rsidRPr="00E52896">
        <w:t xml:space="preserve"> обеспечен тест-системами </w:t>
      </w:r>
      <w:proofErr w:type="gramStart"/>
      <w:r w:rsidRPr="00E52896">
        <w:t>экспресс-диагностики</w:t>
      </w:r>
      <w:proofErr w:type="gramEnd"/>
      <w:r w:rsidRPr="00E52896">
        <w:t xml:space="preserve"> для медицинского освидетельствования состояний наркотического опьянения. </w:t>
      </w:r>
    </w:p>
    <w:p w:rsidR="0071605F" w:rsidRPr="00E52896" w:rsidRDefault="0071605F" w:rsidP="0071605F">
      <w:pPr>
        <w:ind w:firstLine="720"/>
        <w:jc w:val="both"/>
      </w:pPr>
      <w:r w:rsidRPr="00E52896">
        <w:t>В результате предпринятых мер к началу 20</w:t>
      </w:r>
      <w:r w:rsidR="00CE2DF7">
        <w:t>1</w:t>
      </w:r>
      <w:r w:rsidR="00F55815">
        <w:t>4</w:t>
      </w:r>
      <w:r w:rsidRPr="00E52896">
        <w:t xml:space="preserve"> года показатели заболеваемости населения </w:t>
      </w:r>
      <w:proofErr w:type="spellStart"/>
      <w:r w:rsidR="00E816A0">
        <w:t>Канашского</w:t>
      </w:r>
      <w:proofErr w:type="spellEnd"/>
      <w:r w:rsidR="00E816A0">
        <w:t xml:space="preserve"> </w:t>
      </w:r>
      <w:r w:rsidRPr="00E52896">
        <w:t xml:space="preserve">района наркоманией остаются на одном уровне </w:t>
      </w:r>
      <w:r w:rsidRPr="00F55815">
        <w:t>2</w:t>
      </w:r>
      <w:r w:rsidR="00F55815" w:rsidRPr="00F55815">
        <w:t>,55</w:t>
      </w:r>
      <w:r w:rsidRPr="00E52896">
        <w:t xml:space="preserve"> на 100 тыс. населения.</w:t>
      </w:r>
    </w:p>
    <w:p w:rsidR="0071605F" w:rsidRPr="00E52896" w:rsidRDefault="0071605F" w:rsidP="0071605F">
      <w:pPr>
        <w:ind w:firstLine="720"/>
        <w:jc w:val="both"/>
      </w:pPr>
      <w:r w:rsidRPr="00E52896">
        <w:t>Совершенствование методов первичной профилактики, особенно среди групп повышенного риска (детей и подростков), проведение постоянного мониторинга, внедрение современных превентивных технологий, функционирование санитарно – просветительского кабинета, внедрение анонимных методов обследования и лечения способствовали стабилизации эпидемиологической ситуации.</w:t>
      </w:r>
    </w:p>
    <w:p w:rsidR="0071605F" w:rsidRPr="002B25D1" w:rsidRDefault="0071605F" w:rsidP="0071605F">
      <w:pPr>
        <w:ind w:firstLine="720"/>
        <w:jc w:val="both"/>
      </w:pPr>
      <w:r w:rsidRPr="002B25D1">
        <w:t xml:space="preserve"> Вместе с тем эпидемиологическая ситуация, связанная с потреблением наркотиков, продолжает оставаться напряженной. Несмотря на стабилизацию показателей заболеваемости, отмечаются неблагоприятные тенденции распространения наркотиков среди населения</w:t>
      </w:r>
      <w:r>
        <w:t xml:space="preserve"> </w:t>
      </w:r>
      <w:proofErr w:type="spellStart"/>
      <w:r>
        <w:t>Канашского</w:t>
      </w:r>
      <w:proofErr w:type="spellEnd"/>
      <w:r>
        <w:t xml:space="preserve"> района.</w:t>
      </w:r>
      <w:r w:rsidRPr="002B25D1">
        <w:t xml:space="preserve"> </w:t>
      </w:r>
    </w:p>
    <w:p w:rsidR="0071605F" w:rsidRPr="002B25D1" w:rsidRDefault="0071605F" w:rsidP="0071605F">
      <w:pPr>
        <w:ind w:firstLine="708"/>
        <w:jc w:val="both"/>
      </w:pPr>
      <w:r w:rsidRPr="002B25D1">
        <w:t xml:space="preserve">В </w:t>
      </w:r>
      <w:proofErr w:type="spellStart"/>
      <w:r w:rsidR="00E816A0">
        <w:t>Канашском</w:t>
      </w:r>
      <w:proofErr w:type="spellEnd"/>
      <w:r w:rsidR="00E816A0">
        <w:t xml:space="preserve"> </w:t>
      </w:r>
      <w:r w:rsidRPr="002B25D1">
        <w:t xml:space="preserve">районе определены приоритетные направления и осуществляются меры по профилактике злоупотребления наркотическими средствами и подрыву экономических основ </w:t>
      </w:r>
      <w:proofErr w:type="spellStart"/>
      <w:r w:rsidRPr="002B25D1">
        <w:t>наркопреступности</w:t>
      </w:r>
      <w:proofErr w:type="spellEnd"/>
      <w:r w:rsidRPr="002B25D1">
        <w:t xml:space="preserve">. Деятельность правоохранительных органов в настоящее время переориентирована на преимущественное выявление и привлечение к уголовной ответственности производителей, перевозчиков и сбытчиков наркотиков. </w:t>
      </w:r>
    </w:p>
    <w:p w:rsidR="0071605F" w:rsidRPr="002B25D1" w:rsidRDefault="0071605F" w:rsidP="0071605F">
      <w:pPr>
        <w:ind w:firstLine="720"/>
        <w:jc w:val="both"/>
      </w:pPr>
      <w:r w:rsidRPr="002B25D1">
        <w:lastRenderedPageBreak/>
        <w:t xml:space="preserve">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 и психотропных веществ, улучшения показателей здоровья жителей </w:t>
      </w:r>
      <w:proofErr w:type="spellStart"/>
      <w:r>
        <w:t>Канашского</w:t>
      </w:r>
      <w:proofErr w:type="spellEnd"/>
      <w:r>
        <w:t xml:space="preserve"> района</w:t>
      </w:r>
      <w:r w:rsidRPr="002B25D1">
        <w:t>.</w:t>
      </w:r>
    </w:p>
    <w:p w:rsidR="0071605F" w:rsidRPr="002B25D1" w:rsidRDefault="0071605F" w:rsidP="0071605F">
      <w:pPr>
        <w:widowControl w:val="0"/>
        <w:ind w:firstLine="709"/>
        <w:jc w:val="both"/>
      </w:pPr>
    </w:p>
    <w:p w:rsidR="0071605F" w:rsidRPr="00C40713" w:rsidRDefault="009F6406" w:rsidP="0071605F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C40713">
        <w:rPr>
          <w:b/>
          <w:bCs/>
          <w:color w:val="000000"/>
          <w:sz w:val="26"/>
          <w:szCs w:val="26"/>
        </w:rPr>
        <w:t xml:space="preserve">Раздел </w:t>
      </w:r>
      <w:r w:rsidR="0071605F" w:rsidRPr="00C40713">
        <w:rPr>
          <w:b/>
          <w:bCs/>
          <w:color w:val="000000"/>
          <w:sz w:val="26"/>
          <w:szCs w:val="26"/>
          <w:lang w:val="en-US"/>
        </w:rPr>
        <w:t>II</w:t>
      </w:r>
      <w:r w:rsidR="0071605F" w:rsidRPr="00C40713">
        <w:rPr>
          <w:b/>
          <w:bCs/>
          <w:color w:val="000000"/>
          <w:sz w:val="26"/>
          <w:szCs w:val="26"/>
        </w:rPr>
        <w:t xml:space="preserve">. </w:t>
      </w:r>
      <w:r w:rsidR="001D2800" w:rsidRPr="00C40713">
        <w:rPr>
          <w:b/>
          <w:bCs/>
          <w:color w:val="000000"/>
          <w:sz w:val="26"/>
          <w:szCs w:val="26"/>
        </w:rPr>
        <w:t xml:space="preserve">Приоритеты в сфере реализации </w:t>
      </w:r>
      <w:r w:rsidR="00E816A0">
        <w:rPr>
          <w:b/>
          <w:bCs/>
          <w:color w:val="000000"/>
          <w:sz w:val="26"/>
          <w:szCs w:val="26"/>
        </w:rPr>
        <w:t>П</w:t>
      </w:r>
      <w:r w:rsidR="001D2800" w:rsidRPr="00C40713">
        <w:rPr>
          <w:b/>
          <w:bCs/>
          <w:color w:val="000000"/>
          <w:sz w:val="26"/>
          <w:szCs w:val="26"/>
        </w:rPr>
        <w:t>рограммы, цели, задачи, показатели (</w:t>
      </w:r>
      <w:r w:rsidR="0071605F" w:rsidRPr="00C40713">
        <w:rPr>
          <w:b/>
          <w:bCs/>
          <w:color w:val="000000"/>
          <w:sz w:val="26"/>
          <w:szCs w:val="26"/>
        </w:rPr>
        <w:t>индикаторы</w:t>
      </w:r>
      <w:r w:rsidR="001D2800" w:rsidRPr="00C40713">
        <w:rPr>
          <w:b/>
          <w:bCs/>
          <w:color w:val="000000"/>
          <w:sz w:val="26"/>
          <w:szCs w:val="26"/>
        </w:rPr>
        <w:t>) достижения целей и решения задач, описание основных ожидаемых конечных результатов, срок и этапы реализации Программы</w:t>
      </w:r>
    </w:p>
    <w:p w:rsidR="005F06F2" w:rsidRPr="00C63251" w:rsidRDefault="005F06F2" w:rsidP="005F06F2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C63251">
        <w:t>Проблемы, связанные с незаконным оборотом наркотических средств являются многоаспектными и приобретают все большую актуальность. Распространение наркотических средств, их объемы и последствия создают существенную угрозу здоровью населения, подрывают экономический потенциал, негативно влияют на демографическую ситуацию в мире и правопорядок в государстве. Уже сейчас отмечается серьезное негативное влияние потребления наркотических средств на новые поколения, поскольку их основной удар приходится на молодежь.                             </w:t>
      </w:r>
    </w:p>
    <w:p w:rsidR="005F06F2" w:rsidRPr="00C63251" w:rsidRDefault="005F06F2" w:rsidP="005F06F2">
      <w:pPr>
        <w:pStyle w:val="ab"/>
        <w:shd w:val="clear" w:color="auto" w:fill="FFFFFF"/>
        <w:spacing w:before="0" w:beforeAutospacing="0" w:after="0" w:afterAutospacing="0"/>
        <w:jc w:val="both"/>
      </w:pPr>
      <w:r w:rsidRPr="00C63251">
        <w:t>       Наблюдается существенное снижение качества физического, психического и нравственного здоровья населения России, его репродуктивных возможностей. Происходит самоизоляция потребителей наркотических средств от жизни общества, деградация их личности и тем самым подрыв экономики, гражданской жизни, обороноспособности страны.</w:t>
      </w:r>
    </w:p>
    <w:p w:rsidR="0071605F" w:rsidRPr="002B25D1" w:rsidRDefault="0071605F" w:rsidP="0071605F">
      <w:pPr>
        <w:pStyle w:val="ConsNonformat"/>
        <w:ind w:left="-4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2B25D1">
        <w:rPr>
          <w:rFonts w:ascii="Times New Roman" w:hAnsi="Times New Roman" w:cs="Times New Roman"/>
          <w:sz w:val="24"/>
          <w:szCs w:val="24"/>
        </w:rPr>
        <w:t>Главной целью Программы является снижение уровня заболеваемости населения синдромом зависимости от наркотических средств.</w:t>
      </w:r>
    </w:p>
    <w:p w:rsidR="0071605F" w:rsidRPr="002B25D1" w:rsidRDefault="005F06F2" w:rsidP="0071605F">
      <w:pPr>
        <w:ind w:firstLine="720"/>
        <w:jc w:val="both"/>
      </w:pPr>
      <w:r>
        <w:t>Достижению поставленной в Программе цели способствует решению следующих задач</w:t>
      </w:r>
      <w:r w:rsidR="0071605F" w:rsidRPr="002B25D1">
        <w:t>:</w:t>
      </w:r>
    </w:p>
    <w:p w:rsidR="0071605F" w:rsidRPr="002B25D1" w:rsidRDefault="0071605F" w:rsidP="0071605F">
      <w:pPr>
        <w:ind w:firstLine="720"/>
        <w:jc w:val="both"/>
      </w:pPr>
      <w:r w:rsidRPr="002B25D1">
        <w:t>проведение профилактических мероприятий по сокращению незаконного потребления наркотических средств;</w:t>
      </w:r>
    </w:p>
    <w:p w:rsidR="0071605F" w:rsidRPr="002B25D1" w:rsidRDefault="0071605F" w:rsidP="0071605F">
      <w:pPr>
        <w:ind w:firstLine="720"/>
        <w:jc w:val="both"/>
      </w:pPr>
      <w:r w:rsidRPr="002B25D1">
        <w:t>ограничение доступности наркотических средств, находящихся в незаконном обороте;</w:t>
      </w:r>
    </w:p>
    <w:p w:rsidR="0071605F" w:rsidRPr="002B25D1" w:rsidRDefault="0071605F" w:rsidP="0071605F">
      <w:pPr>
        <w:ind w:firstLine="720"/>
        <w:jc w:val="both"/>
      </w:pPr>
      <w:r w:rsidRPr="002B25D1">
        <w:t>совершенствование технологий, способствующих противодействию незаконному обороту наркотических средств;</w:t>
      </w:r>
    </w:p>
    <w:p w:rsidR="0071605F" w:rsidRPr="002B25D1" w:rsidRDefault="0071605F" w:rsidP="0071605F">
      <w:pPr>
        <w:ind w:firstLine="720"/>
        <w:jc w:val="both"/>
      </w:pPr>
      <w:r w:rsidRPr="002B25D1">
        <w:t xml:space="preserve">дальнейшее оснащение лечебно-профилактических учреждений </w:t>
      </w:r>
      <w:proofErr w:type="spellStart"/>
      <w:r w:rsidR="00E816A0">
        <w:t>Канашского</w:t>
      </w:r>
      <w:proofErr w:type="spellEnd"/>
      <w:r w:rsidR="00E816A0">
        <w:t xml:space="preserve"> </w:t>
      </w:r>
      <w:r w:rsidRPr="002B25D1">
        <w:t>р</w:t>
      </w:r>
      <w:r>
        <w:t>айона</w:t>
      </w:r>
      <w:r w:rsidRPr="002B25D1">
        <w:t xml:space="preserve"> необходимым лабораторно-диагностическим оборудованием с целью совершенствования системы лечения и реабилитации лиц, больных наркоманией.</w:t>
      </w:r>
    </w:p>
    <w:p w:rsidR="0071605F" w:rsidRPr="002B25D1" w:rsidRDefault="0071605F" w:rsidP="0071605F">
      <w:pPr>
        <w:ind w:firstLine="720"/>
        <w:jc w:val="both"/>
      </w:pPr>
      <w:r w:rsidRPr="002B25D1">
        <w:t>Программ</w:t>
      </w:r>
      <w:r w:rsidR="00E816A0">
        <w:t>а</w:t>
      </w:r>
      <w:r w:rsidRPr="002B25D1">
        <w:t xml:space="preserve"> </w:t>
      </w:r>
      <w:r w:rsidR="005F06F2">
        <w:t xml:space="preserve"> реализуется </w:t>
      </w:r>
      <w:r w:rsidRPr="002B25D1">
        <w:t>в 201</w:t>
      </w:r>
      <w:r>
        <w:t>4</w:t>
      </w:r>
      <w:r w:rsidRPr="002B25D1">
        <w:t>–2020 годах.</w:t>
      </w:r>
    </w:p>
    <w:p w:rsidR="005F06F2" w:rsidRDefault="00E816A0" w:rsidP="0071605F">
      <w:pPr>
        <w:ind w:firstLine="720"/>
        <w:jc w:val="both"/>
      </w:pPr>
      <w:r>
        <w:t>Сведения о</w:t>
      </w:r>
      <w:r w:rsidR="00B16675">
        <w:t xml:space="preserve"> целевых индикаторах, показателях </w:t>
      </w:r>
      <w:r>
        <w:t xml:space="preserve">муниципальной </w:t>
      </w:r>
      <w:r w:rsidR="00C63251">
        <w:t>П</w:t>
      </w:r>
      <w:r>
        <w:t xml:space="preserve">рограммы  </w:t>
      </w:r>
      <w:proofErr w:type="gramStart"/>
      <w:r w:rsidR="005F06F2">
        <w:t>определен</w:t>
      </w:r>
      <w:proofErr w:type="gramEnd"/>
      <w:r w:rsidR="005F06F2">
        <w:t xml:space="preserve"> исходя из необходимости выполнения цели и задач </w:t>
      </w:r>
      <w:r>
        <w:t>П</w:t>
      </w:r>
      <w:r w:rsidR="005F06F2">
        <w:t>рограммы и приведен</w:t>
      </w:r>
      <w:r w:rsidR="0059516F">
        <w:t>ы</w:t>
      </w:r>
      <w:r w:rsidR="005F06F2">
        <w:t xml:space="preserve"> в </w:t>
      </w:r>
      <w:r>
        <w:t>П</w:t>
      </w:r>
      <w:r w:rsidR="005F06F2">
        <w:t>ри</w:t>
      </w:r>
      <w:r w:rsidR="00C63251">
        <w:t>ложении №1</w:t>
      </w:r>
      <w:r w:rsidR="005F06F2">
        <w:t>.</w:t>
      </w:r>
    </w:p>
    <w:p w:rsidR="005F06F2" w:rsidRDefault="005F06F2" w:rsidP="0071605F">
      <w:pPr>
        <w:ind w:firstLine="720"/>
        <w:jc w:val="both"/>
      </w:pPr>
      <w:r>
        <w:t>В результате выполнения поставленной цели и задач Программы к 2021 году будут достигнуты следующие показатели:</w:t>
      </w:r>
    </w:p>
    <w:p w:rsidR="005F06F2" w:rsidRPr="002B25D1" w:rsidRDefault="005F06F2" w:rsidP="005F06F2">
      <w:pPr>
        <w:pStyle w:val="ConsNonformat"/>
        <w:spacing w:line="24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2B25D1">
        <w:rPr>
          <w:rFonts w:ascii="Times New Roman" w:hAnsi="Times New Roman" w:cs="Times New Roman"/>
          <w:sz w:val="24"/>
          <w:szCs w:val="24"/>
        </w:rPr>
        <w:t>заболеваемост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25D1">
        <w:rPr>
          <w:rFonts w:ascii="Times New Roman" w:hAnsi="Times New Roman" w:cs="Times New Roman"/>
          <w:sz w:val="24"/>
          <w:szCs w:val="24"/>
        </w:rPr>
        <w:t xml:space="preserve"> синдромом зависимости от наркотических веществ (число больных впервые в жизни установленным диагнозом</w:t>
      </w:r>
      <w:r>
        <w:rPr>
          <w:rFonts w:ascii="Times New Roman" w:hAnsi="Times New Roman" w:cs="Times New Roman"/>
          <w:sz w:val="24"/>
          <w:szCs w:val="24"/>
        </w:rPr>
        <w:t xml:space="preserve">) до </w:t>
      </w:r>
      <w:r w:rsidR="00F55815">
        <w:rPr>
          <w:rFonts w:ascii="Times New Roman" w:hAnsi="Times New Roman" w:cs="Times New Roman"/>
          <w:sz w:val="24"/>
          <w:szCs w:val="24"/>
        </w:rPr>
        <w:t>2</w:t>
      </w:r>
      <w:r w:rsidRPr="00E816A0">
        <w:rPr>
          <w:rFonts w:ascii="Times New Roman" w:hAnsi="Times New Roman" w:cs="Times New Roman"/>
          <w:b/>
          <w:sz w:val="24"/>
          <w:szCs w:val="24"/>
        </w:rPr>
        <w:t>,</w:t>
      </w:r>
      <w:r w:rsidR="00F55815" w:rsidRPr="00F55815">
        <w:rPr>
          <w:rFonts w:ascii="Times New Roman" w:hAnsi="Times New Roman" w:cs="Times New Roman"/>
          <w:sz w:val="24"/>
          <w:szCs w:val="24"/>
        </w:rPr>
        <w:t>5</w:t>
      </w:r>
      <w:r w:rsidRPr="00F55815">
        <w:rPr>
          <w:rFonts w:ascii="Times New Roman" w:hAnsi="Times New Roman" w:cs="Times New Roman"/>
          <w:sz w:val="24"/>
          <w:szCs w:val="24"/>
        </w:rPr>
        <w:t>5</w:t>
      </w:r>
      <w:r w:rsidRPr="002B25D1">
        <w:rPr>
          <w:rFonts w:ascii="Times New Roman" w:hAnsi="Times New Roman" w:cs="Times New Roman"/>
          <w:sz w:val="24"/>
          <w:szCs w:val="24"/>
        </w:rPr>
        <w:t xml:space="preserve"> на 100 тыс. населения;</w:t>
      </w:r>
    </w:p>
    <w:p w:rsidR="005F06F2" w:rsidRPr="002B25D1" w:rsidRDefault="005F06F2" w:rsidP="005F06F2">
      <w:pPr>
        <w:pStyle w:val="ConsNonformat"/>
        <w:spacing w:line="24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стабилизация </w:t>
      </w:r>
      <w:r w:rsidRPr="002B25D1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5D1">
        <w:rPr>
          <w:rFonts w:ascii="Times New Roman" w:hAnsi="Times New Roman" w:cs="Times New Roman"/>
          <w:sz w:val="24"/>
          <w:szCs w:val="24"/>
        </w:rPr>
        <w:t xml:space="preserve"> лиц, больных наркоманией</w:t>
      </w:r>
      <w:r>
        <w:rPr>
          <w:rFonts w:ascii="Times New Roman" w:hAnsi="Times New Roman" w:cs="Times New Roman"/>
          <w:sz w:val="24"/>
          <w:szCs w:val="24"/>
        </w:rPr>
        <w:t xml:space="preserve">, на уровне </w:t>
      </w:r>
      <w:r w:rsidR="00F55815">
        <w:rPr>
          <w:rFonts w:ascii="Times New Roman" w:hAnsi="Times New Roman" w:cs="Times New Roman"/>
          <w:sz w:val="24"/>
          <w:szCs w:val="24"/>
        </w:rPr>
        <w:t>10</w:t>
      </w:r>
      <w:r w:rsidRPr="00E816A0">
        <w:rPr>
          <w:rFonts w:ascii="Times New Roman" w:hAnsi="Times New Roman" w:cs="Times New Roman"/>
          <w:b/>
          <w:sz w:val="24"/>
          <w:szCs w:val="24"/>
        </w:rPr>
        <w:t>,</w:t>
      </w:r>
      <w:r w:rsidR="00F55815" w:rsidRPr="00F558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5D1">
        <w:rPr>
          <w:rFonts w:ascii="Times New Roman" w:hAnsi="Times New Roman" w:cs="Times New Roman"/>
          <w:sz w:val="24"/>
          <w:szCs w:val="24"/>
        </w:rPr>
        <w:t>на 100 тыс. населения;</w:t>
      </w:r>
    </w:p>
    <w:p w:rsidR="005F06F2" w:rsidRPr="002B25D1" w:rsidRDefault="005F06F2" w:rsidP="005F06F2">
      <w:pPr>
        <w:pStyle w:val="ConsNonformat"/>
        <w:spacing w:line="24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5D1">
        <w:rPr>
          <w:rFonts w:ascii="Times New Roman" w:hAnsi="Times New Roman" w:cs="Times New Roman"/>
          <w:sz w:val="24"/>
          <w:szCs w:val="24"/>
        </w:rPr>
        <w:t>рост доли выявленных тяжких и особо тяжких преступлений, связанных с незаконным оборотом наркотических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F55815">
        <w:rPr>
          <w:rFonts w:ascii="Times New Roman" w:hAnsi="Times New Roman" w:cs="Times New Roman"/>
          <w:sz w:val="24"/>
          <w:szCs w:val="24"/>
        </w:rPr>
        <w:t>1</w:t>
      </w:r>
      <w:r w:rsidRPr="00E816A0">
        <w:rPr>
          <w:rFonts w:ascii="Times New Roman" w:hAnsi="Times New Roman" w:cs="Times New Roman"/>
          <w:b/>
          <w:sz w:val="24"/>
          <w:szCs w:val="24"/>
        </w:rPr>
        <w:t>,</w:t>
      </w:r>
      <w:r w:rsidR="00F55815" w:rsidRPr="00F558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</w:p>
    <w:p w:rsidR="0071605F" w:rsidRPr="002B25D1" w:rsidRDefault="0071605F" w:rsidP="0071605F">
      <w:pPr>
        <w:ind w:firstLine="720"/>
        <w:jc w:val="both"/>
      </w:pPr>
    </w:p>
    <w:p w:rsidR="00266D52" w:rsidRPr="00E816C6" w:rsidRDefault="00266D52" w:rsidP="00266D52">
      <w:pPr>
        <w:pStyle w:val="1"/>
        <w:spacing w:before="120" w:after="120"/>
        <w:jc w:val="center"/>
        <w:rPr>
          <w:szCs w:val="26"/>
        </w:rPr>
      </w:pPr>
      <w:bookmarkStart w:id="2" w:name="sub_1003"/>
      <w:r w:rsidRPr="00E816C6">
        <w:rPr>
          <w:szCs w:val="26"/>
        </w:rPr>
        <w:t xml:space="preserve">Раздел III. </w:t>
      </w:r>
      <w:r w:rsidR="00C63251">
        <w:rPr>
          <w:szCs w:val="26"/>
        </w:rPr>
        <w:t xml:space="preserve"> </w:t>
      </w:r>
      <w:r w:rsidR="00C63251">
        <w:t>Обобщенная характеристика основных мероприятий</w:t>
      </w:r>
      <w:r w:rsidR="005D402E">
        <w:t xml:space="preserve"> </w:t>
      </w:r>
      <w:r w:rsidR="00C63251">
        <w:t>Программы</w:t>
      </w:r>
    </w:p>
    <w:bookmarkEnd w:id="2"/>
    <w:p w:rsidR="00266D52" w:rsidRDefault="00266D52" w:rsidP="00266D52">
      <w:pPr>
        <w:ind w:firstLine="720"/>
        <w:jc w:val="both"/>
      </w:pPr>
      <w:r>
        <w:t xml:space="preserve">Основные мероприятия </w:t>
      </w:r>
      <w:r w:rsidR="00F308D0">
        <w:t>П</w:t>
      </w:r>
      <w:r>
        <w:t xml:space="preserve">рограммы </w:t>
      </w:r>
      <w:r w:rsidR="00F308D0">
        <w:t>направлены на реализацию поставленных целей и задач Программы.</w:t>
      </w:r>
      <w:r w:rsidR="008622D9">
        <w:t xml:space="preserve"> </w:t>
      </w:r>
      <w:r w:rsidR="00F308D0">
        <w:t xml:space="preserve">Мероприятия </w:t>
      </w:r>
      <w:r w:rsidR="006D2F5C">
        <w:t>П</w:t>
      </w:r>
      <w:r w:rsidR="00F308D0">
        <w:t>рограммы подразделяются на отдел</w:t>
      </w:r>
      <w:r w:rsidR="008622D9">
        <w:t>ь</w:t>
      </w:r>
      <w:r w:rsidR="00F308D0">
        <w:t>ные мероприятия по финансовому обеспечению, организационные мероприятия.</w:t>
      </w:r>
    </w:p>
    <w:p w:rsidR="0071605F" w:rsidRPr="002B25D1" w:rsidRDefault="0071605F" w:rsidP="0071605F">
      <w:pPr>
        <w:spacing w:line="245" w:lineRule="auto"/>
        <w:ind w:firstLine="720"/>
        <w:jc w:val="both"/>
      </w:pPr>
      <w:r w:rsidRPr="002B25D1">
        <w:lastRenderedPageBreak/>
        <w:t xml:space="preserve">Программа включает </w:t>
      </w:r>
      <w:r w:rsidR="000267A4">
        <w:t xml:space="preserve">три основных </w:t>
      </w:r>
      <w:r w:rsidRPr="002B25D1">
        <w:t xml:space="preserve"> мероприятия по приоритетным направлениям в сфере профилактики наркомании и борьбы с незаконным оборотом наркотических средств:</w:t>
      </w:r>
    </w:p>
    <w:p w:rsidR="0071605F" w:rsidRDefault="000267A4" w:rsidP="00E11084">
      <w:pPr>
        <w:spacing w:line="245" w:lineRule="auto"/>
        <w:ind w:firstLine="720"/>
        <w:jc w:val="both"/>
      </w:pPr>
      <w:r w:rsidRPr="000267A4">
        <w:rPr>
          <w:b/>
        </w:rPr>
        <w:t>Основное мероприятие 1</w:t>
      </w:r>
      <w:r w:rsidR="003D7E7D">
        <w:rPr>
          <w:b/>
        </w:rPr>
        <w:t xml:space="preserve">. </w:t>
      </w:r>
      <w:r w:rsidR="003D7E7D" w:rsidRPr="00E11084">
        <w:t>П</w:t>
      </w:r>
      <w:r w:rsidR="0071605F" w:rsidRPr="002B25D1">
        <w:t>роведение профилактических мероприятий по сокращению незаконного по</w:t>
      </w:r>
      <w:r w:rsidR="003D7E7D">
        <w:t>требления наркотических средств.</w:t>
      </w:r>
    </w:p>
    <w:p w:rsidR="003D7E7D" w:rsidRDefault="003D7E7D" w:rsidP="00E11084">
      <w:pPr>
        <w:spacing w:line="245" w:lineRule="auto"/>
        <w:ind w:firstLine="720"/>
        <w:jc w:val="both"/>
      </w:pPr>
      <w:r>
        <w:t>Данное мероприятие включает в себя:</w:t>
      </w:r>
    </w:p>
    <w:p w:rsidR="003D7E7D" w:rsidRPr="007B5DF8" w:rsidRDefault="00E11084" w:rsidP="00E11084">
      <w:pPr>
        <w:widowControl w:val="0"/>
        <w:jc w:val="both"/>
      </w:pPr>
      <w:r>
        <w:t>- п</w:t>
      </w:r>
      <w:r w:rsidR="003D7E7D" w:rsidRPr="007B5DF8">
        <w:t>роведение комплексных социологических исследований для оценки масштабов немедицинского потребления наркотических средств и социально-экономи</w:t>
      </w:r>
      <w:r w:rsidR="003D7E7D" w:rsidRPr="007B5DF8">
        <w:softHyphen/>
        <w:t>чес</w:t>
      </w:r>
      <w:r w:rsidR="003D7E7D" w:rsidRPr="007B5DF8">
        <w:softHyphen/>
        <w:t>ких потерь от распространения наркомании;</w:t>
      </w:r>
    </w:p>
    <w:p w:rsidR="00555588" w:rsidRPr="007B5DF8" w:rsidRDefault="00E11084" w:rsidP="00E11084">
      <w:pPr>
        <w:widowControl w:val="0"/>
        <w:jc w:val="both"/>
      </w:pPr>
      <w:r>
        <w:t xml:space="preserve">- </w:t>
      </w:r>
      <w:r w:rsidR="00555588" w:rsidRPr="007B5DF8">
        <w:t>внедрение современных оздоровительных технологий и физкультурно-профилак</w:t>
      </w:r>
      <w:r w:rsidR="00555588" w:rsidRPr="007B5DF8">
        <w:softHyphen/>
        <w:t>ти</w:t>
      </w:r>
      <w:r w:rsidR="00555588" w:rsidRPr="007B5DF8">
        <w:softHyphen/>
        <w:t>ческих моделей по предупреждению потребления наркотиков в системе воспитания и организации досуга молодежи;</w:t>
      </w:r>
    </w:p>
    <w:p w:rsidR="00555588" w:rsidRPr="007B5DF8" w:rsidRDefault="00E11084" w:rsidP="00E11084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588" w:rsidRPr="007B5DF8">
        <w:rPr>
          <w:sz w:val="24"/>
          <w:szCs w:val="24"/>
        </w:rPr>
        <w:t>формирование системы психолого-педаго</w:t>
      </w:r>
      <w:r w:rsidR="00555588" w:rsidRPr="007B5DF8">
        <w:rPr>
          <w:sz w:val="24"/>
          <w:szCs w:val="24"/>
        </w:rPr>
        <w:softHyphen/>
        <w:t>ги</w:t>
      </w:r>
      <w:r w:rsidR="00555588" w:rsidRPr="007B5DF8">
        <w:rPr>
          <w:sz w:val="24"/>
          <w:szCs w:val="24"/>
        </w:rPr>
        <w:softHyphen/>
        <w:t>чес</w:t>
      </w:r>
      <w:r w:rsidR="00555588" w:rsidRPr="007B5DF8">
        <w:rPr>
          <w:sz w:val="24"/>
          <w:szCs w:val="24"/>
        </w:rPr>
        <w:softHyphen/>
        <w:t>кого сопровождения процесса социализации детей, подростков и молодежи при проведении физкультурно-оздоро</w:t>
      </w:r>
      <w:r w:rsidR="00555588" w:rsidRPr="007B5DF8">
        <w:rPr>
          <w:sz w:val="24"/>
          <w:szCs w:val="24"/>
        </w:rPr>
        <w:softHyphen/>
        <w:t>ви</w:t>
      </w:r>
      <w:r w:rsidR="00555588" w:rsidRPr="007B5DF8">
        <w:rPr>
          <w:sz w:val="24"/>
          <w:szCs w:val="24"/>
        </w:rPr>
        <w:softHyphen/>
        <w:t>тель</w:t>
      </w:r>
      <w:r w:rsidR="00555588" w:rsidRPr="007B5DF8">
        <w:rPr>
          <w:sz w:val="24"/>
          <w:szCs w:val="24"/>
        </w:rPr>
        <w:softHyphen/>
        <w:t>ных мероприятий;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C86" w:rsidRPr="007B5DF8">
        <w:rPr>
          <w:sz w:val="24"/>
          <w:szCs w:val="24"/>
        </w:rPr>
        <w:t xml:space="preserve">включение в программу учебного процесса образовательных учреждений </w:t>
      </w:r>
      <w:proofErr w:type="spellStart"/>
      <w:r w:rsidR="00AD0C86" w:rsidRPr="007B5DF8">
        <w:rPr>
          <w:sz w:val="24"/>
          <w:szCs w:val="24"/>
        </w:rPr>
        <w:t>Канашского</w:t>
      </w:r>
      <w:proofErr w:type="spellEnd"/>
      <w:r w:rsidR="00AD0C86" w:rsidRPr="007B5DF8">
        <w:rPr>
          <w:sz w:val="24"/>
          <w:szCs w:val="24"/>
        </w:rPr>
        <w:t xml:space="preserve">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AD0C86" w:rsidRPr="007B5DF8" w:rsidRDefault="00F51C26" w:rsidP="00F51C26">
      <w:pPr>
        <w:pStyle w:val="ac"/>
        <w:widowControl w:val="0"/>
        <w:tabs>
          <w:tab w:val="clear" w:pos="4677"/>
          <w:tab w:val="clear" w:pos="9355"/>
        </w:tabs>
        <w:spacing w:line="23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>рганизация показов спектаклей с целью формирования здорово</w:t>
      </w:r>
      <w:r w:rsidR="00AD0C86" w:rsidRPr="007B5DF8">
        <w:rPr>
          <w:sz w:val="24"/>
          <w:szCs w:val="24"/>
        </w:rPr>
        <w:softHyphen/>
        <w:t xml:space="preserve">го образа жизни, профилактики наркомании </w:t>
      </w:r>
      <w:r w:rsidR="007B5DF8" w:rsidRPr="007B5DF8">
        <w:rPr>
          <w:sz w:val="24"/>
          <w:szCs w:val="24"/>
        </w:rPr>
        <w:t>и СПИДа;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C86" w:rsidRPr="007B5DF8">
        <w:rPr>
          <w:sz w:val="24"/>
          <w:szCs w:val="24"/>
        </w:rPr>
        <w:t>размещение публикаций в печатных средствах массовой ин</w:t>
      </w:r>
      <w:r w:rsidR="00AD0C86" w:rsidRPr="007B5DF8">
        <w:rPr>
          <w:sz w:val="24"/>
          <w:szCs w:val="24"/>
        </w:rPr>
        <w:softHyphen/>
        <w:t>формации о вреде употребления нар</w:t>
      </w:r>
      <w:r w:rsidR="00AD0C86" w:rsidRPr="007B5DF8">
        <w:rPr>
          <w:sz w:val="24"/>
          <w:szCs w:val="24"/>
        </w:rPr>
        <w:softHyphen/>
        <w:t>ко</w:t>
      </w:r>
      <w:r w:rsidR="00AD0C86" w:rsidRPr="007B5DF8">
        <w:rPr>
          <w:sz w:val="24"/>
          <w:szCs w:val="24"/>
        </w:rPr>
        <w:softHyphen/>
        <w:t>ти</w:t>
      </w:r>
      <w:r w:rsidR="00AD0C86" w:rsidRPr="007B5DF8">
        <w:rPr>
          <w:sz w:val="24"/>
          <w:szCs w:val="24"/>
        </w:rPr>
        <w:softHyphen/>
        <w:t>чес</w:t>
      </w:r>
      <w:r w:rsidR="00AD0C86" w:rsidRPr="007B5DF8">
        <w:rPr>
          <w:sz w:val="24"/>
          <w:szCs w:val="24"/>
        </w:rPr>
        <w:softHyphen/>
        <w:t>ких и одур</w:t>
      </w:r>
      <w:r w:rsidR="00AD0C86" w:rsidRPr="007B5DF8">
        <w:rPr>
          <w:sz w:val="24"/>
          <w:szCs w:val="24"/>
        </w:rPr>
        <w:softHyphen/>
        <w:t>ма</w:t>
      </w:r>
      <w:r w:rsidR="00AD0C86" w:rsidRPr="007B5DF8">
        <w:rPr>
          <w:sz w:val="24"/>
          <w:szCs w:val="24"/>
        </w:rPr>
        <w:softHyphen/>
        <w:t>ни</w:t>
      </w:r>
      <w:r w:rsidR="00AD0C86" w:rsidRPr="007B5DF8">
        <w:rPr>
          <w:sz w:val="24"/>
          <w:szCs w:val="24"/>
        </w:rPr>
        <w:softHyphen/>
        <w:t>ваю</w:t>
      </w:r>
      <w:r w:rsidR="00AD0C86" w:rsidRPr="007B5DF8">
        <w:rPr>
          <w:sz w:val="24"/>
          <w:szCs w:val="24"/>
        </w:rPr>
        <w:softHyphen/>
        <w:t>щих веществ</w:t>
      </w:r>
      <w:r w:rsidR="007B5DF8" w:rsidRPr="007B5DF8">
        <w:rPr>
          <w:sz w:val="24"/>
          <w:szCs w:val="24"/>
        </w:rPr>
        <w:t>;</w:t>
      </w:r>
    </w:p>
    <w:p w:rsidR="007B5DF8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>рганизация и проведение конкурса плакатов среди учащихся учреждений дополнительного образования детей «Дети за здоровый образ жизни»</w:t>
      </w:r>
      <w:r w:rsidR="007B5DF8" w:rsidRPr="007B5DF8">
        <w:rPr>
          <w:sz w:val="24"/>
          <w:szCs w:val="24"/>
        </w:rPr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>беспечение пособиями и методическими рекомендация</w:t>
      </w:r>
      <w:r w:rsidR="00AD0C86" w:rsidRPr="007B5DF8">
        <w:rPr>
          <w:sz w:val="24"/>
          <w:szCs w:val="24"/>
        </w:rPr>
        <w:softHyphen/>
        <w:t xml:space="preserve">ми педагогических и медицинских работников, родителей по профилактике и раннему выявлению потребителей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 (далее – ПАВ)</w:t>
      </w:r>
      <w:r w:rsidR="00AD0C86" w:rsidRPr="007B5DF8">
        <w:rPr>
          <w:sz w:val="24"/>
          <w:szCs w:val="24"/>
        </w:rPr>
        <w:t>, в том числе нехимических видов зависимости, сре</w:t>
      </w:r>
      <w:r w:rsidR="00AD0C86" w:rsidRPr="007B5DF8">
        <w:rPr>
          <w:sz w:val="24"/>
          <w:szCs w:val="24"/>
        </w:rPr>
        <w:softHyphen/>
        <w:t>ди несовершеннолетних и молодежи</w:t>
      </w:r>
      <w:r w:rsidR="007B5DF8" w:rsidRPr="007B5DF8">
        <w:rPr>
          <w:sz w:val="24"/>
          <w:szCs w:val="24"/>
        </w:rPr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 xml:space="preserve">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 </w:t>
      </w:r>
    </w:p>
    <w:p w:rsidR="00AD0C86" w:rsidRPr="007B5DF8" w:rsidRDefault="00F51C26" w:rsidP="00F51C26">
      <w:pPr>
        <w:widowControl w:val="0"/>
        <w:jc w:val="both"/>
      </w:pPr>
      <w:r>
        <w:t xml:space="preserve">- </w:t>
      </w:r>
      <w:r w:rsidR="007B5DF8" w:rsidRPr="007B5DF8">
        <w:t>п</w:t>
      </w:r>
      <w:r w:rsidR="00AD0C86" w:rsidRPr="007B5DF8">
        <w:t>роведение спортивно-массовых мероприятий, направленных на пропаганду и формирование здорового образа жизни, среди подростков и молодежи</w:t>
      </w:r>
      <w:r w:rsidR="007B5DF8" w:rsidRPr="007B5DF8"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п</w:t>
      </w:r>
      <w:r w:rsidR="00AD0C86" w:rsidRPr="007B5DF8">
        <w:rPr>
          <w:sz w:val="24"/>
          <w:szCs w:val="24"/>
        </w:rPr>
        <w:t>роведение ежегодных смотров-кон</w:t>
      </w:r>
      <w:r w:rsidR="00AD0C86" w:rsidRPr="007B5DF8">
        <w:rPr>
          <w:sz w:val="24"/>
          <w:szCs w:val="24"/>
        </w:rPr>
        <w:softHyphen/>
        <w:t>кур</w:t>
      </w:r>
      <w:r w:rsidR="00AD0C86" w:rsidRPr="007B5DF8">
        <w:rPr>
          <w:sz w:val="24"/>
          <w:szCs w:val="24"/>
        </w:rPr>
        <w:softHyphen/>
        <w:t>сов на лучшую организацию физкультурно-оздоро</w:t>
      </w:r>
      <w:r w:rsidR="00AD0C86" w:rsidRPr="007B5DF8">
        <w:rPr>
          <w:sz w:val="24"/>
          <w:szCs w:val="24"/>
        </w:rPr>
        <w:softHyphen/>
        <w:t>витель</w:t>
      </w:r>
      <w:r w:rsidR="00AD0C86" w:rsidRPr="007B5DF8">
        <w:rPr>
          <w:sz w:val="24"/>
          <w:szCs w:val="24"/>
        </w:rPr>
        <w:softHyphen/>
        <w:t>ной и спортивно-мас</w:t>
      </w:r>
      <w:r w:rsidR="00AD0C86" w:rsidRPr="007B5DF8">
        <w:rPr>
          <w:sz w:val="24"/>
          <w:szCs w:val="24"/>
        </w:rPr>
        <w:softHyphen/>
        <w:t>совой работы по месту жительства детей, подростков и молодежи</w:t>
      </w:r>
      <w:r w:rsidR="007B5DF8" w:rsidRPr="007B5DF8">
        <w:rPr>
          <w:sz w:val="24"/>
          <w:szCs w:val="24"/>
        </w:rPr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п</w:t>
      </w:r>
      <w:r w:rsidR="00AD0C86" w:rsidRPr="007B5DF8">
        <w:rPr>
          <w:sz w:val="24"/>
          <w:szCs w:val="24"/>
        </w:rPr>
        <w:t>роведение ежегодных районных  спортивно-массовых мероприятий среди детей и подростков</w:t>
      </w:r>
      <w:r w:rsidR="007B5DF8" w:rsidRPr="007B5DF8">
        <w:rPr>
          <w:sz w:val="24"/>
          <w:szCs w:val="24"/>
        </w:rPr>
        <w:t>;</w:t>
      </w:r>
    </w:p>
    <w:p w:rsidR="00AD0C86" w:rsidRPr="007B5DF8" w:rsidRDefault="00F51C26" w:rsidP="00F51C26">
      <w:pPr>
        <w:widowControl w:val="0"/>
        <w:jc w:val="both"/>
      </w:pPr>
      <w:r>
        <w:t xml:space="preserve">- </w:t>
      </w:r>
      <w:r w:rsidR="007B5DF8" w:rsidRPr="007B5DF8">
        <w:t>е</w:t>
      </w:r>
      <w:r w:rsidR="00AD0C86" w:rsidRPr="007B5DF8">
        <w:t>жегодное проведение р</w:t>
      </w:r>
      <w:r>
        <w:t>айонн</w:t>
      </w:r>
      <w:r w:rsidR="00AD0C86" w:rsidRPr="007B5DF8">
        <w:t xml:space="preserve">ой акции «Молодежь за здоровый образ жизни» (март–апрель, </w:t>
      </w:r>
      <w:r>
        <w:t>октябрь - ноябрь</w:t>
      </w:r>
      <w:r w:rsidR="00AD0C86" w:rsidRPr="007B5DF8">
        <w:t>)</w:t>
      </w:r>
      <w:r w:rsidR="007B5DF8" w:rsidRPr="007B5DF8"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>беспечение образовательных учреждений, медицинских организаций и учреждений культуры учебно-мето</w:t>
      </w:r>
      <w:r w:rsidR="00AD0C86" w:rsidRPr="007B5DF8">
        <w:rPr>
          <w:sz w:val="24"/>
          <w:szCs w:val="24"/>
        </w:rPr>
        <w:softHyphen/>
        <w:t>дической литературой, направленной на профилактику незаконного употребления наркотиков, вклю</w:t>
      </w:r>
      <w:r w:rsidR="00AD0C86" w:rsidRPr="007B5DF8">
        <w:rPr>
          <w:sz w:val="24"/>
          <w:szCs w:val="24"/>
        </w:rPr>
        <w:softHyphen/>
        <w:t>чая периодические антинаркотические печатные издания</w:t>
      </w:r>
      <w:r w:rsidR="007B5DF8" w:rsidRPr="007B5DF8">
        <w:rPr>
          <w:sz w:val="24"/>
          <w:szCs w:val="24"/>
        </w:rPr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>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</w:t>
      </w:r>
      <w:r w:rsidR="00AD0C86" w:rsidRPr="007B5DF8">
        <w:rPr>
          <w:sz w:val="24"/>
          <w:szCs w:val="24"/>
        </w:rPr>
        <w:softHyphen/>
        <w:t>жение спроса на ПАВ в детско-моло</w:t>
      </w:r>
      <w:r w:rsidR="00AD0C86" w:rsidRPr="007B5DF8">
        <w:rPr>
          <w:sz w:val="24"/>
          <w:szCs w:val="24"/>
        </w:rPr>
        <w:softHyphen/>
        <w:t>дежной по</w:t>
      </w:r>
      <w:r w:rsidR="00AD0C86" w:rsidRPr="007B5DF8">
        <w:rPr>
          <w:sz w:val="24"/>
          <w:szCs w:val="24"/>
        </w:rPr>
        <w:softHyphen/>
        <w:t>пуляции</w:t>
      </w:r>
      <w:r w:rsidR="007B5DF8" w:rsidRPr="007B5DF8">
        <w:rPr>
          <w:sz w:val="24"/>
          <w:szCs w:val="24"/>
        </w:rPr>
        <w:t>;</w:t>
      </w:r>
    </w:p>
    <w:p w:rsidR="00AD0C86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п</w:t>
      </w:r>
      <w:r w:rsidR="00AD0C86" w:rsidRPr="007B5DF8">
        <w:rPr>
          <w:sz w:val="24"/>
          <w:szCs w:val="24"/>
        </w:rPr>
        <w:t>роведение в образова</w:t>
      </w:r>
      <w:r w:rsidR="00AD0C86" w:rsidRPr="007B5DF8">
        <w:rPr>
          <w:sz w:val="24"/>
          <w:szCs w:val="24"/>
        </w:rPr>
        <w:softHyphen/>
        <w:t>тельных уч</w:t>
      </w:r>
      <w:r>
        <w:rPr>
          <w:sz w:val="24"/>
          <w:szCs w:val="24"/>
        </w:rPr>
        <w:t>реждениях единого Дня здоровья</w:t>
      </w:r>
      <w:r w:rsidR="007B5DF8" w:rsidRPr="007B5DF8">
        <w:rPr>
          <w:sz w:val="24"/>
          <w:szCs w:val="24"/>
        </w:rPr>
        <w:t>;</w:t>
      </w:r>
    </w:p>
    <w:p w:rsidR="00555588" w:rsidRPr="007B5DF8" w:rsidRDefault="00F51C26" w:rsidP="00F51C26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с</w:t>
      </w:r>
      <w:r w:rsidR="00AD0C86" w:rsidRPr="007B5DF8">
        <w:rPr>
          <w:sz w:val="24"/>
          <w:szCs w:val="24"/>
        </w:rPr>
        <w:t>овершенствование физкультурно-оздо</w:t>
      </w:r>
      <w:r w:rsidR="00AD0C86" w:rsidRPr="007B5DF8">
        <w:rPr>
          <w:sz w:val="24"/>
          <w:szCs w:val="24"/>
        </w:rPr>
        <w:softHyphen/>
        <w:t>ро</w:t>
      </w:r>
      <w:r w:rsidR="00AD0C86" w:rsidRPr="007B5DF8">
        <w:rPr>
          <w:sz w:val="24"/>
          <w:szCs w:val="24"/>
        </w:rPr>
        <w:softHyphen/>
        <w:t xml:space="preserve">вительной работы с </w:t>
      </w:r>
      <w:proofErr w:type="gramStart"/>
      <w:r w:rsidR="00AD0C86" w:rsidRPr="007B5DF8">
        <w:rPr>
          <w:sz w:val="24"/>
          <w:szCs w:val="24"/>
        </w:rPr>
        <w:t>обучающимися</w:t>
      </w:r>
      <w:proofErr w:type="gramEnd"/>
      <w:r w:rsidR="00AD0C86" w:rsidRPr="007B5DF8">
        <w:rPr>
          <w:sz w:val="24"/>
          <w:szCs w:val="24"/>
        </w:rPr>
        <w:t>, проведение спартакиад, соревнований по отдельным видам спорта, конкурсов с широким привлечением ро</w:t>
      </w:r>
      <w:r w:rsidR="00AD0C86" w:rsidRPr="007B5DF8">
        <w:rPr>
          <w:sz w:val="24"/>
          <w:szCs w:val="24"/>
        </w:rPr>
        <w:softHyphen/>
        <w:t>дитель</w:t>
      </w:r>
      <w:r w:rsidR="00AD0C86" w:rsidRPr="007B5DF8">
        <w:rPr>
          <w:sz w:val="24"/>
          <w:szCs w:val="24"/>
        </w:rPr>
        <w:softHyphen/>
        <w:t>ской общественности</w:t>
      </w:r>
      <w:r w:rsidR="007B5DF8" w:rsidRPr="007B5DF8">
        <w:rPr>
          <w:sz w:val="24"/>
          <w:szCs w:val="24"/>
        </w:rPr>
        <w:t>;</w:t>
      </w:r>
    </w:p>
    <w:p w:rsidR="00555588" w:rsidRPr="007B5DF8" w:rsidRDefault="00254073" w:rsidP="00254073">
      <w:pPr>
        <w:widowControl w:val="0"/>
        <w:jc w:val="both"/>
      </w:pPr>
      <w:r>
        <w:t xml:space="preserve">- </w:t>
      </w:r>
      <w:r w:rsidR="007B5DF8" w:rsidRPr="007B5DF8">
        <w:t>о</w:t>
      </w:r>
      <w:r w:rsidR="00AD0C86" w:rsidRPr="007B5DF8">
        <w:t xml:space="preserve">рганизация </w:t>
      </w:r>
      <w:proofErr w:type="spellStart"/>
      <w:r w:rsidR="00AD0C86" w:rsidRPr="007B5DF8">
        <w:t>внутри</w:t>
      </w:r>
      <w:r w:rsidR="00AD0C86" w:rsidRPr="007B5DF8">
        <w:softHyphen/>
        <w:t>школьных</w:t>
      </w:r>
      <w:proofErr w:type="spellEnd"/>
      <w:r w:rsidR="00AD0C86" w:rsidRPr="007B5DF8">
        <w:t xml:space="preserve"> санитар</w:t>
      </w:r>
      <w:r w:rsidR="00AD0C86" w:rsidRPr="007B5DF8">
        <w:softHyphen/>
        <w:t>ных постов</w:t>
      </w:r>
      <w:r w:rsidR="007B5DF8" w:rsidRPr="007B5DF8">
        <w:t>;</w:t>
      </w:r>
      <w:r w:rsidR="00AD0C86" w:rsidRPr="007B5DF8">
        <w:t xml:space="preserve">   </w:t>
      </w:r>
    </w:p>
    <w:p w:rsidR="007B5DF8" w:rsidRPr="007B5DF8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DF8" w:rsidRPr="007B5DF8">
        <w:rPr>
          <w:sz w:val="24"/>
          <w:szCs w:val="24"/>
        </w:rPr>
        <w:t>п</w:t>
      </w:r>
      <w:r w:rsidR="00AD0C86" w:rsidRPr="007B5DF8">
        <w:rPr>
          <w:sz w:val="24"/>
          <w:szCs w:val="24"/>
        </w:rPr>
        <w:t xml:space="preserve">роведение добровольного тестирования учащихся образовательных учреждений </w:t>
      </w:r>
      <w:proofErr w:type="spellStart"/>
      <w:r w:rsidR="00AD0C86" w:rsidRPr="007B5DF8">
        <w:rPr>
          <w:sz w:val="24"/>
          <w:szCs w:val="24"/>
        </w:rPr>
        <w:t>Канашского</w:t>
      </w:r>
      <w:proofErr w:type="spellEnd"/>
      <w:r w:rsidR="00AD0C86" w:rsidRPr="007B5DF8">
        <w:rPr>
          <w:sz w:val="24"/>
          <w:szCs w:val="24"/>
        </w:rPr>
        <w:t xml:space="preserve"> района при проведении ежегодной диспансеризации</w:t>
      </w:r>
      <w:r w:rsidR="007B5DF8" w:rsidRPr="007B5DF8">
        <w:rPr>
          <w:sz w:val="24"/>
          <w:szCs w:val="24"/>
        </w:rPr>
        <w:t>;</w:t>
      </w:r>
    </w:p>
    <w:p w:rsidR="00AD0C86" w:rsidRPr="007B5DF8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B5DF8" w:rsidRPr="007B5DF8">
        <w:rPr>
          <w:sz w:val="24"/>
          <w:szCs w:val="24"/>
        </w:rPr>
        <w:t>о</w:t>
      </w:r>
      <w:r w:rsidR="00AD0C86" w:rsidRPr="007B5DF8">
        <w:rPr>
          <w:sz w:val="24"/>
          <w:szCs w:val="24"/>
        </w:rPr>
        <w:t>рганизация летнего спортивно-ориенти</w:t>
      </w:r>
      <w:r w:rsidR="00AD0C86" w:rsidRPr="007B5DF8">
        <w:rPr>
          <w:sz w:val="24"/>
          <w:szCs w:val="24"/>
        </w:rPr>
        <w:softHyphen/>
        <w:t>ро</w:t>
      </w:r>
      <w:r w:rsidR="00AD0C86" w:rsidRPr="007B5DF8">
        <w:rPr>
          <w:sz w:val="24"/>
          <w:szCs w:val="24"/>
        </w:rPr>
        <w:softHyphen/>
        <w:t>ванного оздоровительног</w:t>
      </w:r>
      <w:r w:rsidR="005603B3">
        <w:rPr>
          <w:sz w:val="24"/>
          <w:szCs w:val="24"/>
        </w:rPr>
        <w:t>о отдыха для детей и подростков</w:t>
      </w:r>
      <w:r w:rsidR="00AD0C86" w:rsidRPr="007B5DF8">
        <w:rPr>
          <w:sz w:val="24"/>
          <w:szCs w:val="24"/>
        </w:rPr>
        <w:t>, состоящих на учете в органах внутренних дел</w:t>
      </w:r>
      <w:r w:rsidR="007B5DF8" w:rsidRPr="007B5DF8">
        <w:rPr>
          <w:sz w:val="24"/>
          <w:szCs w:val="24"/>
        </w:rPr>
        <w:t>;</w:t>
      </w:r>
    </w:p>
    <w:p w:rsidR="0071605F" w:rsidRDefault="007B5DF8" w:rsidP="007B5DF8">
      <w:pPr>
        <w:widowControl w:val="0"/>
        <w:ind w:firstLine="708"/>
        <w:jc w:val="both"/>
      </w:pPr>
      <w:r w:rsidRPr="007B5DF8">
        <w:rPr>
          <w:b/>
        </w:rPr>
        <w:t>Основное мероприятие №2</w:t>
      </w:r>
      <w:r>
        <w:rPr>
          <w:b/>
        </w:rPr>
        <w:t xml:space="preserve">. </w:t>
      </w:r>
      <w:r w:rsidRPr="002C6F84">
        <w:t>Л</w:t>
      </w:r>
      <w:r w:rsidR="0071605F" w:rsidRPr="002B25D1">
        <w:t>ечение и реабилитация лиц, допускающих немедицинское потребление</w:t>
      </w:r>
      <w:r>
        <w:t xml:space="preserve"> наркотических средств.</w:t>
      </w:r>
    </w:p>
    <w:p w:rsidR="007B5DF8" w:rsidRPr="002B25D1" w:rsidRDefault="007B5DF8" w:rsidP="002B698F">
      <w:pPr>
        <w:widowControl w:val="0"/>
        <w:ind w:firstLine="708"/>
        <w:jc w:val="both"/>
      </w:pPr>
      <w:r>
        <w:t>Данное мероприятие включает в себя:</w:t>
      </w:r>
    </w:p>
    <w:p w:rsidR="007B5DF8" w:rsidRPr="002B698F" w:rsidRDefault="00254073" w:rsidP="00254073">
      <w:pPr>
        <w:widowControl w:val="0"/>
        <w:jc w:val="both"/>
      </w:pPr>
      <w:r>
        <w:t xml:space="preserve">- </w:t>
      </w:r>
      <w:r w:rsidR="002B698F" w:rsidRPr="002B698F">
        <w:t>в</w:t>
      </w:r>
      <w:r w:rsidR="007B5DF8" w:rsidRPr="002B698F">
        <w:t>недрение в практику современной концепции и организационно-методических моделей лечения, реа</w:t>
      </w:r>
      <w:r w:rsidR="007B5DF8" w:rsidRPr="002B698F">
        <w:softHyphen/>
        <w:t xml:space="preserve">билитации и </w:t>
      </w:r>
      <w:proofErr w:type="spellStart"/>
      <w:r w:rsidR="007B5DF8" w:rsidRPr="002B698F">
        <w:t>ресоциа</w:t>
      </w:r>
      <w:r w:rsidR="007B5DF8" w:rsidRPr="002B698F">
        <w:softHyphen/>
        <w:t>ли</w:t>
      </w:r>
      <w:r w:rsidR="007B5DF8" w:rsidRPr="002B698F">
        <w:softHyphen/>
        <w:t>зации</w:t>
      </w:r>
      <w:proofErr w:type="spellEnd"/>
      <w:r w:rsidR="007B5DF8" w:rsidRPr="002B698F">
        <w:t xml:space="preserve"> боль</w:t>
      </w:r>
      <w:r w:rsidR="007B5DF8" w:rsidRPr="002B698F">
        <w:softHyphen/>
        <w:t>ных наркоманией с применением средств патогенетической терапии</w:t>
      </w:r>
      <w:r w:rsidR="002B698F" w:rsidRPr="002B698F">
        <w:t>;</w:t>
      </w:r>
    </w:p>
    <w:p w:rsidR="007B5DF8" w:rsidRPr="002B698F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98F">
        <w:rPr>
          <w:sz w:val="24"/>
          <w:szCs w:val="24"/>
        </w:rPr>
        <w:t>п</w:t>
      </w:r>
      <w:r w:rsidR="007B5DF8" w:rsidRPr="002B698F">
        <w:rPr>
          <w:sz w:val="24"/>
          <w:szCs w:val="24"/>
        </w:rPr>
        <w:t>роведение дифференцированной медицинской профилактики злоупотребления наркотиками среди несовершеннолетних на ос</w:t>
      </w:r>
      <w:r w:rsidR="007B5DF8" w:rsidRPr="002B698F">
        <w:rPr>
          <w:sz w:val="24"/>
          <w:szCs w:val="24"/>
        </w:rPr>
        <w:softHyphen/>
        <w:t>нове взаимодействия со специалистами первичного звена здравоохранения</w:t>
      </w:r>
      <w:r>
        <w:rPr>
          <w:sz w:val="24"/>
          <w:szCs w:val="24"/>
        </w:rPr>
        <w:t>.</w:t>
      </w:r>
    </w:p>
    <w:p w:rsidR="002B698F" w:rsidRPr="00D87865" w:rsidRDefault="002B698F" w:rsidP="002B698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865">
        <w:rPr>
          <w:lang w:eastAsia="en-US"/>
        </w:rPr>
        <w:t xml:space="preserve">Участие органов местного самоуправления </w:t>
      </w:r>
      <w:proofErr w:type="spellStart"/>
      <w:r>
        <w:rPr>
          <w:lang w:eastAsia="en-US"/>
        </w:rPr>
        <w:t>Канашского</w:t>
      </w:r>
      <w:proofErr w:type="spellEnd"/>
      <w:r>
        <w:rPr>
          <w:lang w:eastAsia="en-US"/>
        </w:rPr>
        <w:t xml:space="preserve"> района </w:t>
      </w:r>
      <w:r w:rsidRPr="00D87865">
        <w:rPr>
          <w:lang w:eastAsia="en-US"/>
        </w:rPr>
        <w:t xml:space="preserve">Чувашской Республики в указанных мероприятиях планируется путем принятия ими соответствующих муниципальных правовых актов в сфере </w:t>
      </w:r>
      <w:r>
        <w:rPr>
          <w:lang w:eastAsia="en-US"/>
        </w:rPr>
        <w:t>незаконного оборота наркотических и психотропных веществ</w:t>
      </w:r>
      <w:r w:rsidRPr="00D87865">
        <w:rPr>
          <w:lang w:eastAsia="en-US"/>
        </w:rPr>
        <w:t xml:space="preserve">, выделения соответствующего финансирования из </w:t>
      </w:r>
      <w:r w:rsidR="00254073">
        <w:rPr>
          <w:lang w:eastAsia="en-US"/>
        </w:rPr>
        <w:t xml:space="preserve">средств </w:t>
      </w:r>
      <w:r w:rsidRPr="00D87865">
        <w:rPr>
          <w:lang w:eastAsia="en-US"/>
        </w:rPr>
        <w:t>местного бюджета</w:t>
      </w:r>
      <w:r w:rsidR="00254073">
        <w:rPr>
          <w:lang w:eastAsia="en-US"/>
        </w:rPr>
        <w:t xml:space="preserve"> </w:t>
      </w:r>
      <w:proofErr w:type="spellStart"/>
      <w:r w:rsidR="00254073">
        <w:rPr>
          <w:lang w:eastAsia="en-US"/>
        </w:rPr>
        <w:t>Канашского</w:t>
      </w:r>
      <w:proofErr w:type="spellEnd"/>
      <w:r w:rsidR="00254073">
        <w:rPr>
          <w:lang w:eastAsia="en-US"/>
        </w:rPr>
        <w:t xml:space="preserve"> района Чувашской Республики</w:t>
      </w:r>
      <w:r w:rsidRPr="00D87865">
        <w:rPr>
          <w:lang w:eastAsia="en-US"/>
        </w:rPr>
        <w:t>.</w:t>
      </w:r>
    </w:p>
    <w:p w:rsidR="0071605F" w:rsidRDefault="002B698F" w:rsidP="002B698F">
      <w:pPr>
        <w:ind w:firstLine="720"/>
        <w:jc w:val="both"/>
      </w:pPr>
      <w:r w:rsidRPr="00D87865">
        <w:rPr>
          <w:b/>
        </w:rPr>
        <w:t>Основное мероприятие 3</w:t>
      </w:r>
      <w:r w:rsidRPr="00D87865">
        <w:t>.</w:t>
      </w:r>
      <w:r>
        <w:t xml:space="preserve"> С</w:t>
      </w:r>
      <w:r w:rsidR="0071605F" w:rsidRPr="002B25D1">
        <w:t>овместные мероприятия по пресечению незаконного оборота наркотических средств и психотропных веществ.</w:t>
      </w:r>
    </w:p>
    <w:p w:rsidR="002B698F" w:rsidRPr="00D87865" w:rsidRDefault="002B698F" w:rsidP="002B698F">
      <w:pPr>
        <w:ind w:firstLine="567"/>
        <w:jc w:val="both"/>
      </w:pPr>
      <w:r w:rsidRPr="00D87865">
        <w:t>Данное мероприятие включает:</w:t>
      </w:r>
    </w:p>
    <w:p w:rsidR="002B698F" w:rsidRPr="002B698F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98F" w:rsidRPr="002B698F">
        <w:rPr>
          <w:sz w:val="24"/>
          <w:szCs w:val="24"/>
        </w:rPr>
        <w:t xml:space="preserve">обеспечение исполнения на территории </w:t>
      </w:r>
      <w:proofErr w:type="spellStart"/>
      <w:r>
        <w:rPr>
          <w:sz w:val="24"/>
          <w:szCs w:val="24"/>
        </w:rPr>
        <w:t>Канашского</w:t>
      </w:r>
      <w:proofErr w:type="spellEnd"/>
      <w:r>
        <w:rPr>
          <w:sz w:val="24"/>
          <w:szCs w:val="24"/>
        </w:rPr>
        <w:t xml:space="preserve"> района</w:t>
      </w:r>
      <w:r w:rsidR="002B698F" w:rsidRPr="002B698F">
        <w:rPr>
          <w:sz w:val="24"/>
          <w:szCs w:val="24"/>
        </w:rPr>
        <w:t xml:space="preserve"> правил, регламентирующих хранение, транспортировку, законное использование, списание, ввоз и вывоз оборудования, химических веществ и препаратов, с помощью которых возможно изготовление наркотических средств;</w:t>
      </w:r>
    </w:p>
    <w:p w:rsidR="002B698F" w:rsidRPr="002B698F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98F" w:rsidRPr="002B698F">
        <w:rPr>
          <w:sz w:val="24"/>
          <w:szCs w:val="24"/>
        </w:rPr>
        <w:t xml:space="preserve">разработка и реализация мер по эффективному использованию и пополнению межведомственной автоматизированной системы сбора, анализа и обобщения информации о лицах, причастных к незаконному обороту наркотических средств, предупреждению, выявлению и раскрытию </w:t>
      </w:r>
      <w:proofErr w:type="spellStart"/>
      <w:r w:rsidR="002B698F" w:rsidRPr="002B698F">
        <w:rPr>
          <w:sz w:val="24"/>
          <w:szCs w:val="24"/>
        </w:rPr>
        <w:t>наркопреступлений</w:t>
      </w:r>
      <w:proofErr w:type="spellEnd"/>
      <w:r w:rsidR="002B698F" w:rsidRPr="002B698F">
        <w:rPr>
          <w:sz w:val="24"/>
          <w:szCs w:val="24"/>
        </w:rPr>
        <w:t>;</w:t>
      </w:r>
    </w:p>
    <w:p w:rsidR="002B698F" w:rsidRPr="002B698F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98F" w:rsidRPr="002B698F">
        <w:rPr>
          <w:sz w:val="24"/>
          <w:szCs w:val="24"/>
        </w:rPr>
        <w:t>проведение оперативно-профилактических мероприятий, направленных на обнаружение, выявление и ликвидацию каналов незаконного поступления наркотиков</w:t>
      </w:r>
      <w:r>
        <w:rPr>
          <w:sz w:val="24"/>
          <w:szCs w:val="24"/>
        </w:rPr>
        <w:t xml:space="preserve"> на территории </w:t>
      </w:r>
      <w:proofErr w:type="spellStart"/>
      <w:r>
        <w:rPr>
          <w:sz w:val="24"/>
          <w:szCs w:val="24"/>
        </w:rPr>
        <w:t>Канашского</w:t>
      </w:r>
      <w:proofErr w:type="spellEnd"/>
      <w:r>
        <w:rPr>
          <w:sz w:val="24"/>
          <w:szCs w:val="24"/>
        </w:rPr>
        <w:t xml:space="preserve"> района</w:t>
      </w:r>
      <w:r w:rsidR="002B698F" w:rsidRPr="002B698F">
        <w:rPr>
          <w:sz w:val="24"/>
          <w:szCs w:val="24"/>
        </w:rPr>
        <w:t xml:space="preserve">, фактов хищения наркотических средств из медицинских учреждений; </w:t>
      </w:r>
    </w:p>
    <w:p w:rsidR="002B698F" w:rsidRPr="002B698F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98F" w:rsidRPr="002B698F">
        <w:rPr>
          <w:sz w:val="24"/>
          <w:szCs w:val="24"/>
        </w:rPr>
        <w:t>проведение совместных межведомственных мероприятий в отношении юридических и физических лиц, причастных к финансированию преступных групп, занимающихся закупкой и реализа</w:t>
      </w:r>
      <w:r w:rsidR="002B698F" w:rsidRPr="002B698F">
        <w:rPr>
          <w:sz w:val="24"/>
          <w:szCs w:val="24"/>
        </w:rPr>
        <w:softHyphen/>
        <w:t>цией наркотических средств и психотропных веществ;</w:t>
      </w:r>
    </w:p>
    <w:p w:rsidR="002B698F" w:rsidRPr="002B698F" w:rsidRDefault="00254073" w:rsidP="00254073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98F" w:rsidRPr="002B698F">
        <w:rPr>
          <w:sz w:val="24"/>
          <w:szCs w:val="24"/>
        </w:rPr>
        <w:t>осуществление согласованных мероприятий по выявлению фактов преступной деятельности лиц, причастных к незаконному обороту наркотических средств и психотропных веществ, в условиях исправительных учреждений и других мест лишения свободы</w:t>
      </w:r>
      <w:r>
        <w:rPr>
          <w:sz w:val="24"/>
          <w:szCs w:val="24"/>
        </w:rPr>
        <w:t>;</w:t>
      </w:r>
    </w:p>
    <w:p w:rsidR="003F0909" w:rsidRDefault="00254073" w:rsidP="001B74C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2B698F" w:rsidRPr="002B698F">
        <w:t xml:space="preserve">обеспечение мер по недопущению нарушений правил пребывания на территории </w:t>
      </w:r>
      <w:proofErr w:type="spellStart"/>
      <w:r w:rsidR="002B698F">
        <w:t>Канашского</w:t>
      </w:r>
      <w:proofErr w:type="spellEnd"/>
      <w:r w:rsidR="002B698F">
        <w:t xml:space="preserve"> района</w:t>
      </w:r>
      <w:r w:rsidR="002B698F" w:rsidRPr="002B698F">
        <w:t xml:space="preserve"> иностранных граждан, лиц без гражданства, а также пресечению их незаконной деятельности в области незаконного оборота наркотических средств и психотропных веществ.</w:t>
      </w:r>
      <w:r w:rsidR="00780553">
        <w:t xml:space="preserve"> </w:t>
      </w:r>
    </w:p>
    <w:p w:rsidR="005D402E" w:rsidRDefault="005D402E" w:rsidP="005D402E">
      <w:pPr>
        <w:ind w:firstLine="720"/>
        <w:jc w:val="both"/>
      </w:pPr>
      <w:r>
        <w:t>Мероприятия Программы приведены в Приложении №2. Основные мероприятия Программы подразделяются на отдельные мероприятия, реализация которых обеспечит достижение индикаторов эффективности Программы.</w:t>
      </w:r>
    </w:p>
    <w:p w:rsidR="00417A04" w:rsidRPr="00D87865" w:rsidRDefault="00417A04" w:rsidP="00417A0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 xml:space="preserve">  План реализации основных </w:t>
      </w:r>
      <w:r w:rsidRPr="00D87865">
        <w:rPr>
          <w:lang w:eastAsia="en-US"/>
        </w:rPr>
        <w:t xml:space="preserve">мероприятий Программы приведен в </w:t>
      </w:r>
      <w:r>
        <w:rPr>
          <w:lang w:eastAsia="en-US"/>
        </w:rPr>
        <w:t>Приложении № 3</w:t>
      </w:r>
      <w:r w:rsidRPr="00D87865">
        <w:rPr>
          <w:lang w:eastAsia="en-US"/>
        </w:rPr>
        <w:t>.</w:t>
      </w:r>
    </w:p>
    <w:p w:rsidR="00014012" w:rsidRDefault="00014012" w:rsidP="002B698F">
      <w:pPr>
        <w:ind w:firstLine="720"/>
        <w:jc w:val="both"/>
        <w:rPr>
          <w:b/>
          <w:bCs/>
          <w:sz w:val="26"/>
          <w:szCs w:val="26"/>
        </w:rPr>
      </w:pPr>
    </w:p>
    <w:p w:rsidR="002B698F" w:rsidRPr="00C40713" w:rsidRDefault="00C40713" w:rsidP="002B698F">
      <w:pPr>
        <w:ind w:firstLine="720"/>
        <w:jc w:val="both"/>
        <w:rPr>
          <w:b/>
          <w:bCs/>
          <w:sz w:val="26"/>
          <w:szCs w:val="26"/>
        </w:rPr>
      </w:pPr>
      <w:r w:rsidRPr="00C40713">
        <w:rPr>
          <w:b/>
          <w:bCs/>
          <w:sz w:val="26"/>
          <w:szCs w:val="26"/>
        </w:rPr>
        <w:t xml:space="preserve">Раздел </w:t>
      </w:r>
      <w:r w:rsidRPr="00C40713">
        <w:rPr>
          <w:b/>
          <w:bCs/>
          <w:sz w:val="26"/>
          <w:szCs w:val="26"/>
          <w:lang w:val="en-US"/>
        </w:rPr>
        <w:t>IV</w:t>
      </w:r>
      <w:r w:rsidRPr="00C40713">
        <w:rPr>
          <w:b/>
          <w:bCs/>
          <w:sz w:val="26"/>
          <w:szCs w:val="26"/>
        </w:rPr>
        <w:t>. Общая характерист</w:t>
      </w:r>
      <w:r w:rsidR="005D402E">
        <w:rPr>
          <w:b/>
          <w:bCs/>
          <w:sz w:val="26"/>
          <w:szCs w:val="26"/>
        </w:rPr>
        <w:t>ика мер правового регулирования</w:t>
      </w:r>
    </w:p>
    <w:p w:rsidR="00C40713" w:rsidRDefault="00C40713" w:rsidP="002B698F">
      <w:pPr>
        <w:ind w:firstLine="720"/>
        <w:jc w:val="both"/>
        <w:rPr>
          <w:b/>
          <w:bCs/>
        </w:rPr>
      </w:pPr>
    </w:p>
    <w:p w:rsidR="00C40713" w:rsidRPr="00D87865" w:rsidRDefault="00C40713" w:rsidP="00C4071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865">
        <w:rPr>
          <w:lang w:eastAsia="en-US"/>
        </w:rPr>
        <w:t xml:space="preserve">Для реализации </w:t>
      </w:r>
      <w:r>
        <w:rPr>
          <w:lang w:eastAsia="en-US"/>
        </w:rPr>
        <w:t>П</w:t>
      </w:r>
      <w:r w:rsidRPr="00D87865">
        <w:rPr>
          <w:lang w:eastAsia="en-US"/>
        </w:rPr>
        <w:t>рограммы планируется применять меры правового ре</w:t>
      </w:r>
      <w:r>
        <w:rPr>
          <w:lang w:eastAsia="en-US"/>
        </w:rPr>
        <w:t xml:space="preserve">гулирования </w:t>
      </w:r>
      <w:r w:rsidR="00254073">
        <w:rPr>
          <w:lang w:eastAsia="en-US"/>
        </w:rPr>
        <w:t>П</w:t>
      </w:r>
      <w:r w:rsidRPr="00D87865">
        <w:rPr>
          <w:lang w:eastAsia="en-US"/>
        </w:rPr>
        <w:t>рограммы.</w:t>
      </w:r>
    </w:p>
    <w:p w:rsidR="00C40713" w:rsidRPr="00D87865" w:rsidRDefault="00C40713" w:rsidP="00C4071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865">
        <w:rPr>
          <w:lang w:eastAsia="en-US"/>
        </w:rPr>
        <w:t xml:space="preserve">В связи с изменением законодательства Российской Федерации в сфере </w:t>
      </w:r>
      <w:r>
        <w:rPr>
          <w:lang w:eastAsia="en-US"/>
        </w:rPr>
        <w:t xml:space="preserve">оборота наркотических и психотропных веществ </w:t>
      </w:r>
      <w:r w:rsidRPr="00D87865">
        <w:rPr>
          <w:lang w:eastAsia="en-US"/>
        </w:rPr>
        <w:t>и в целях эффективной реализации мероприятий П</w:t>
      </w:r>
      <w:r>
        <w:rPr>
          <w:lang w:eastAsia="en-US"/>
        </w:rPr>
        <w:t>р</w:t>
      </w:r>
      <w:r w:rsidRPr="00D87865">
        <w:rPr>
          <w:lang w:eastAsia="en-US"/>
        </w:rPr>
        <w:t xml:space="preserve">ограммы в течение периода ее действия </w:t>
      </w:r>
      <w:r w:rsidRPr="009522E5">
        <w:rPr>
          <w:lang w:eastAsia="en-US"/>
        </w:rPr>
        <w:t xml:space="preserve">администрация </w:t>
      </w:r>
      <w:proofErr w:type="spellStart"/>
      <w:r w:rsidRPr="009522E5">
        <w:rPr>
          <w:lang w:eastAsia="en-US"/>
        </w:rPr>
        <w:t>Канашского</w:t>
      </w:r>
      <w:proofErr w:type="spellEnd"/>
      <w:r w:rsidRPr="009522E5">
        <w:rPr>
          <w:lang w:eastAsia="en-US"/>
        </w:rPr>
        <w:t xml:space="preserve"> района Чувашской Республики разрабатывает</w:t>
      </w:r>
      <w:r w:rsidRPr="00D87865">
        <w:rPr>
          <w:lang w:eastAsia="en-US"/>
        </w:rPr>
        <w:t xml:space="preserve"> </w:t>
      </w:r>
      <w:r w:rsidR="00254073">
        <w:rPr>
          <w:lang w:eastAsia="en-US"/>
        </w:rPr>
        <w:t>муниципальн</w:t>
      </w:r>
      <w:r w:rsidRPr="00D87865">
        <w:rPr>
          <w:lang w:eastAsia="en-US"/>
        </w:rPr>
        <w:t xml:space="preserve">ые правовые акты 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Канашского</w:t>
      </w:r>
      <w:proofErr w:type="spellEnd"/>
      <w:r>
        <w:rPr>
          <w:lang w:eastAsia="en-US"/>
        </w:rPr>
        <w:t xml:space="preserve"> района </w:t>
      </w:r>
      <w:r w:rsidRPr="00D87865">
        <w:rPr>
          <w:lang w:eastAsia="en-US"/>
        </w:rPr>
        <w:lastRenderedPageBreak/>
        <w:t>Чувашской Республики в целях приведения их в соответствие с федеральным</w:t>
      </w:r>
      <w:r>
        <w:rPr>
          <w:lang w:eastAsia="en-US"/>
        </w:rPr>
        <w:t xml:space="preserve">, республиканским </w:t>
      </w:r>
      <w:r w:rsidRPr="00D87865">
        <w:rPr>
          <w:lang w:eastAsia="en-US"/>
        </w:rPr>
        <w:t xml:space="preserve"> законодательством.</w:t>
      </w:r>
    </w:p>
    <w:p w:rsidR="00C40713" w:rsidRPr="00D87865" w:rsidRDefault="00C40713" w:rsidP="00C4071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865">
        <w:rPr>
          <w:lang w:eastAsia="en-US"/>
        </w:rPr>
        <w:t xml:space="preserve">Общая характеристика мер правового регулирования в разрезе основных мероприятий Программы приведена в </w:t>
      </w:r>
      <w:r w:rsidR="00254073">
        <w:rPr>
          <w:lang w:eastAsia="en-US"/>
        </w:rPr>
        <w:t>Приложении № 4</w:t>
      </w:r>
      <w:r w:rsidRPr="00D87865">
        <w:rPr>
          <w:lang w:eastAsia="en-US"/>
        </w:rPr>
        <w:t>.</w:t>
      </w:r>
    </w:p>
    <w:p w:rsidR="00C40713" w:rsidRPr="003A23F3" w:rsidRDefault="00C40713" w:rsidP="00C4071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</w:p>
    <w:p w:rsidR="00C40713" w:rsidRPr="003A23F3" w:rsidRDefault="00C40713" w:rsidP="00C407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A23F3">
        <w:rPr>
          <w:b/>
          <w:sz w:val="26"/>
          <w:szCs w:val="26"/>
        </w:rPr>
        <w:t xml:space="preserve">Раздел </w:t>
      </w:r>
      <w:r w:rsidRPr="003A23F3">
        <w:rPr>
          <w:b/>
          <w:sz w:val="26"/>
          <w:szCs w:val="26"/>
          <w:lang w:val="en-US"/>
        </w:rPr>
        <w:t>V</w:t>
      </w:r>
      <w:r w:rsidRPr="003A23F3">
        <w:rPr>
          <w:b/>
          <w:sz w:val="26"/>
          <w:szCs w:val="26"/>
        </w:rPr>
        <w:t xml:space="preserve">. </w:t>
      </w:r>
      <w:r w:rsidR="00F337BD">
        <w:rPr>
          <w:b/>
          <w:sz w:val="26"/>
          <w:szCs w:val="26"/>
        </w:rPr>
        <w:t>Ресурсное обеспечение и прогнозная оценка расходов</w:t>
      </w:r>
      <w:r w:rsidRPr="003A23F3">
        <w:rPr>
          <w:b/>
          <w:sz w:val="26"/>
          <w:szCs w:val="26"/>
        </w:rPr>
        <w:t>, необходимых для реализации Программы</w:t>
      </w:r>
    </w:p>
    <w:tbl>
      <w:tblPr>
        <w:tblW w:w="9192" w:type="dxa"/>
        <w:tblLayout w:type="fixed"/>
        <w:tblLook w:val="0000" w:firstRow="0" w:lastRow="0" w:firstColumn="0" w:lastColumn="0" w:noHBand="0" w:noVBand="0"/>
      </w:tblPr>
      <w:tblGrid>
        <w:gridCol w:w="9192"/>
      </w:tblGrid>
      <w:tr w:rsidR="0071605F" w:rsidRPr="00983710" w:rsidTr="00C40713">
        <w:tc>
          <w:tcPr>
            <w:tcW w:w="9192" w:type="dxa"/>
          </w:tcPr>
          <w:p w:rsidR="00C40713" w:rsidRDefault="007752E0" w:rsidP="00C407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 </w:t>
            </w:r>
            <w:r w:rsidR="00C40713" w:rsidRPr="00C40713">
              <w:t xml:space="preserve">Общий объем финансирования </w:t>
            </w:r>
            <w:r w:rsidR="00B17EE8">
              <w:t xml:space="preserve">муниципальной </w:t>
            </w:r>
            <w:r w:rsidR="00C40713" w:rsidRPr="00C40713">
              <w:t xml:space="preserve">Программы в 2014 – 2020 годах составит </w:t>
            </w:r>
            <w:r w:rsidR="00A85ACE">
              <w:t>105</w:t>
            </w:r>
            <w:r w:rsidR="00C40713" w:rsidRPr="00C40713">
              <w:t>,0</w:t>
            </w:r>
            <w:r w:rsidR="00C40713">
              <w:t xml:space="preserve"> тыс. рублей </w:t>
            </w:r>
            <w:r w:rsidR="00A85ACE">
              <w:t>из</w:t>
            </w:r>
            <w:r w:rsidR="00C40713" w:rsidRPr="00C40713">
              <w:t xml:space="preserve"> средств бюджет</w:t>
            </w:r>
            <w:r w:rsidR="00C40713">
              <w:t>а</w:t>
            </w:r>
            <w:r w:rsidR="00A85ACE">
              <w:t xml:space="preserve"> </w:t>
            </w:r>
            <w:proofErr w:type="spellStart"/>
            <w:r w:rsidR="00A85ACE">
              <w:t>Канашского</w:t>
            </w:r>
            <w:proofErr w:type="spellEnd"/>
            <w:r w:rsidR="00A85ACE">
              <w:t xml:space="preserve"> района Чувашской Республики</w:t>
            </w:r>
            <w:r w:rsidR="00C40713" w:rsidRPr="00C40713">
              <w:t>.</w:t>
            </w:r>
          </w:p>
          <w:p w:rsidR="00A85ACE" w:rsidRPr="00983710" w:rsidRDefault="00A85ACE" w:rsidP="00A85ACE">
            <w:pPr>
              <w:widowControl w:val="0"/>
            </w:pPr>
            <w:r>
              <w:t>в 2014 году –  15,0  тыс. рублей;</w:t>
            </w:r>
          </w:p>
          <w:p w:rsidR="00A85ACE" w:rsidRPr="00983710" w:rsidRDefault="00A85ACE" w:rsidP="00A85ACE">
            <w:pPr>
              <w:widowControl w:val="0"/>
            </w:pPr>
            <w:r w:rsidRPr="00983710">
              <w:t xml:space="preserve">в 2015 году –  </w:t>
            </w:r>
            <w:r>
              <w:t>1</w:t>
            </w:r>
            <w:r w:rsidRPr="006039F9">
              <w:t>5</w:t>
            </w:r>
            <w:r w:rsidRPr="00983710">
              <w:t>,</w:t>
            </w:r>
            <w:r w:rsidRPr="006039F9">
              <w:t>0</w:t>
            </w:r>
            <w:r w:rsidRPr="00983710">
              <w:t xml:space="preserve">  тыс. рублей;</w:t>
            </w:r>
          </w:p>
          <w:p w:rsidR="00A85ACE" w:rsidRPr="00983710" w:rsidRDefault="00A85ACE" w:rsidP="00A85ACE">
            <w:pPr>
              <w:widowControl w:val="0"/>
            </w:pPr>
            <w:r>
              <w:t>в 2016 году –  1</w:t>
            </w:r>
            <w:r w:rsidRPr="006039F9">
              <w:t>5</w:t>
            </w:r>
            <w:r>
              <w:t>,</w:t>
            </w:r>
            <w:r w:rsidRPr="006039F9">
              <w:t>0</w:t>
            </w:r>
            <w:r>
              <w:t xml:space="preserve">  </w:t>
            </w:r>
            <w:r w:rsidRPr="00983710">
              <w:t>тыс. рублей;</w:t>
            </w:r>
          </w:p>
          <w:p w:rsidR="00A85ACE" w:rsidRPr="00983710" w:rsidRDefault="00A85ACE" w:rsidP="00A85ACE">
            <w:pPr>
              <w:widowControl w:val="0"/>
            </w:pPr>
            <w:r w:rsidRPr="00983710">
              <w:t xml:space="preserve">в 2017 году –  </w:t>
            </w:r>
            <w:r>
              <w:t>1</w:t>
            </w:r>
            <w:r w:rsidRPr="006039F9">
              <w:t>5,0</w:t>
            </w:r>
            <w:r w:rsidRPr="00983710">
              <w:t xml:space="preserve">  тыс. рублей;</w:t>
            </w:r>
          </w:p>
          <w:p w:rsidR="00A85ACE" w:rsidRPr="00983710" w:rsidRDefault="00A85ACE" w:rsidP="00A85ACE">
            <w:pPr>
              <w:widowControl w:val="0"/>
            </w:pPr>
            <w:r w:rsidRPr="00983710">
              <w:t xml:space="preserve">в 2018 году –  </w:t>
            </w:r>
            <w:r>
              <w:t>1</w:t>
            </w:r>
            <w:r w:rsidRPr="006039F9">
              <w:t>5,0</w:t>
            </w:r>
            <w:r w:rsidRPr="00983710">
              <w:t xml:space="preserve">  тыс. рублей;</w:t>
            </w:r>
          </w:p>
          <w:p w:rsidR="00A85ACE" w:rsidRPr="00983710" w:rsidRDefault="00A85ACE" w:rsidP="00A85ACE">
            <w:pPr>
              <w:widowControl w:val="0"/>
            </w:pPr>
            <w:r w:rsidRPr="00983710">
              <w:t xml:space="preserve">в 2019 году –  </w:t>
            </w:r>
            <w:r>
              <w:t>1</w:t>
            </w:r>
            <w:r w:rsidRPr="006039F9">
              <w:t>5</w:t>
            </w:r>
            <w:r w:rsidRPr="00983710">
              <w:t>,</w:t>
            </w:r>
            <w:r w:rsidRPr="006039F9">
              <w:t>0</w:t>
            </w:r>
            <w:r w:rsidRPr="00983710">
              <w:t xml:space="preserve">  тыс. рублей;</w:t>
            </w:r>
          </w:p>
          <w:p w:rsidR="00A85ACE" w:rsidRPr="00C40713" w:rsidRDefault="00A85ACE" w:rsidP="00A85A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2020 году –  1</w:t>
            </w:r>
            <w:r w:rsidRPr="006039F9">
              <w:t>5</w:t>
            </w:r>
            <w:r>
              <w:t>,</w:t>
            </w:r>
            <w:r w:rsidRPr="006039F9">
              <w:t>0</w:t>
            </w:r>
            <w:r>
              <w:t xml:space="preserve">  тыс. рублей.</w:t>
            </w:r>
          </w:p>
          <w:p w:rsidR="00C40713" w:rsidRPr="00D87865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C40713">
              <w:rPr>
                <w:lang w:eastAsia="en-US"/>
              </w:rPr>
              <w:t xml:space="preserve">Ресурсное обеспечение и прогнозная (справочная) оценка расходов реализации Программы приведены в </w:t>
            </w:r>
            <w:r w:rsidR="00F337BD">
              <w:rPr>
                <w:lang w:eastAsia="en-US"/>
              </w:rPr>
              <w:t>П</w:t>
            </w:r>
            <w:r w:rsidRPr="00C40713">
              <w:rPr>
                <w:lang w:eastAsia="en-US"/>
              </w:rPr>
              <w:t>риложении №</w:t>
            </w:r>
            <w:r w:rsidR="00A85ACE">
              <w:rPr>
                <w:lang w:eastAsia="en-US"/>
              </w:rPr>
              <w:t xml:space="preserve"> </w:t>
            </w:r>
            <w:hyperlink r:id="rId10" w:history="1">
              <w:r w:rsidR="00A85ACE">
                <w:rPr>
                  <w:lang w:eastAsia="en-US"/>
                </w:rPr>
                <w:t>5</w:t>
              </w:r>
            </w:hyperlink>
            <w:r w:rsidRPr="00C40713">
              <w:rPr>
                <w:lang w:eastAsia="en-US"/>
              </w:rPr>
              <w:t>.</w:t>
            </w:r>
          </w:p>
          <w:p w:rsidR="00C40713" w:rsidRDefault="00C40713" w:rsidP="00C407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C40713" w:rsidRPr="003A23F3" w:rsidRDefault="00C40713" w:rsidP="00C407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3A23F3">
              <w:rPr>
                <w:b/>
                <w:sz w:val="26"/>
                <w:szCs w:val="26"/>
              </w:rPr>
              <w:t>V</w:t>
            </w:r>
            <w:r w:rsidRPr="003A23F3">
              <w:rPr>
                <w:b/>
                <w:sz w:val="26"/>
                <w:szCs w:val="26"/>
                <w:lang w:val="en-US"/>
              </w:rPr>
              <w:t>I</w:t>
            </w:r>
            <w:r w:rsidRPr="003A23F3">
              <w:rPr>
                <w:b/>
                <w:sz w:val="26"/>
                <w:szCs w:val="26"/>
              </w:rPr>
              <w:t>. Анализ рисков реализации Программы и описание мер управлен</w:t>
            </w:r>
            <w:r w:rsidR="00F337BD">
              <w:rPr>
                <w:b/>
                <w:sz w:val="26"/>
                <w:szCs w:val="26"/>
              </w:rPr>
              <w:t>ия рисками реализации Программы</w:t>
            </w:r>
          </w:p>
          <w:p w:rsidR="00C40713" w:rsidRPr="003A23F3" w:rsidRDefault="00C40713" w:rsidP="00C407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C40713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D87865">
              <w:rPr>
                <w:lang w:eastAsia="en-US"/>
              </w:rPr>
              <w:t xml:space="preserve">Для достижения целей и ожидаемых результатов реализации </w:t>
            </w:r>
            <w:r>
              <w:rPr>
                <w:lang w:eastAsia="en-US"/>
              </w:rPr>
              <w:t>П</w:t>
            </w:r>
            <w:r w:rsidRPr="00D87865">
              <w:rPr>
                <w:lang w:eastAsia="en-US"/>
              </w:rPr>
              <w:t>рограммы будет осуществляться координация деятельности всех субъектов, участву</w:t>
            </w:r>
            <w:r>
              <w:rPr>
                <w:lang w:eastAsia="en-US"/>
              </w:rPr>
              <w:t>ющих в реализации Программы.</w:t>
            </w:r>
          </w:p>
          <w:p w:rsidR="00C40713" w:rsidRPr="00D87865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proofErr w:type="gramStart"/>
            <w:r w:rsidRPr="00D87865">
              <w:rPr>
                <w:lang w:eastAsia="en-US"/>
              </w:rPr>
              <w:t>К рискам реализации Программы, которыми управля</w:t>
            </w:r>
            <w:r w:rsidR="00153A61">
              <w:rPr>
                <w:lang w:eastAsia="en-US"/>
              </w:rPr>
              <w:t>ет</w:t>
            </w:r>
            <w:r w:rsidRPr="00D87865">
              <w:rPr>
                <w:lang w:eastAsia="en-US"/>
              </w:rPr>
              <w:t xml:space="preserve"> ответственный исполнитель и соисполнители Программы, уменьшая вероятность их возникнов</w:t>
            </w:r>
            <w:r w:rsidR="00153A61">
              <w:rPr>
                <w:lang w:eastAsia="en-US"/>
              </w:rPr>
              <w:t>ения, следует отнести следующие: о</w:t>
            </w:r>
            <w:r w:rsidRPr="00D87865">
              <w:rPr>
                <w:lang w:eastAsia="en-US"/>
              </w:rPr>
              <w:t>рганизационные риски, связанные с ош</w:t>
            </w:r>
            <w:r>
              <w:rPr>
                <w:lang w:eastAsia="en-US"/>
              </w:rPr>
              <w:t>ибками управления реализацией П</w:t>
            </w:r>
            <w:r w:rsidRPr="00D87865">
              <w:rPr>
                <w:lang w:eastAsia="en-US"/>
              </w:rPr>
              <w:t>рограммы, в том числе отдельных ее исполнителей (соисполнителей), неготовностью организационной инфраструктуры к решению задач, поставленных Программой, что может привести к нецелевому и неэффективному использованию бюджетных средств, невыполнению ряда мероприятий Программы или задержке в их выполнении</w:t>
            </w:r>
            <w:proofErr w:type="gramEnd"/>
            <w:r w:rsidRPr="00D87865">
              <w:rPr>
                <w:lang w:eastAsia="en-US"/>
              </w:rPr>
              <w:t>. Данный риск может быть качественно оценен как умеренный.</w:t>
            </w:r>
          </w:p>
          <w:p w:rsidR="00C40713" w:rsidRPr="00D87865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D87865">
              <w:rPr>
                <w:lang w:eastAsia="en-US"/>
              </w:rPr>
              <w:t>В рамках данной группы рисков можно выделить два основных:</w:t>
            </w:r>
          </w:p>
          <w:p w:rsidR="00C40713" w:rsidRPr="00D87865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D87865">
              <w:rPr>
                <w:lang w:eastAsia="en-US"/>
              </w:rPr>
              <w:t xml:space="preserve">риск </w:t>
            </w:r>
            <w:r w:rsidR="00153A61">
              <w:rPr>
                <w:lang w:eastAsia="en-US"/>
              </w:rPr>
              <w:t xml:space="preserve">ответственных </w:t>
            </w:r>
            <w:r w:rsidRPr="00D87865">
              <w:rPr>
                <w:lang w:eastAsia="en-US"/>
              </w:rPr>
              <w:t>исполнителей (соисполнителей) Программы, который связан с возникновением проблем в реализации Программы в результате недостаточной квалификации и недобросовестности ответственного исполнителя Программы, что может привести к нецелевому 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Программы, в том числе территориальных органов федеральных органов исполнительной власти,  органов местного самоуправления, организаций</w:t>
            </w:r>
            <w:r w:rsidR="00153A61">
              <w:rPr>
                <w:lang w:eastAsia="en-US"/>
              </w:rPr>
              <w:t xml:space="preserve"> </w:t>
            </w:r>
            <w:proofErr w:type="spellStart"/>
            <w:r w:rsidR="00153A61">
              <w:rPr>
                <w:lang w:eastAsia="en-US"/>
              </w:rPr>
              <w:t>Канашского</w:t>
            </w:r>
            <w:proofErr w:type="spellEnd"/>
            <w:r w:rsidR="00153A61">
              <w:rPr>
                <w:lang w:eastAsia="en-US"/>
              </w:rPr>
              <w:t xml:space="preserve"> района Чувашской Республики</w:t>
            </w:r>
            <w:r w:rsidRPr="00D87865">
              <w:rPr>
                <w:lang w:eastAsia="en-US"/>
              </w:rPr>
              <w:t>;</w:t>
            </w:r>
          </w:p>
          <w:p w:rsidR="00C40713" w:rsidRPr="00D87865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D87865">
              <w:rPr>
                <w:lang w:eastAsia="en-US"/>
              </w:rPr>
      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ее мероприятий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</w:t>
            </w:r>
            <w:proofErr w:type="gramStart"/>
            <w:r w:rsidRPr="00D87865">
              <w:rPr>
                <w:lang w:eastAsia="en-US"/>
              </w:rPr>
              <w:t>выполнения</w:t>
            </w:r>
            <w:proofErr w:type="gramEnd"/>
            <w:r w:rsidRPr="00D87865">
              <w:rPr>
                <w:lang w:eastAsia="en-US"/>
              </w:rPr>
              <w:t xml:space="preserve"> отдельных ее мероприятий.</w:t>
            </w:r>
          </w:p>
          <w:p w:rsidR="00C40713" w:rsidRPr="00D87865" w:rsidRDefault="00C40713" w:rsidP="00C40713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D87865">
              <w:rPr>
                <w:lang w:eastAsia="en-US"/>
              </w:rPr>
              <w:t xml:space="preserve">Реализации Программы также угрожает риск, которым сложно или невозможно </w:t>
            </w:r>
            <w:r w:rsidRPr="00D87865">
              <w:rPr>
                <w:lang w:eastAsia="en-US"/>
              </w:rPr>
              <w:lastRenderedPageBreak/>
              <w:t>управлять в рамках реализации П</w:t>
            </w:r>
            <w:r w:rsidR="00B00484">
              <w:rPr>
                <w:lang w:eastAsia="en-US"/>
              </w:rPr>
              <w:t>р</w:t>
            </w:r>
            <w:r w:rsidRPr="00D87865">
              <w:rPr>
                <w:lang w:eastAsia="en-US"/>
              </w:rPr>
              <w:t>ограммы,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</w:t>
            </w:r>
          </w:p>
          <w:p w:rsidR="00C40713" w:rsidRPr="00D87865" w:rsidRDefault="00C40713" w:rsidP="00C40713">
            <w:pPr>
              <w:jc w:val="center"/>
            </w:pPr>
          </w:p>
          <w:p w:rsidR="00C40713" w:rsidRPr="003A23F3" w:rsidRDefault="00C40713" w:rsidP="00C407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C40713" w:rsidRDefault="00C40713" w:rsidP="00266D52">
            <w:pPr>
              <w:widowControl w:val="0"/>
              <w:spacing w:line="245" w:lineRule="auto"/>
              <w:ind w:firstLine="709"/>
              <w:jc w:val="both"/>
            </w:pPr>
          </w:p>
          <w:p w:rsidR="0071605F" w:rsidRPr="00983710" w:rsidRDefault="0071605F" w:rsidP="00C40713">
            <w:pPr>
              <w:pStyle w:val="2"/>
            </w:pPr>
          </w:p>
        </w:tc>
      </w:tr>
      <w:tr w:rsidR="0071605F" w:rsidRPr="00983710" w:rsidTr="00C40713">
        <w:tc>
          <w:tcPr>
            <w:tcW w:w="9192" w:type="dxa"/>
          </w:tcPr>
          <w:p w:rsidR="0071605F" w:rsidRPr="00983710" w:rsidRDefault="0071605F" w:rsidP="00AD0C86">
            <w:pPr>
              <w:widowControl w:val="0"/>
            </w:pPr>
          </w:p>
        </w:tc>
      </w:tr>
      <w:tr w:rsidR="0071605F" w:rsidRPr="00983710" w:rsidTr="00C40713">
        <w:tc>
          <w:tcPr>
            <w:tcW w:w="9192" w:type="dxa"/>
          </w:tcPr>
          <w:p w:rsidR="0071605F" w:rsidRPr="00983710" w:rsidRDefault="0071605F" w:rsidP="00AD0C86">
            <w:pPr>
              <w:widowControl w:val="0"/>
            </w:pPr>
          </w:p>
        </w:tc>
      </w:tr>
    </w:tbl>
    <w:p w:rsidR="0071605F" w:rsidRDefault="0071605F" w:rsidP="0071605F">
      <w:pPr>
        <w:widowControl w:val="0"/>
      </w:pPr>
    </w:p>
    <w:p w:rsidR="0071605F" w:rsidRPr="002B25D1" w:rsidRDefault="0071605F" w:rsidP="0071605F">
      <w:pPr>
        <w:widowControl w:val="0"/>
      </w:pPr>
      <w:r w:rsidRPr="002B25D1">
        <w:tab/>
      </w:r>
    </w:p>
    <w:p w:rsidR="0071605F" w:rsidRPr="002B25D1" w:rsidRDefault="0071605F" w:rsidP="0071605F"/>
    <w:p w:rsidR="0071605F" w:rsidRDefault="0071605F" w:rsidP="0071605F">
      <w:pPr>
        <w:ind w:left="4266"/>
        <w:jc w:val="center"/>
      </w:pPr>
    </w:p>
    <w:p w:rsidR="0071605F" w:rsidRDefault="0071605F" w:rsidP="0071605F">
      <w:pPr>
        <w:ind w:left="4266"/>
        <w:jc w:val="center"/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  <w:sectPr w:rsidR="00994697" w:rsidSect="00C63251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tbl>
      <w:tblPr>
        <w:tblW w:w="5580" w:type="dxa"/>
        <w:jc w:val="right"/>
        <w:tblLook w:val="01E0" w:firstRow="1" w:lastRow="1" w:firstColumn="1" w:lastColumn="1" w:noHBand="0" w:noVBand="0"/>
      </w:tblPr>
      <w:tblGrid>
        <w:gridCol w:w="5580"/>
      </w:tblGrid>
      <w:tr w:rsidR="00994697" w:rsidTr="00AD0C86">
        <w:trPr>
          <w:jc w:val="right"/>
        </w:trPr>
        <w:tc>
          <w:tcPr>
            <w:tcW w:w="5580" w:type="dxa"/>
            <w:shd w:val="clear" w:color="auto" w:fill="auto"/>
          </w:tcPr>
          <w:p w:rsidR="00994697" w:rsidRPr="003A23F3" w:rsidRDefault="00994697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3A23F3">
              <w:t>Приложение № 1</w:t>
            </w:r>
          </w:p>
          <w:p w:rsidR="00994697" w:rsidRDefault="00340ABC" w:rsidP="00340A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 </w:t>
            </w:r>
            <w:r w:rsidRPr="000E75DA">
              <w:t>муниципальной программ</w:t>
            </w:r>
            <w:r>
              <w:t>е</w:t>
            </w:r>
            <w:r w:rsidRPr="000E75DA"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 </w:t>
            </w:r>
            <w:r w:rsidRPr="000E75DA">
              <w:t>«</w:t>
            </w:r>
            <w:r>
              <w:t xml:space="preserve">Комплексные меры противодействия злоупотреблению наркотическими средствами и их незаконному обороту </w:t>
            </w:r>
            <w:r w:rsidRPr="000E75DA">
              <w:t>на 2014–2020 годы»</w:t>
            </w:r>
          </w:p>
        </w:tc>
      </w:tr>
    </w:tbl>
    <w:p w:rsidR="00994697" w:rsidRPr="003A23F3" w:rsidRDefault="00994697" w:rsidP="00994697">
      <w:pPr>
        <w:widowControl w:val="0"/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697" w:rsidRPr="003A23F3" w:rsidRDefault="00994697" w:rsidP="00994697">
      <w:pPr>
        <w:widowControl w:val="0"/>
        <w:autoSpaceDE w:val="0"/>
        <w:autoSpaceDN w:val="0"/>
        <w:adjustRightInd w:val="0"/>
        <w:jc w:val="center"/>
      </w:pPr>
      <w:bookmarkStart w:id="3" w:name="Par390"/>
      <w:bookmarkEnd w:id="3"/>
    </w:p>
    <w:p w:rsidR="00994697" w:rsidRDefault="00994697" w:rsidP="00994697">
      <w:pPr>
        <w:widowControl w:val="0"/>
        <w:autoSpaceDE w:val="0"/>
        <w:autoSpaceDN w:val="0"/>
        <w:adjustRightInd w:val="0"/>
        <w:jc w:val="center"/>
      </w:pPr>
      <w:r w:rsidRPr="003A23F3">
        <w:t>Сведения</w:t>
      </w:r>
    </w:p>
    <w:p w:rsidR="00994697" w:rsidRPr="003A23F3" w:rsidRDefault="00994697" w:rsidP="00994697">
      <w:pPr>
        <w:widowControl w:val="0"/>
        <w:autoSpaceDE w:val="0"/>
        <w:autoSpaceDN w:val="0"/>
        <w:adjustRightInd w:val="0"/>
        <w:jc w:val="center"/>
      </w:pPr>
      <w:r w:rsidRPr="003A23F3">
        <w:t xml:space="preserve"> </w:t>
      </w:r>
      <w:r w:rsidR="00153A61">
        <w:t xml:space="preserve">о целевых </w:t>
      </w:r>
      <w:r w:rsidRPr="003A23F3">
        <w:t xml:space="preserve"> индикаторах</w:t>
      </w:r>
      <w:r w:rsidR="00B16675">
        <w:t xml:space="preserve">, показателях </w:t>
      </w:r>
      <w:r w:rsidRPr="000E75DA">
        <w:t xml:space="preserve">муниципальной программы </w:t>
      </w:r>
      <w:proofErr w:type="spellStart"/>
      <w:r w:rsidR="00B17EE8">
        <w:t>Канашского</w:t>
      </w:r>
      <w:proofErr w:type="spellEnd"/>
      <w:r w:rsidR="00B17EE8">
        <w:t xml:space="preserve"> района Чувашской Республики </w:t>
      </w:r>
      <w:r w:rsidRPr="000E75DA">
        <w:t>«</w:t>
      </w:r>
      <w:r w:rsidR="00CB7310">
        <w:t>Комплексные меры противодействия злоупотреблению наркотическими средствами и их незаконному обороту</w:t>
      </w:r>
      <w:r w:rsidR="00B17EE8">
        <w:t xml:space="preserve"> н</w:t>
      </w:r>
      <w:r w:rsidRPr="000E75DA">
        <w:t>а 2014–2020 годы»</w:t>
      </w:r>
    </w:p>
    <w:p w:rsidR="00994697" w:rsidRPr="003A23F3" w:rsidRDefault="00994697" w:rsidP="0099469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18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1094"/>
        <w:gridCol w:w="1080"/>
        <w:gridCol w:w="1080"/>
        <w:gridCol w:w="1080"/>
        <w:gridCol w:w="1080"/>
        <w:gridCol w:w="1080"/>
        <w:gridCol w:w="1080"/>
        <w:gridCol w:w="1066"/>
        <w:gridCol w:w="14"/>
      </w:tblGrid>
      <w:tr w:rsidR="00994697" w:rsidRPr="003A23F3" w:rsidTr="00AD0C86">
        <w:trPr>
          <w:gridAfter w:val="1"/>
          <w:wAfter w:w="14" w:type="dxa"/>
          <w:tblCellSpacing w:w="5" w:type="nil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 xml:space="preserve">     Наименование показателя (индикатора)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ind w:left="1077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994697" w:rsidRPr="003A23F3" w:rsidTr="00AD0C86">
        <w:trPr>
          <w:tblCellSpacing w:w="5" w:type="nil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A23F3">
                <w:rPr>
                  <w:rFonts w:ascii="Times New Roman" w:hAnsi="Times New Roman" w:cs="Times New Roman"/>
                </w:rPr>
                <w:t>2014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A23F3">
                <w:rPr>
                  <w:rFonts w:ascii="Times New Roman" w:hAnsi="Times New Roman" w:cs="Times New Roman"/>
                </w:rPr>
                <w:t>2015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A23F3">
                <w:rPr>
                  <w:rFonts w:ascii="Times New Roman" w:hAnsi="Times New Roman" w:cs="Times New Roman"/>
                </w:rPr>
                <w:t>2016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A23F3">
                <w:rPr>
                  <w:rFonts w:ascii="Times New Roman" w:hAnsi="Times New Roman" w:cs="Times New Roman"/>
                </w:rPr>
                <w:t>2017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A23F3">
                <w:rPr>
                  <w:rFonts w:ascii="Times New Roman" w:hAnsi="Times New Roman" w:cs="Times New Roman"/>
                </w:rPr>
                <w:t>2018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A23F3">
                <w:rPr>
                  <w:rFonts w:ascii="Times New Roman" w:hAnsi="Times New Roman" w:cs="Times New Roman"/>
                </w:rPr>
                <w:t>2019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A23F3">
                <w:rPr>
                  <w:rFonts w:ascii="Times New Roman" w:hAnsi="Times New Roman" w:cs="Times New Roman"/>
                </w:rPr>
                <w:t>2020 г</w:t>
              </w:r>
            </w:smartTag>
            <w:r w:rsidRPr="003A23F3">
              <w:rPr>
                <w:rFonts w:ascii="Times New Roman" w:hAnsi="Times New Roman" w:cs="Times New Roman"/>
              </w:rPr>
              <w:t>.</w:t>
            </w:r>
          </w:p>
        </w:tc>
      </w:tr>
      <w:tr w:rsidR="00994697" w:rsidRPr="003A23F3" w:rsidTr="00AD0C8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7" w:rsidRPr="003A23F3" w:rsidRDefault="00994697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10</w:t>
            </w:r>
          </w:p>
        </w:tc>
      </w:tr>
      <w:tr w:rsidR="00CB7310" w:rsidRPr="003A23F3" w:rsidTr="00AD0C8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C06C04" w:rsidRDefault="00CB7310" w:rsidP="00AD0C86">
            <w:pPr>
              <w:pStyle w:val="Con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синдромом зависимости от наркотических средств (число больных  впервые в жизни </w:t>
            </w:r>
            <w:r w:rsidR="00B00484" w:rsidRPr="00C06C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06C04">
              <w:rPr>
                <w:rFonts w:ascii="Times New Roman" w:hAnsi="Times New Roman" w:cs="Times New Roman"/>
                <w:sz w:val="24"/>
                <w:szCs w:val="24"/>
              </w:rPr>
              <w:t>установленным диагнозом)</w:t>
            </w:r>
          </w:p>
          <w:p w:rsidR="00CB7310" w:rsidRPr="00C06C04" w:rsidRDefault="00CB7310" w:rsidP="00AD0C86">
            <w:pPr>
              <w:jc w:val="both"/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06C04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B00484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на 100 тыс. населения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B00484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558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F55815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B00484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558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F55815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B00484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558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F55815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4B1363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</w:tr>
      <w:tr w:rsidR="00CB7310" w:rsidRPr="003A23F3" w:rsidTr="00AD0C8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C06C04" w:rsidRDefault="00B00484" w:rsidP="00B00484">
            <w:pPr>
              <w:pStyle w:val="Con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B7310" w:rsidRPr="00C06C04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Pr="00C06C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310" w:rsidRPr="00C06C04">
              <w:rPr>
                <w:rFonts w:ascii="Times New Roman" w:hAnsi="Times New Roman" w:cs="Times New Roman"/>
                <w:sz w:val="24"/>
                <w:szCs w:val="24"/>
              </w:rPr>
              <w:t xml:space="preserve"> лиц, больных наркоманией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06C04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B00484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на 100 тыс. населения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F558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F55815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</w:tr>
      <w:tr w:rsidR="00CB7310" w:rsidRPr="003A23F3" w:rsidTr="00AD0C8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C06C04" w:rsidRDefault="00B00484" w:rsidP="00B004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B7310" w:rsidRPr="00C06C0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тяжких и особо тяжких преступлений, связанных с незаконным оборотом наркотических средств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B00484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B00484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C45A1B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B00484" w:rsidP="00C45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5A1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C45A1B" w:rsidP="00C45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C45A1B" w:rsidP="00C45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C45A1B" w:rsidP="00C45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940D68" w:rsidRDefault="00C45A1B" w:rsidP="00C45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0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B7310" w:rsidRPr="003A23F3" w:rsidTr="00AD0C86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3971F1" w:rsidRDefault="00CB7310" w:rsidP="00AD0C8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310" w:rsidRPr="002F354C" w:rsidRDefault="00CB7310" w:rsidP="00AD0C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94697" w:rsidRDefault="00994697" w:rsidP="00994697">
      <w:pPr>
        <w:widowControl w:val="0"/>
        <w:autoSpaceDE w:val="0"/>
        <w:autoSpaceDN w:val="0"/>
        <w:adjustRightInd w:val="0"/>
        <w:outlineLvl w:val="1"/>
      </w:pPr>
    </w:p>
    <w:tbl>
      <w:tblPr>
        <w:tblW w:w="0" w:type="auto"/>
        <w:tblInd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994697" w:rsidTr="00AD0C8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97" w:rsidRDefault="00994697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994697" w:rsidRDefault="00994697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994697" w:rsidRDefault="00994697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994697" w:rsidRDefault="00994697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CB7310" w:rsidRDefault="00CB7310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205005" w:rsidRDefault="00205005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205005" w:rsidRDefault="00205005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205005" w:rsidRDefault="00205005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994697" w:rsidRPr="003A23F3" w:rsidRDefault="00994697" w:rsidP="00AD0C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Приложение № 2</w:t>
            </w:r>
          </w:p>
          <w:p w:rsidR="00994697" w:rsidRDefault="001C4338" w:rsidP="009560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к </w:t>
            </w:r>
            <w:r w:rsidR="00CB7310" w:rsidRPr="000E75DA">
              <w:t>муниципальной программ</w:t>
            </w:r>
            <w:r>
              <w:t>е</w:t>
            </w:r>
            <w:r w:rsidR="00CB7310" w:rsidRPr="000E75DA">
              <w:t xml:space="preserve"> </w:t>
            </w:r>
            <w:proofErr w:type="spellStart"/>
            <w:r w:rsidR="009560A8">
              <w:t>Канашского</w:t>
            </w:r>
            <w:proofErr w:type="spellEnd"/>
            <w:r w:rsidR="009560A8">
              <w:t xml:space="preserve"> района Чувашской Республики </w:t>
            </w:r>
            <w:r w:rsidR="00CB7310" w:rsidRPr="000E75DA">
              <w:t>«</w:t>
            </w:r>
            <w:r w:rsidR="00CB7310">
              <w:t xml:space="preserve">Комплексные меры противодействия злоупотреблению наркотическими средствами и их незаконному обороту </w:t>
            </w:r>
            <w:r w:rsidR="00CB7310" w:rsidRPr="000E75DA">
              <w:t>на 2014–2020 годы»</w:t>
            </w:r>
          </w:p>
        </w:tc>
      </w:tr>
    </w:tbl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1C4338" w:rsidRDefault="001C4338" w:rsidP="001C4338">
      <w:pPr>
        <w:jc w:val="center"/>
        <w:outlineLvl w:val="0"/>
      </w:pPr>
      <w:r>
        <w:t>Обобщенная характеристика</w:t>
      </w:r>
      <w:r w:rsidR="001E63AE">
        <w:t xml:space="preserve"> основных мероприятий, </w:t>
      </w:r>
    </w:p>
    <w:p w:rsidR="00CB7310" w:rsidRPr="003A23F3" w:rsidRDefault="001C4338" w:rsidP="001C4338">
      <w:pPr>
        <w:jc w:val="center"/>
        <w:outlineLvl w:val="0"/>
      </w:pPr>
      <w:r>
        <w:t xml:space="preserve">реализуемых в составе муниципальной программы </w:t>
      </w:r>
      <w:proofErr w:type="spellStart"/>
      <w:r w:rsidR="009560A8">
        <w:t>Канашского</w:t>
      </w:r>
      <w:proofErr w:type="spellEnd"/>
      <w:r w:rsidR="009560A8">
        <w:t xml:space="preserve"> района Чувашской Республики </w:t>
      </w:r>
      <w:r w:rsidR="00CB7310" w:rsidRPr="000E75DA">
        <w:t>«</w:t>
      </w:r>
      <w:r w:rsidR="00CB7310">
        <w:t>Комплексные меры противодействия злоупотреблению наркотическими средствами и их незаконному обороту</w:t>
      </w:r>
      <w:r w:rsidR="00CB7310" w:rsidRPr="000E75DA">
        <w:t xml:space="preserve"> на 2014–2020 годы»</w:t>
      </w:r>
    </w:p>
    <w:p w:rsidR="00CB7310" w:rsidRPr="003A23F3" w:rsidRDefault="00CB7310" w:rsidP="00CB7310">
      <w:pPr>
        <w:pStyle w:val="6"/>
        <w:spacing w:after="0" w:line="240" w:lineRule="auto"/>
        <w:ind w:firstLine="0"/>
        <w:rPr>
          <w:sz w:val="24"/>
          <w:szCs w:val="24"/>
        </w:rPr>
      </w:pPr>
    </w:p>
    <w:tbl>
      <w:tblPr>
        <w:tblW w:w="147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335"/>
        <w:gridCol w:w="2160"/>
        <w:gridCol w:w="1404"/>
        <w:gridCol w:w="1296"/>
        <w:gridCol w:w="2304"/>
        <w:gridCol w:w="2268"/>
        <w:gridCol w:w="2520"/>
      </w:tblGrid>
      <w:tr w:rsidR="00CB7310" w:rsidRPr="003A23F3" w:rsidTr="00AD0C86">
        <w:trPr>
          <w:cantSplit/>
        </w:trPr>
        <w:tc>
          <w:tcPr>
            <w:tcW w:w="4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№</w:t>
            </w:r>
            <w:proofErr w:type="spellStart"/>
            <w:r w:rsidRPr="003A23F3">
              <w:t>пп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Номер и наименование 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Ответственный исполнитель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Срок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 xml:space="preserve">Ожидаемый </w:t>
            </w:r>
          </w:p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 xml:space="preserve">непосредственный результат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 xml:space="preserve">Последствия </w:t>
            </w:r>
            <w:r w:rsidRPr="003A23F3">
              <w:br/>
            </w:r>
            <w:proofErr w:type="spellStart"/>
            <w:r w:rsidRPr="003A23F3">
              <w:t>нереализации</w:t>
            </w:r>
            <w:proofErr w:type="spellEnd"/>
            <w:r w:rsidRPr="003A23F3">
              <w:t xml:space="preserve"> </w:t>
            </w:r>
          </w:p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 xml:space="preserve">основного </w:t>
            </w:r>
          </w:p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310" w:rsidRPr="003A23F3" w:rsidRDefault="00CB7310" w:rsidP="002C6F84">
            <w:pPr>
              <w:widowControl w:val="0"/>
              <w:jc w:val="center"/>
            </w:pPr>
            <w:r w:rsidRPr="00A12185">
              <w:t>Связь программы, основного мероприятия с целевыми индикаторами (показателями) муниципальной программы</w:t>
            </w:r>
            <w:r w:rsidRPr="003A23F3">
              <w:t xml:space="preserve"> </w:t>
            </w:r>
          </w:p>
        </w:tc>
      </w:tr>
      <w:tr w:rsidR="00CB7310" w:rsidRPr="003A23F3" w:rsidTr="00AD0C86">
        <w:trPr>
          <w:cantSplit/>
        </w:trPr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начала реализации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окончания реализации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</w:p>
        </w:tc>
      </w:tr>
    </w:tbl>
    <w:p w:rsidR="00CB7310" w:rsidRPr="003A23F3" w:rsidRDefault="00CB7310" w:rsidP="00CB7310"/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473"/>
        <w:gridCol w:w="2335"/>
        <w:gridCol w:w="2160"/>
        <w:gridCol w:w="1404"/>
        <w:gridCol w:w="1296"/>
        <w:gridCol w:w="2304"/>
        <w:gridCol w:w="2268"/>
        <w:gridCol w:w="2520"/>
      </w:tblGrid>
      <w:tr w:rsidR="00CB7310" w:rsidRPr="003A23F3" w:rsidTr="00AD0C86">
        <w:trPr>
          <w:tblHeader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8</w:t>
            </w:r>
          </w:p>
        </w:tc>
      </w:tr>
      <w:tr w:rsidR="00CB7310" w:rsidRPr="003A23F3" w:rsidTr="00AD0C8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Default="00CB7310" w:rsidP="00564191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3F3">
              <w:t xml:space="preserve">Основное мероприятие № 1. </w:t>
            </w:r>
          </w:p>
          <w:p w:rsidR="00564191" w:rsidRDefault="00564191" w:rsidP="00564191">
            <w:pPr>
              <w:spacing w:line="245" w:lineRule="auto"/>
              <w:jc w:val="both"/>
            </w:pPr>
            <w:r w:rsidRPr="00564191">
              <w:t>П</w:t>
            </w:r>
            <w:r w:rsidRPr="002B25D1">
              <w:t>роведение профилактических мероприятий по сокращению незаконного по</w:t>
            </w:r>
            <w:r>
              <w:t xml:space="preserve">требления наркотических </w:t>
            </w:r>
            <w:r>
              <w:lastRenderedPageBreak/>
              <w:t>средств.</w:t>
            </w:r>
          </w:p>
          <w:p w:rsidR="00CB7310" w:rsidRPr="003A23F3" w:rsidRDefault="00CB7310" w:rsidP="005641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340ABC">
            <w:pPr>
              <w:widowControl w:val="0"/>
              <w:jc w:val="both"/>
            </w:pPr>
            <w:r>
              <w:lastRenderedPageBreak/>
              <w:t xml:space="preserve"> </w:t>
            </w:r>
            <w:r w:rsidRPr="003971F1">
              <w:t xml:space="preserve">ОМВД России по </w:t>
            </w:r>
            <w:proofErr w:type="spellStart"/>
            <w:r w:rsidRPr="003971F1">
              <w:t>Канашскому</w:t>
            </w:r>
            <w:proofErr w:type="spellEnd"/>
            <w:r w:rsidRPr="003971F1">
              <w:t xml:space="preserve"> району</w:t>
            </w:r>
            <w:r>
              <w:t>*</w:t>
            </w:r>
            <w:r w:rsidRPr="003971F1">
              <w:t xml:space="preserve">,  </w:t>
            </w:r>
            <w:r w:rsidR="002C6F84">
              <w:t>БУ «</w:t>
            </w:r>
            <w:proofErr w:type="spellStart"/>
            <w:r w:rsidR="002C6F84">
              <w:t>Канашская</w:t>
            </w:r>
            <w:proofErr w:type="spellEnd"/>
            <w:r w:rsidR="002C6F84">
              <w:t xml:space="preserve"> районная центральная больница им. </w:t>
            </w:r>
            <w:proofErr w:type="spellStart"/>
            <w:r w:rsidR="002C6F84">
              <w:t>Ф.Г.</w:t>
            </w:r>
            <w:r w:rsidR="001C4338">
              <w:t>Г</w:t>
            </w:r>
            <w:r w:rsidR="002C6F84">
              <w:t>ригорьева</w:t>
            </w:r>
            <w:proofErr w:type="spellEnd"/>
            <w:r w:rsidR="002C6F84">
              <w:t xml:space="preserve">» </w:t>
            </w:r>
            <w:proofErr w:type="spellStart"/>
            <w:r w:rsidR="002C6F84">
              <w:t>Минздравсоцразв</w:t>
            </w:r>
            <w:r w:rsidR="002C6F84">
              <w:lastRenderedPageBreak/>
              <w:t>ития</w:t>
            </w:r>
            <w:proofErr w:type="spellEnd"/>
            <w:r w:rsidR="002C6F84">
              <w:t xml:space="preserve"> Чувашии</w:t>
            </w:r>
            <w:r w:rsidR="00340ABC">
              <w:t>*</w:t>
            </w:r>
            <w:r w:rsidR="002C6F84">
              <w:t xml:space="preserve">, </w:t>
            </w:r>
            <w:r w:rsidRPr="003971F1">
              <w:t>управ</w:t>
            </w:r>
            <w:r>
              <w:t>ле</w:t>
            </w:r>
            <w:r w:rsidRPr="003971F1">
              <w:t xml:space="preserve">ние образования  администрации </w:t>
            </w:r>
            <w:proofErr w:type="spellStart"/>
            <w:r w:rsidRPr="003971F1">
              <w:t>Канашского</w:t>
            </w:r>
            <w:proofErr w:type="spellEnd"/>
            <w:r w:rsidRPr="003971F1">
              <w:t xml:space="preserve"> района, отдел социального развития администрации </w:t>
            </w:r>
            <w:proofErr w:type="spellStart"/>
            <w:r w:rsidRPr="003971F1">
              <w:t>Канашского</w:t>
            </w:r>
            <w:proofErr w:type="spellEnd"/>
            <w:r w:rsidRPr="003971F1">
              <w:t xml:space="preserve"> района,  </w:t>
            </w:r>
            <w:proofErr w:type="spellStart"/>
            <w:r w:rsidRPr="003971F1">
              <w:t>Канашская</w:t>
            </w:r>
            <w:proofErr w:type="spellEnd"/>
            <w:r w:rsidRPr="003971F1">
              <w:t xml:space="preserve"> межрайонная прокуратура  Чувашской Республики</w:t>
            </w:r>
            <w:r>
              <w:t>*</w:t>
            </w:r>
            <w:r w:rsidRPr="003971F1">
              <w:t>,  анти</w:t>
            </w:r>
            <w:r w:rsidR="002C6F84">
              <w:t>наркотиче</w:t>
            </w:r>
            <w:r w:rsidRPr="003971F1">
              <w:t xml:space="preserve">ская комиссия в </w:t>
            </w:r>
            <w:proofErr w:type="spellStart"/>
            <w:r w:rsidRPr="003971F1">
              <w:t>Канашском</w:t>
            </w:r>
            <w:proofErr w:type="spellEnd"/>
            <w:r w:rsidRPr="003971F1">
              <w:t xml:space="preserve"> районе, сел</w:t>
            </w:r>
            <w:r w:rsidR="00340ABC">
              <w:t xml:space="preserve">ьские поселения </w:t>
            </w:r>
            <w:r>
              <w:t>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lastRenderedPageBreak/>
              <w:t>01.01.2014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t>31.12.2020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2C6F8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t>ухудшение качества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3F3">
              <w:t xml:space="preserve">снижение в общей структуре </w:t>
            </w:r>
            <w:r w:rsidR="002C6F84">
              <w:t>з</w:t>
            </w:r>
            <w:r w:rsidR="002C6F84" w:rsidRPr="00382F93">
              <w:t>аболеваемост</w:t>
            </w:r>
            <w:r w:rsidR="002C6F84">
              <w:t>и</w:t>
            </w:r>
            <w:r w:rsidR="002C6F84" w:rsidRPr="00382F93">
              <w:t xml:space="preserve"> синдромом зависимости от наркотических средств </w:t>
            </w:r>
          </w:p>
          <w:p w:rsidR="00CB7310" w:rsidRPr="003A23F3" w:rsidRDefault="00CB7310" w:rsidP="00AD0C86">
            <w:pPr>
              <w:widowControl w:val="0"/>
              <w:jc w:val="both"/>
            </w:pPr>
          </w:p>
        </w:tc>
      </w:tr>
      <w:tr w:rsidR="00CB7310" w:rsidRPr="003A23F3" w:rsidTr="00AD0C8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lastRenderedPageBreak/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Default="00CB7310" w:rsidP="00AD0C86">
            <w:pPr>
              <w:autoSpaceDE w:val="0"/>
              <w:autoSpaceDN w:val="0"/>
              <w:adjustRightInd w:val="0"/>
              <w:jc w:val="both"/>
            </w:pPr>
            <w:r w:rsidRPr="003A23F3">
              <w:t xml:space="preserve">Основное мероприятие № 2. </w:t>
            </w:r>
          </w:p>
          <w:p w:rsidR="002C6F84" w:rsidRDefault="002C6F84" w:rsidP="002C6F84">
            <w:pPr>
              <w:widowControl w:val="0"/>
              <w:jc w:val="both"/>
            </w:pPr>
            <w:r w:rsidRPr="002C6F84">
              <w:t>Л</w:t>
            </w:r>
            <w:r w:rsidRPr="002B25D1">
              <w:t>ечение и реабилитация лиц, допускающих немедицинское потребление</w:t>
            </w:r>
            <w:r>
              <w:t xml:space="preserve"> наркотических средств.</w:t>
            </w:r>
          </w:p>
          <w:p w:rsidR="00CB7310" w:rsidRPr="003A23F3" w:rsidRDefault="00CB7310" w:rsidP="00AD0C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2C6F84" w:rsidP="001C4338">
            <w:pPr>
              <w:widowControl w:val="0"/>
              <w:jc w:val="both"/>
            </w:pPr>
            <w:r>
              <w:t>У</w:t>
            </w:r>
            <w:r w:rsidR="00CB7310">
              <w:t xml:space="preserve">правление образования администрации </w:t>
            </w:r>
            <w:proofErr w:type="spellStart"/>
            <w:r w:rsidR="00CB7310">
              <w:t>Канашского</w:t>
            </w:r>
            <w:proofErr w:type="spellEnd"/>
            <w:r w:rsidR="00CB7310">
              <w:t xml:space="preserve"> района,</w:t>
            </w:r>
            <w:r>
              <w:t xml:space="preserve"> БУ «</w:t>
            </w:r>
            <w:proofErr w:type="spellStart"/>
            <w:r>
              <w:t>Канашская</w:t>
            </w:r>
            <w:proofErr w:type="spellEnd"/>
            <w:r>
              <w:t xml:space="preserve"> районная центральная больница им. </w:t>
            </w:r>
            <w:proofErr w:type="spellStart"/>
            <w:r>
              <w:t>Ф.Г.</w:t>
            </w:r>
            <w:r w:rsidR="001C4338">
              <w:t>Г</w:t>
            </w:r>
            <w:r>
              <w:t>ригорьева</w:t>
            </w:r>
            <w:proofErr w:type="spellEnd"/>
            <w:r>
              <w:t xml:space="preserve">» </w:t>
            </w:r>
            <w:proofErr w:type="spellStart"/>
            <w:r>
              <w:t>Минздравсоцразв</w:t>
            </w:r>
            <w:r>
              <w:lastRenderedPageBreak/>
              <w:t>ития</w:t>
            </w:r>
            <w:proofErr w:type="spellEnd"/>
            <w:r>
              <w:t xml:space="preserve"> Чувашии</w:t>
            </w:r>
            <w:r w:rsidR="001C4338">
              <w:t>*</w:t>
            </w:r>
            <w:r>
              <w:t xml:space="preserve">, </w:t>
            </w:r>
            <w:r w:rsidR="00CB7310">
              <w:t xml:space="preserve"> отдел социального развития администрации </w:t>
            </w:r>
            <w:proofErr w:type="spellStart"/>
            <w:r w:rsidR="00CB7310">
              <w:t>Канашского</w:t>
            </w:r>
            <w:proofErr w:type="spellEnd"/>
            <w:r w:rsidR="00CB7310">
              <w:t xml:space="preserve"> района,</w:t>
            </w:r>
            <w:r w:rsidR="00CB7310" w:rsidRPr="003971F1">
              <w:t xml:space="preserve"> сель</w:t>
            </w:r>
            <w:r w:rsidR="0059516F">
              <w:t>ские поселения</w:t>
            </w:r>
            <w:r w:rsidR="00CB7310">
              <w:t>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lastRenderedPageBreak/>
              <w:t>01.01.2014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t>31.12.2020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9C2B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t>ухудшение качества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9C2B04" w:rsidP="002C6F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="002C6F84">
              <w:t>меньшение ч</w:t>
            </w:r>
            <w:r w:rsidR="002C6F84" w:rsidRPr="00382F93">
              <w:t>исл</w:t>
            </w:r>
            <w:r w:rsidR="002C6F84">
              <w:t>а</w:t>
            </w:r>
            <w:r w:rsidR="002C6F84" w:rsidRPr="00382F93">
              <w:t xml:space="preserve"> лиц, больных наркоманией</w:t>
            </w:r>
          </w:p>
        </w:tc>
      </w:tr>
      <w:tr w:rsidR="00CB7310" w:rsidRPr="003A23F3" w:rsidTr="00AD0C8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center"/>
            </w:pPr>
            <w:r w:rsidRPr="003A23F3">
              <w:lastRenderedPageBreak/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Default="00CB7310" w:rsidP="00AD0C86">
            <w:pPr>
              <w:autoSpaceDE w:val="0"/>
              <w:autoSpaceDN w:val="0"/>
              <w:adjustRightInd w:val="0"/>
              <w:jc w:val="both"/>
            </w:pPr>
            <w:r w:rsidRPr="003A23F3">
              <w:t xml:space="preserve">Основное мероприятие № 3. </w:t>
            </w:r>
          </w:p>
          <w:p w:rsidR="002C6F84" w:rsidRDefault="002C6F84" w:rsidP="002C6F84">
            <w:pPr>
              <w:jc w:val="both"/>
            </w:pPr>
            <w:r>
              <w:t>С</w:t>
            </w:r>
            <w:r w:rsidRPr="002B25D1">
              <w:t>овместные мероприятия по пресечению незаконного оборота наркотических</w:t>
            </w:r>
            <w:r w:rsidR="001C4338">
              <w:t xml:space="preserve"> средств и психотропных веществ</w:t>
            </w:r>
          </w:p>
          <w:p w:rsidR="00CB7310" w:rsidRPr="003A23F3" w:rsidRDefault="00CB7310" w:rsidP="00AD0C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9C2B04">
            <w:pPr>
              <w:widowControl w:val="0"/>
              <w:jc w:val="both"/>
            </w:pPr>
            <w:r>
              <w:t xml:space="preserve">ОМВД РФ по </w:t>
            </w:r>
            <w:proofErr w:type="spellStart"/>
            <w:r>
              <w:t>Канашскому</w:t>
            </w:r>
            <w:proofErr w:type="spellEnd"/>
            <w:r>
              <w:t xml:space="preserve"> району*</w:t>
            </w:r>
            <w:r w:rsidR="001C4338">
              <w:t xml:space="preserve">, </w:t>
            </w:r>
            <w:proofErr w:type="spellStart"/>
            <w:r w:rsidR="001C4338" w:rsidRPr="003971F1">
              <w:t>Канашская</w:t>
            </w:r>
            <w:proofErr w:type="spellEnd"/>
            <w:r w:rsidR="001C4338" w:rsidRPr="003971F1">
              <w:t xml:space="preserve"> межрайонная прокуратура  Чувашской Республики</w:t>
            </w:r>
            <w:r w:rsidR="001C4338">
              <w:t>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t>01.01.2014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AD0C86">
            <w:pPr>
              <w:widowControl w:val="0"/>
              <w:jc w:val="both"/>
            </w:pPr>
            <w:r w:rsidRPr="003A23F3">
              <w:t>31.12.2020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9C2B04">
            <w:pPr>
              <w:jc w:val="both"/>
            </w:pPr>
            <w:r w:rsidRPr="003A23F3">
              <w:t xml:space="preserve">сокращение уровня </w:t>
            </w:r>
            <w:r w:rsidR="009C2B04">
              <w:t>потребления наркотических и психотропных веще</w:t>
            </w:r>
            <w:proofErr w:type="gramStart"/>
            <w:r w:rsidR="009C2B04">
              <w:t>ств ср</w:t>
            </w:r>
            <w:proofErr w:type="gramEnd"/>
            <w:r w:rsidR="009C2B04">
              <w:t>еди несовершеннолетних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CB7310" w:rsidP="001C4338">
            <w:pPr>
              <w:widowControl w:val="0"/>
              <w:jc w:val="both"/>
            </w:pPr>
            <w:r w:rsidRPr="003A23F3">
              <w:t xml:space="preserve">невыполнение задач </w:t>
            </w:r>
            <w:r w:rsidR="001C4338">
              <w:t>П</w:t>
            </w:r>
            <w:r w:rsidRPr="003A23F3">
              <w:t>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0" w:rsidRPr="003A23F3" w:rsidRDefault="009C2B04" w:rsidP="00340A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</w:t>
            </w:r>
            <w:r w:rsidRPr="003A23F3">
              <w:t xml:space="preserve">ие в общей структуре </w:t>
            </w:r>
            <w:r>
              <w:t>доли</w:t>
            </w:r>
            <w:r w:rsidRPr="002B25D1">
              <w:t xml:space="preserve"> выявленных тяжких и особо тяжких преступлений, связанных с незаконным оборотом наркотических средств</w:t>
            </w:r>
          </w:p>
        </w:tc>
      </w:tr>
    </w:tbl>
    <w:p w:rsidR="00CB7310" w:rsidRPr="003A23F3" w:rsidRDefault="00CB7310" w:rsidP="00CB7310">
      <w:pPr>
        <w:widowControl w:val="0"/>
        <w:autoSpaceDE w:val="0"/>
        <w:autoSpaceDN w:val="0"/>
        <w:adjustRightInd w:val="0"/>
        <w:jc w:val="right"/>
      </w:pPr>
    </w:p>
    <w:p w:rsidR="00CB7310" w:rsidRPr="003A23F3" w:rsidRDefault="00CB7310" w:rsidP="00CB7310">
      <w:pPr>
        <w:widowControl w:val="0"/>
        <w:autoSpaceDE w:val="0"/>
        <w:autoSpaceDN w:val="0"/>
        <w:adjustRightInd w:val="0"/>
      </w:pPr>
      <w:r w:rsidRPr="003A23F3">
        <w:t>*</w:t>
      </w:r>
      <w:r w:rsidR="003F0909">
        <w:t>- м</w:t>
      </w:r>
      <w:r w:rsidR="00340ABC">
        <w:t>ероприятия выполняются по согласованию с исполнителями</w:t>
      </w:r>
    </w:p>
    <w:p w:rsidR="00994697" w:rsidRDefault="00994697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71605F">
      <w:pPr>
        <w:ind w:firstLine="720"/>
        <w:jc w:val="right"/>
        <w:rPr>
          <w:sz w:val="22"/>
          <w:szCs w:val="22"/>
        </w:rPr>
      </w:pPr>
    </w:p>
    <w:p w:rsidR="00AC11C9" w:rsidRDefault="00AC11C9" w:rsidP="00AC11C9">
      <w:pPr>
        <w:ind w:firstLine="7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AC11C9" w:rsidRPr="008F5EAB" w:rsidTr="00F55815">
        <w:tc>
          <w:tcPr>
            <w:tcW w:w="6048" w:type="dxa"/>
            <w:shd w:val="clear" w:color="auto" w:fill="auto"/>
          </w:tcPr>
          <w:p w:rsidR="00AC11C9" w:rsidRDefault="00AC11C9" w:rsidP="00F5581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59516F" w:rsidRDefault="0059516F" w:rsidP="00F55815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AC11C9" w:rsidRPr="00047FFB" w:rsidRDefault="00AC11C9" w:rsidP="00F55815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  <w:r w:rsidRPr="00047FFB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3</w:t>
            </w:r>
          </w:p>
          <w:p w:rsidR="00AC11C9" w:rsidRPr="008F5EAB" w:rsidRDefault="00AC11C9" w:rsidP="00F55815">
            <w:pPr>
              <w:pStyle w:val="ac"/>
              <w:spacing w:line="240" w:lineRule="auto"/>
              <w:rPr>
                <w:bCs/>
                <w:sz w:val="26"/>
                <w:szCs w:val="26"/>
              </w:rPr>
            </w:pPr>
            <w:r w:rsidRPr="00047FFB">
              <w:rPr>
                <w:bCs/>
                <w:sz w:val="24"/>
                <w:szCs w:val="24"/>
              </w:rPr>
              <w:t xml:space="preserve">к муниципальной программе </w:t>
            </w:r>
            <w:proofErr w:type="spellStart"/>
            <w:r>
              <w:rPr>
                <w:bCs/>
                <w:sz w:val="24"/>
                <w:szCs w:val="24"/>
              </w:rPr>
              <w:t>Канашского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</w:t>
            </w:r>
            <w:r w:rsidRPr="00047FFB">
              <w:rPr>
                <w:bCs/>
                <w:sz w:val="24"/>
                <w:szCs w:val="24"/>
              </w:rPr>
              <w:t>Чувашской Республики «Комплексные меры противодействия злоупотреблению наркотическими средствами и их незаконному обороту на 2014–2020 годы»</w:t>
            </w:r>
          </w:p>
        </w:tc>
      </w:tr>
    </w:tbl>
    <w:p w:rsidR="00AC11C9" w:rsidRDefault="00AC11C9" w:rsidP="00AC11C9">
      <w:pPr>
        <w:ind w:firstLine="720"/>
        <w:jc w:val="right"/>
        <w:rPr>
          <w:bCs/>
          <w:sz w:val="22"/>
          <w:szCs w:val="22"/>
        </w:rPr>
      </w:pPr>
    </w:p>
    <w:p w:rsidR="00AC11C9" w:rsidRDefault="00AC11C9" w:rsidP="00AC11C9">
      <w:pPr>
        <w:ind w:firstLine="720"/>
        <w:jc w:val="center"/>
        <w:rPr>
          <w:bCs/>
          <w:sz w:val="22"/>
          <w:szCs w:val="22"/>
        </w:rPr>
      </w:pPr>
    </w:p>
    <w:p w:rsidR="00AC11C9" w:rsidRDefault="00AC11C9" w:rsidP="00AC11C9">
      <w:pPr>
        <w:ind w:firstLine="720"/>
        <w:jc w:val="center"/>
        <w:rPr>
          <w:bCs/>
          <w:sz w:val="22"/>
          <w:szCs w:val="22"/>
        </w:rPr>
      </w:pPr>
    </w:p>
    <w:p w:rsidR="00AC11C9" w:rsidRDefault="00AC11C9" w:rsidP="00AC11C9">
      <w:pPr>
        <w:ind w:firstLine="720"/>
        <w:jc w:val="center"/>
        <w:rPr>
          <w:bCs/>
          <w:sz w:val="22"/>
          <w:szCs w:val="22"/>
        </w:rPr>
      </w:pPr>
    </w:p>
    <w:p w:rsidR="00AC11C9" w:rsidRDefault="00AC11C9" w:rsidP="00AC11C9">
      <w:pPr>
        <w:ind w:firstLine="720"/>
        <w:jc w:val="center"/>
        <w:rPr>
          <w:bCs/>
          <w:sz w:val="22"/>
          <w:szCs w:val="22"/>
        </w:rPr>
      </w:pPr>
    </w:p>
    <w:p w:rsidR="00014012" w:rsidRDefault="00AC11C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  <w:r w:rsidRPr="00CB1772">
        <w:t>П</w:t>
      </w:r>
      <w:r w:rsidR="00014012">
        <w:t xml:space="preserve">лан </w:t>
      </w:r>
    </w:p>
    <w:p w:rsidR="00AC11C9" w:rsidRPr="00CB1772" w:rsidRDefault="00014012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  <w:r>
        <w:t>реализации</w:t>
      </w:r>
      <w:r w:rsidR="00AC11C9" w:rsidRPr="00CB1772">
        <w:t xml:space="preserve"> </w:t>
      </w:r>
      <w:r w:rsidR="008A7346">
        <w:t xml:space="preserve">основных мероприятий </w:t>
      </w:r>
      <w:r w:rsidR="00AC11C9" w:rsidRPr="00CB1772">
        <w:t xml:space="preserve">муниципальной программы </w:t>
      </w:r>
      <w:proofErr w:type="spellStart"/>
      <w:r w:rsidR="00AC11C9" w:rsidRPr="00CB1772">
        <w:t>Канашского</w:t>
      </w:r>
      <w:proofErr w:type="spellEnd"/>
      <w:r w:rsidR="00AC11C9" w:rsidRPr="00CB1772">
        <w:t xml:space="preserve"> района Чувашской Республики</w:t>
      </w:r>
      <w:r w:rsidR="00AC11C9" w:rsidRPr="00CB1772">
        <w:rPr>
          <w:b/>
        </w:rPr>
        <w:t xml:space="preserve"> </w:t>
      </w:r>
      <w:r w:rsidR="00AC11C9" w:rsidRPr="00CB1772">
        <w:t>«Комплексные меры противодействия злоупотреблению наркотическими средствами и их незаконному обороту на 2014–2020 годы»</w:t>
      </w:r>
    </w:p>
    <w:p w:rsidR="00CB1772" w:rsidRPr="00CB1772" w:rsidRDefault="00CB1772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CB1772" w:rsidRDefault="00CB1772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576"/>
        <w:gridCol w:w="3196"/>
        <w:gridCol w:w="1618"/>
        <w:gridCol w:w="1913"/>
        <w:gridCol w:w="3925"/>
      </w:tblGrid>
      <w:tr w:rsidR="00C74FC1" w:rsidRPr="00C47CF0" w:rsidTr="00C74FC1">
        <w:tc>
          <w:tcPr>
            <w:tcW w:w="622" w:type="dxa"/>
            <w:vMerge w:val="restart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№</w:t>
            </w:r>
          </w:p>
          <w:p w:rsidR="00CB1772" w:rsidRPr="00C47CF0" w:rsidRDefault="00CB1772" w:rsidP="00CB1772">
            <w:pPr>
              <w:rPr>
                <w:sz w:val="22"/>
                <w:szCs w:val="22"/>
              </w:rPr>
            </w:pPr>
            <w:proofErr w:type="gramStart"/>
            <w:r w:rsidRPr="00C47CF0">
              <w:rPr>
                <w:sz w:val="22"/>
                <w:szCs w:val="22"/>
              </w:rPr>
              <w:t>п</w:t>
            </w:r>
            <w:proofErr w:type="gramEnd"/>
            <w:r w:rsidRPr="00C47CF0">
              <w:rPr>
                <w:sz w:val="22"/>
                <w:szCs w:val="22"/>
              </w:rPr>
              <w:t>/п</w:t>
            </w:r>
          </w:p>
        </w:tc>
        <w:tc>
          <w:tcPr>
            <w:tcW w:w="3576" w:type="dxa"/>
            <w:vMerge w:val="restart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Наименование муниципальной программы, отдельного мероприятия</w:t>
            </w:r>
          </w:p>
        </w:tc>
        <w:tc>
          <w:tcPr>
            <w:tcW w:w="3196" w:type="dxa"/>
            <w:vMerge w:val="restart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531" w:type="dxa"/>
            <w:gridSpan w:val="2"/>
          </w:tcPr>
          <w:p w:rsidR="00CB1772" w:rsidRPr="00C47CF0" w:rsidRDefault="00CB1772" w:rsidP="00CB1772">
            <w:pPr>
              <w:jc w:val="center"/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Срок</w:t>
            </w:r>
          </w:p>
        </w:tc>
        <w:tc>
          <w:tcPr>
            <w:tcW w:w="3925" w:type="dxa"/>
            <w:vMerge w:val="restart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CB1772" w:rsidRPr="00C47CF0" w:rsidTr="00C74FC1">
        <w:tc>
          <w:tcPr>
            <w:tcW w:w="622" w:type="dxa"/>
            <w:vMerge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CB1772" w:rsidRPr="00C47CF0" w:rsidRDefault="00CB1772" w:rsidP="00CB1772">
            <w:pPr>
              <w:jc w:val="both"/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 xml:space="preserve">начало реализации мероприятия, основного мероприятия подпрограммы </w:t>
            </w:r>
          </w:p>
        </w:tc>
        <w:tc>
          <w:tcPr>
            <w:tcW w:w="1913" w:type="dxa"/>
          </w:tcPr>
          <w:p w:rsidR="00CB1772" w:rsidRPr="00C47CF0" w:rsidRDefault="00CB1772" w:rsidP="00CB1772">
            <w:pPr>
              <w:jc w:val="both"/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925" w:type="dxa"/>
            <w:vMerge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</w:p>
        </w:tc>
      </w:tr>
      <w:tr w:rsidR="00CB1772" w:rsidRPr="00C47CF0" w:rsidTr="00C74FC1">
        <w:tc>
          <w:tcPr>
            <w:tcW w:w="622" w:type="dxa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2</w:t>
            </w:r>
          </w:p>
        </w:tc>
        <w:tc>
          <w:tcPr>
            <w:tcW w:w="3196" w:type="dxa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4</w:t>
            </w:r>
          </w:p>
        </w:tc>
        <w:tc>
          <w:tcPr>
            <w:tcW w:w="1913" w:type="dxa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5</w:t>
            </w:r>
          </w:p>
        </w:tc>
        <w:tc>
          <w:tcPr>
            <w:tcW w:w="3925" w:type="dxa"/>
          </w:tcPr>
          <w:p w:rsidR="00CB1772" w:rsidRPr="00C47CF0" w:rsidRDefault="00CB1772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6</w:t>
            </w:r>
          </w:p>
        </w:tc>
      </w:tr>
      <w:tr w:rsidR="00C74FC1" w:rsidRPr="00C47CF0" w:rsidTr="00C74FC1">
        <w:tc>
          <w:tcPr>
            <w:tcW w:w="622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 w:rsidRPr="00C47CF0">
              <w:rPr>
                <w:sz w:val="22"/>
                <w:szCs w:val="22"/>
              </w:rPr>
              <w:t>1.</w:t>
            </w:r>
          </w:p>
        </w:tc>
        <w:tc>
          <w:tcPr>
            <w:tcW w:w="3576" w:type="dxa"/>
          </w:tcPr>
          <w:p w:rsidR="00C74FC1" w:rsidRDefault="00C74FC1" w:rsidP="00F55815">
            <w:pPr>
              <w:spacing w:line="245" w:lineRule="auto"/>
              <w:jc w:val="both"/>
            </w:pPr>
            <w:r w:rsidRPr="00564191">
              <w:t>П</w:t>
            </w:r>
            <w:r w:rsidRPr="002B25D1">
              <w:t>роведение профилактических мероприятий по сокращению незаконного по</w:t>
            </w:r>
            <w:r>
              <w:t>требления наркотических средств</w:t>
            </w:r>
            <w:r w:rsidR="008A7346">
              <w:t>:</w:t>
            </w:r>
          </w:p>
          <w:p w:rsidR="008A7346" w:rsidRPr="007B5DF8" w:rsidRDefault="008A7346" w:rsidP="008A7346">
            <w:pPr>
              <w:widowControl w:val="0"/>
              <w:jc w:val="both"/>
            </w:pPr>
            <w:r>
              <w:t xml:space="preserve">- </w:t>
            </w:r>
            <w:r w:rsidRPr="007B5DF8">
              <w:t>формирование системы психолого-педаго</w:t>
            </w:r>
            <w:r w:rsidRPr="007B5DF8">
              <w:softHyphen/>
              <w:t>ги</w:t>
            </w:r>
            <w:r w:rsidRPr="007B5DF8">
              <w:softHyphen/>
              <w:t>чес</w:t>
            </w:r>
            <w:r w:rsidRPr="007B5DF8">
              <w:softHyphen/>
              <w:t>кого сопровождения детей, подростков и молодежи при проведении физкультурно-оздоро</w:t>
            </w:r>
            <w:r w:rsidRPr="007B5DF8">
              <w:softHyphen/>
              <w:t>ви</w:t>
            </w:r>
            <w:r w:rsidRPr="007B5DF8">
              <w:softHyphen/>
              <w:t>тель</w:t>
            </w:r>
            <w:r w:rsidRPr="007B5DF8">
              <w:softHyphen/>
              <w:t>ных мероприятий;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</w:t>
            </w:r>
            <w:r w:rsidRPr="007B5DF8">
              <w:rPr>
                <w:sz w:val="24"/>
                <w:szCs w:val="24"/>
              </w:rPr>
              <w:t>рганизация показов спектаклей с целью формирования здорово</w:t>
            </w:r>
            <w:r w:rsidRPr="007B5DF8">
              <w:rPr>
                <w:sz w:val="24"/>
                <w:szCs w:val="24"/>
              </w:rPr>
              <w:softHyphen/>
              <w:t>го образа жизни, профилактики наркомании и СПИДа;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>размещение публикаций в печатных средствах массовой ин</w:t>
            </w:r>
            <w:r w:rsidRPr="007B5DF8">
              <w:rPr>
                <w:sz w:val="24"/>
                <w:szCs w:val="24"/>
              </w:rPr>
              <w:softHyphen/>
              <w:t>формации о вреде употребления нар</w:t>
            </w:r>
            <w:r w:rsidRPr="007B5DF8">
              <w:rPr>
                <w:sz w:val="24"/>
                <w:szCs w:val="24"/>
              </w:rPr>
              <w:softHyphen/>
              <w:t>ко</w:t>
            </w:r>
            <w:r w:rsidRPr="007B5DF8">
              <w:rPr>
                <w:sz w:val="24"/>
                <w:szCs w:val="24"/>
              </w:rPr>
              <w:softHyphen/>
              <w:t>ти</w:t>
            </w:r>
            <w:r w:rsidRPr="007B5DF8">
              <w:rPr>
                <w:sz w:val="24"/>
                <w:szCs w:val="24"/>
              </w:rPr>
              <w:softHyphen/>
              <w:t>чес</w:t>
            </w:r>
            <w:r w:rsidRPr="007B5DF8">
              <w:rPr>
                <w:sz w:val="24"/>
                <w:szCs w:val="24"/>
              </w:rPr>
              <w:softHyphen/>
              <w:t>ких и одур</w:t>
            </w:r>
            <w:r w:rsidRPr="007B5DF8">
              <w:rPr>
                <w:sz w:val="24"/>
                <w:szCs w:val="24"/>
              </w:rPr>
              <w:softHyphen/>
              <w:t>ма</w:t>
            </w:r>
            <w:r w:rsidRPr="007B5DF8">
              <w:rPr>
                <w:sz w:val="24"/>
                <w:szCs w:val="24"/>
              </w:rPr>
              <w:softHyphen/>
              <w:t>ни</w:t>
            </w:r>
            <w:r w:rsidRPr="007B5DF8">
              <w:rPr>
                <w:sz w:val="24"/>
                <w:szCs w:val="24"/>
              </w:rPr>
              <w:softHyphen/>
              <w:t>ваю</w:t>
            </w:r>
            <w:r w:rsidRPr="007B5DF8">
              <w:rPr>
                <w:sz w:val="24"/>
                <w:szCs w:val="24"/>
              </w:rPr>
              <w:softHyphen/>
              <w:t>щих веществ;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>организация и проведение конкурса плакатов среди учащихся учреждений дополнительного образования детей «Дети за здоровый образ жизни»;</w:t>
            </w:r>
          </w:p>
          <w:p w:rsidR="008A7346" w:rsidRPr="008A7346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7346">
              <w:rPr>
                <w:sz w:val="24"/>
                <w:szCs w:val="24"/>
              </w:rPr>
              <w:t>проведение спортивно-массовых мероприятий, направленных на пропаганду и формирование здорового образа жизни, среди подростков и молодежи;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>проведение ежегодных районных  спортивно-массовых мероприятий среди детей и подростков;</w:t>
            </w:r>
          </w:p>
          <w:p w:rsidR="008A7346" w:rsidRPr="007B5DF8" w:rsidRDefault="008A7346" w:rsidP="008A7346">
            <w:pPr>
              <w:widowControl w:val="0"/>
              <w:jc w:val="both"/>
            </w:pPr>
            <w:r>
              <w:t xml:space="preserve">- </w:t>
            </w:r>
            <w:r w:rsidRPr="007B5DF8">
              <w:t>ежегодное проведение р</w:t>
            </w:r>
            <w:r>
              <w:t>айонн</w:t>
            </w:r>
            <w:r w:rsidRPr="007B5DF8">
              <w:t xml:space="preserve">ой акции «Молодежь за здоровый образ жизни» (март–апрель, </w:t>
            </w:r>
            <w:r>
              <w:t>октябрь - ноябрь</w:t>
            </w:r>
            <w:r w:rsidRPr="007B5DF8">
              <w:t>);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 xml:space="preserve">организация семинаров, совещаний, тренингов для педагогов, направленных на </w:t>
            </w:r>
            <w:r w:rsidRPr="007B5DF8">
              <w:rPr>
                <w:sz w:val="24"/>
                <w:szCs w:val="24"/>
              </w:rPr>
              <w:lastRenderedPageBreak/>
              <w:t>сни</w:t>
            </w:r>
            <w:r w:rsidRPr="007B5DF8">
              <w:rPr>
                <w:sz w:val="24"/>
                <w:szCs w:val="24"/>
              </w:rPr>
              <w:softHyphen/>
              <w:t>жение спроса на ПАВ в детско-моло</w:t>
            </w:r>
            <w:r w:rsidRPr="007B5DF8">
              <w:rPr>
                <w:sz w:val="24"/>
                <w:szCs w:val="24"/>
              </w:rPr>
              <w:softHyphen/>
              <w:t xml:space="preserve">дежной </w:t>
            </w:r>
            <w:r>
              <w:rPr>
                <w:sz w:val="24"/>
                <w:szCs w:val="24"/>
              </w:rPr>
              <w:t>среде</w:t>
            </w:r>
            <w:r w:rsidRPr="007B5DF8">
              <w:rPr>
                <w:sz w:val="24"/>
                <w:szCs w:val="24"/>
              </w:rPr>
              <w:t>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>проведение в образова</w:t>
            </w:r>
            <w:r w:rsidRPr="007B5DF8">
              <w:rPr>
                <w:sz w:val="24"/>
                <w:szCs w:val="24"/>
              </w:rPr>
              <w:softHyphen/>
              <w:t>тельных уч</w:t>
            </w:r>
            <w:r>
              <w:rPr>
                <w:sz w:val="24"/>
                <w:szCs w:val="24"/>
              </w:rPr>
              <w:t>реждениях единого Дня здоровья</w:t>
            </w:r>
            <w:r w:rsidRPr="007B5DF8">
              <w:rPr>
                <w:sz w:val="24"/>
                <w:szCs w:val="24"/>
              </w:rPr>
              <w:t>;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>совершенствование физкультурно-оздо</w:t>
            </w:r>
            <w:r w:rsidRPr="007B5DF8">
              <w:rPr>
                <w:sz w:val="24"/>
                <w:szCs w:val="24"/>
              </w:rPr>
              <w:softHyphen/>
              <w:t>ро</w:t>
            </w:r>
            <w:r w:rsidRPr="007B5DF8">
              <w:rPr>
                <w:sz w:val="24"/>
                <w:szCs w:val="24"/>
              </w:rPr>
              <w:softHyphen/>
              <w:t xml:space="preserve">вительной работы с </w:t>
            </w:r>
            <w:proofErr w:type="gramStart"/>
            <w:r w:rsidRPr="007B5DF8">
              <w:rPr>
                <w:sz w:val="24"/>
                <w:szCs w:val="24"/>
              </w:rPr>
              <w:t>обучающимися</w:t>
            </w:r>
            <w:proofErr w:type="gramEnd"/>
            <w:r w:rsidRPr="007B5DF8">
              <w:rPr>
                <w:sz w:val="24"/>
                <w:szCs w:val="24"/>
              </w:rPr>
              <w:t>, проведение спартакиад, соревнований по отдельным видам спорта, конкурсов;</w:t>
            </w:r>
          </w:p>
          <w:p w:rsidR="008A7346" w:rsidRPr="007B5DF8" w:rsidRDefault="008A7346" w:rsidP="008A7346">
            <w:pPr>
              <w:widowControl w:val="0"/>
              <w:jc w:val="both"/>
            </w:pPr>
            <w:r>
              <w:t xml:space="preserve">- </w:t>
            </w:r>
            <w:r w:rsidRPr="007B5DF8">
              <w:t xml:space="preserve">организация </w:t>
            </w:r>
            <w:proofErr w:type="spellStart"/>
            <w:r w:rsidRPr="007B5DF8">
              <w:t>внутри</w:t>
            </w:r>
            <w:r w:rsidRPr="007B5DF8">
              <w:softHyphen/>
              <w:t>школьных</w:t>
            </w:r>
            <w:proofErr w:type="spellEnd"/>
            <w:r w:rsidRPr="007B5DF8">
              <w:t xml:space="preserve"> санитар</w:t>
            </w:r>
            <w:r w:rsidRPr="007B5DF8">
              <w:softHyphen/>
              <w:t xml:space="preserve">ных постов;   </w:t>
            </w:r>
          </w:p>
          <w:p w:rsidR="008A7346" w:rsidRPr="007B5DF8" w:rsidRDefault="008A7346" w:rsidP="008A7346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 xml:space="preserve">проведение добровольного тестирования учащихся образовательных учреждений </w:t>
            </w:r>
            <w:proofErr w:type="spellStart"/>
            <w:r w:rsidRPr="007B5DF8">
              <w:rPr>
                <w:sz w:val="24"/>
                <w:szCs w:val="24"/>
              </w:rPr>
              <w:t>Канашского</w:t>
            </w:r>
            <w:proofErr w:type="spellEnd"/>
            <w:r w:rsidRPr="007B5DF8">
              <w:rPr>
                <w:sz w:val="24"/>
                <w:szCs w:val="24"/>
              </w:rPr>
              <w:t xml:space="preserve"> района при проведении ежегодной диспансеризации;</w:t>
            </w:r>
          </w:p>
          <w:p w:rsidR="00C74FC1" w:rsidRPr="003A23F3" w:rsidRDefault="008A7346" w:rsidP="00350819">
            <w:pPr>
              <w:pStyle w:val="3"/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7B5DF8">
              <w:rPr>
                <w:sz w:val="24"/>
                <w:szCs w:val="24"/>
              </w:rPr>
              <w:t>организация летнего спортивно-ориенти</w:t>
            </w:r>
            <w:r w:rsidRPr="007B5DF8">
              <w:rPr>
                <w:sz w:val="24"/>
                <w:szCs w:val="24"/>
              </w:rPr>
              <w:softHyphen/>
              <w:t>ро</w:t>
            </w:r>
            <w:r w:rsidRPr="007B5DF8">
              <w:rPr>
                <w:sz w:val="24"/>
                <w:szCs w:val="24"/>
              </w:rPr>
              <w:softHyphen/>
              <w:t>ванного оздоровительног</w:t>
            </w:r>
            <w:r>
              <w:rPr>
                <w:sz w:val="24"/>
                <w:szCs w:val="24"/>
              </w:rPr>
              <w:t>о отдыха для детей и подростков</w:t>
            </w:r>
            <w:r w:rsidRPr="007B5DF8">
              <w:rPr>
                <w:sz w:val="24"/>
                <w:szCs w:val="24"/>
              </w:rPr>
              <w:t>, состоящих на учете в органах внутренних дел</w:t>
            </w:r>
          </w:p>
        </w:tc>
        <w:tc>
          <w:tcPr>
            <w:tcW w:w="3196" w:type="dxa"/>
          </w:tcPr>
          <w:p w:rsidR="00C74FC1" w:rsidRPr="003A23F3" w:rsidRDefault="00C74FC1" w:rsidP="00F55815">
            <w:pPr>
              <w:widowControl w:val="0"/>
              <w:jc w:val="both"/>
            </w:pPr>
            <w:r>
              <w:lastRenderedPageBreak/>
              <w:t xml:space="preserve"> </w:t>
            </w:r>
            <w:r w:rsidRPr="003971F1">
              <w:t xml:space="preserve">ОМВД России по </w:t>
            </w:r>
            <w:proofErr w:type="spellStart"/>
            <w:r w:rsidRPr="003971F1">
              <w:t>Канашскому</w:t>
            </w:r>
            <w:proofErr w:type="spellEnd"/>
            <w:r w:rsidRPr="003971F1">
              <w:t xml:space="preserve"> району</w:t>
            </w:r>
            <w:r>
              <w:t>*</w:t>
            </w:r>
            <w:r w:rsidRPr="003971F1">
              <w:t xml:space="preserve">,  </w:t>
            </w:r>
            <w:r>
              <w:t>БУ «</w:t>
            </w:r>
            <w:proofErr w:type="spellStart"/>
            <w:r>
              <w:t>Канашская</w:t>
            </w:r>
            <w:proofErr w:type="spellEnd"/>
            <w:r>
              <w:t xml:space="preserve"> районная центральная больница им. </w:t>
            </w:r>
            <w:proofErr w:type="spellStart"/>
            <w:r>
              <w:t>Ф.Г.Григорьева</w:t>
            </w:r>
            <w:proofErr w:type="spellEnd"/>
            <w:r>
              <w:t xml:space="preserve">» </w:t>
            </w:r>
            <w:proofErr w:type="spellStart"/>
            <w:r>
              <w:t>Минздравсоцразвития</w:t>
            </w:r>
            <w:proofErr w:type="spellEnd"/>
            <w:r>
              <w:t xml:space="preserve"> Чувашии</w:t>
            </w:r>
            <w:r w:rsidR="0059516F">
              <w:t>*</w:t>
            </w:r>
            <w:r>
              <w:t xml:space="preserve">, </w:t>
            </w:r>
            <w:r w:rsidRPr="003971F1">
              <w:t>управ</w:t>
            </w:r>
            <w:r>
              <w:t>ле</w:t>
            </w:r>
            <w:r w:rsidRPr="003971F1">
              <w:t xml:space="preserve">ние образования  администрации </w:t>
            </w:r>
            <w:proofErr w:type="spellStart"/>
            <w:r w:rsidRPr="003971F1">
              <w:t>Канашского</w:t>
            </w:r>
            <w:proofErr w:type="spellEnd"/>
            <w:r w:rsidRPr="003971F1">
              <w:t xml:space="preserve"> района, отдел социального развития </w:t>
            </w:r>
            <w:r w:rsidRPr="003971F1">
              <w:lastRenderedPageBreak/>
              <w:t xml:space="preserve">администрации </w:t>
            </w:r>
            <w:proofErr w:type="spellStart"/>
            <w:r w:rsidRPr="003971F1">
              <w:t>Канашского</w:t>
            </w:r>
            <w:proofErr w:type="spellEnd"/>
            <w:r w:rsidRPr="003971F1">
              <w:t xml:space="preserve"> района,  </w:t>
            </w:r>
            <w:proofErr w:type="spellStart"/>
            <w:r w:rsidRPr="003971F1">
              <w:t>Канашская</w:t>
            </w:r>
            <w:proofErr w:type="spellEnd"/>
            <w:r w:rsidRPr="003971F1">
              <w:t xml:space="preserve"> межрайонная прокуратура  Чувашской Республики</w:t>
            </w:r>
            <w:r>
              <w:t>*</w:t>
            </w:r>
            <w:r w:rsidRPr="003971F1">
              <w:t>,  анти</w:t>
            </w:r>
            <w:r>
              <w:t>наркотиче</w:t>
            </w:r>
            <w:r w:rsidRPr="003971F1">
              <w:t xml:space="preserve">ская комиссия в </w:t>
            </w:r>
            <w:proofErr w:type="spellStart"/>
            <w:r w:rsidRPr="003971F1">
              <w:t>Канашском</w:t>
            </w:r>
            <w:proofErr w:type="spellEnd"/>
            <w:r w:rsidRPr="003971F1">
              <w:t xml:space="preserve"> районе, сель</w:t>
            </w:r>
            <w:r w:rsidR="0059516F">
              <w:t>ские поселения</w:t>
            </w:r>
            <w:r>
              <w:t>*</w:t>
            </w:r>
          </w:p>
        </w:tc>
        <w:tc>
          <w:tcPr>
            <w:tcW w:w="1618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913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25" w:type="dxa"/>
          </w:tcPr>
          <w:p w:rsidR="00C74FC1" w:rsidRPr="003A23F3" w:rsidRDefault="00C74FC1" w:rsidP="00C74FC1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3F3">
              <w:t xml:space="preserve">снижение в общей структуре </w:t>
            </w:r>
            <w:r>
              <w:t>з</w:t>
            </w:r>
            <w:r w:rsidRPr="00382F93">
              <w:t>аболеваемост</w:t>
            </w:r>
            <w:r>
              <w:t>и</w:t>
            </w:r>
            <w:r w:rsidRPr="00382F93">
              <w:t xml:space="preserve"> синдромом зависимости от наркотических средств </w:t>
            </w:r>
          </w:p>
          <w:p w:rsidR="00C74FC1" w:rsidRPr="00C47CF0" w:rsidRDefault="00C74FC1" w:rsidP="00CB1772">
            <w:pPr>
              <w:rPr>
                <w:sz w:val="22"/>
                <w:szCs w:val="22"/>
              </w:rPr>
            </w:pPr>
          </w:p>
        </w:tc>
      </w:tr>
      <w:tr w:rsidR="00C74FC1" w:rsidRPr="00C47CF0" w:rsidTr="00C74FC1">
        <w:tc>
          <w:tcPr>
            <w:tcW w:w="622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76" w:type="dxa"/>
          </w:tcPr>
          <w:p w:rsidR="00C74FC1" w:rsidRDefault="00C74FC1" w:rsidP="00F55815">
            <w:pPr>
              <w:widowControl w:val="0"/>
              <w:jc w:val="both"/>
            </w:pPr>
            <w:r w:rsidRPr="002C6F84">
              <w:t>Л</w:t>
            </w:r>
            <w:r w:rsidRPr="002B25D1">
              <w:t>ечение и реабилитация лиц, допускающих немедицинское потребление</w:t>
            </w:r>
            <w:r>
              <w:t xml:space="preserve"> наркотических средств</w:t>
            </w:r>
            <w:r w:rsidR="008A7346">
              <w:t>:</w:t>
            </w:r>
          </w:p>
          <w:p w:rsidR="003F0909" w:rsidRPr="002B698F" w:rsidRDefault="003F0909" w:rsidP="003F0909">
            <w:pPr>
              <w:widowControl w:val="0"/>
              <w:jc w:val="both"/>
            </w:pPr>
            <w:r>
              <w:t xml:space="preserve">- </w:t>
            </w:r>
            <w:r w:rsidRPr="002B698F">
              <w:t>внедрение в практику современной концепции и организационно-методических моделей лечения, реа</w:t>
            </w:r>
            <w:r w:rsidRPr="002B698F">
              <w:softHyphen/>
              <w:t xml:space="preserve">билитации </w:t>
            </w:r>
            <w:r w:rsidRPr="002B698F">
              <w:lastRenderedPageBreak/>
              <w:t xml:space="preserve">и </w:t>
            </w:r>
            <w:proofErr w:type="spellStart"/>
            <w:r w:rsidRPr="002B698F">
              <w:t>ресоциа</w:t>
            </w:r>
            <w:r w:rsidRPr="002B698F">
              <w:softHyphen/>
              <w:t>ли</w:t>
            </w:r>
            <w:r w:rsidRPr="002B698F">
              <w:softHyphen/>
              <w:t>зации</w:t>
            </w:r>
            <w:proofErr w:type="spellEnd"/>
            <w:r w:rsidRPr="002B698F">
              <w:t xml:space="preserve"> боль</w:t>
            </w:r>
            <w:r w:rsidRPr="002B698F">
              <w:softHyphen/>
              <w:t>ных наркоманией с применением средств патогенетической терапии;</w:t>
            </w:r>
          </w:p>
          <w:p w:rsidR="00C74FC1" w:rsidRPr="003A23F3" w:rsidRDefault="003F0909" w:rsidP="00350819">
            <w:pPr>
              <w:pStyle w:val="3"/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>- п</w:t>
            </w:r>
            <w:r w:rsidRPr="002B698F">
              <w:rPr>
                <w:sz w:val="24"/>
                <w:szCs w:val="24"/>
              </w:rPr>
              <w:t>роведение дифференцированной медицинской профилактики злоупотребления наркотиками среди несовершеннолетних на ос</w:t>
            </w:r>
            <w:r w:rsidRPr="002B698F">
              <w:rPr>
                <w:sz w:val="24"/>
                <w:szCs w:val="24"/>
              </w:rPr>
              <w:softHyphen/>
              <w:t>нове взаимодействия со специалистами первичного звена здравоохранения</w:t>
            </w:r>
          </w:p>
        </w:tc>
        <w:tc>
          <w:tcPr>
            <w:tcW w:w="3196" w:type="dxa"/>
          </w:tcPr>
          <w:p w:rsidR="00C74FC1" w:rsidRPr="003A23F3" w:rsidRDefault="00C74FC1" w:rsidP="00F55815">
            <w:pPr>
              <w:widowControl w:val="0"/>
              <w:jc w:val="both"/>
            </w:pPr>
            <w:r>
              <w:lastRenderedPageBreak/>
              <w:t xml:space="preserve">Управление образования администрации </w:t>
            </w:r>
            <w:proofErr w:type="spellStart"/>
            <w:r>
              <w:t>Канашского</w:t>
            </w:r>
            <w:proofErr w:type="spellEnd"/>
            <w:r>
              <w:t xml:space="preserve"> района, БУ «</w:t>
            </w:r>
            <w:proofErr w:type="spellStart"/>
            <w:r>
              <w:t>Канашская</w:t>
            </w:r>
            <w:proofErr w:type="spellEnd"/>
            <w:r>
              <w:t xml:space="preserve"> районная центральная больница им. </w:t>
            </w:r>
            <w:proofErr w:type="spellStart"/>
            <w:r>
              <w:t>Ф.Г.Григорьева</w:t>
            </w:r>
            <w:proofErr w:type="spellEnd"/>
            <w:r>
              <w:t xml:space="preserve">» </w:t>
            </w:r>
            <w:proofErr w:type="spellStart"/>
            <w:r>
              <w:t>Минздравсоцразвития</w:t>
            </w:r>
            <w:proofErr w:type="spellEnd"/>
            <w:r>
              <w:t xml:space="preserve"> Чувашии*,  отдел </w:t>
            </w:r>
            <w:r>
              <w:lastRenderedPageBreak/>
              <w:t xml:space="preserve">социального развития администрации </w:t>
            </w:r>
            <w:proofErr w:type="spellStart"/>
            <w:r>
              <w:t>Канашского</w:t>
            </w:r>
            <w:proofErr w:type="spellEnd"/>
            <w:r>
              <w:t xml:space="preserve"> района,</w:t>
            </w:r>
            <w:r w:rsidRPr="003971F1">
              <w:t xml:space="preserve"> сель</w:t>
            </w:r>
            <w:r w:rsidR="0059516F">
              <w:t>ские поселения</w:t>
            </w:r>
            <w:r>
              <w:t>*</w:t>
            </w:r>
          </w:p>
        </w:tc>
        <w:tc>
          <w:tcPr>
            <w:tcW w:w="1618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913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25" w:type="dxa"/>
          </w:tcPr>
          <w:p w:rsidR="00C74FC1" w:rsidRPr="003A23F3" w:rsidRDefault="00C74FC1" w:rsidP="00F558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уменьшение ч</w:t>
            </w:r>
            <w:r w:rsidRPr="00382F93">
              <w:t>исл</w:t>
            </w:r>
            <w:r>
              <w:t>а</w:t>
            </w:r>
            <w:r w:rsidRPr="00382F93">
              <w:t xml:space="preserve"> лиц, больных наркоманией</w:t>
            </w:r>
          </w:p>
        </w:tc>
      </w:tr>
      <w:tr w:rsidR="00C74FC1" w:rsidRPr="00C47CF0" w:rsidTr="00C74FC1">
        <w:tc>
          <w:tcPr>
            <w:tcW w:w="622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76" w:type="dxa"/>
          </w:tcPr>
          <w:p w:rsidR="00C74FC1" w:rsidRDefault="00C74FC1" w:rsidP="00F55815">
            <w:pPr>
              <w:jc w:val="both"/>
            </w:pPr>
            <w:r>
              <w:t>С</w:t>
            </w:r>
            <w:r w:rsidRPr="002B25D1">
              <w:t>овместные мероприятия по пресечению незаконного оборота наркотических</w:t>
            </w:r>
            <w:r>
              <w:t xml:space="preserve"> средств и психотропных веществ</w:t>
            </w:r>
            <w:r w:rsidR="003F0909">
              <w:t>:</w:t>
            </w:r>
          </w:p>
          <w:p w:rsidR="003F0909" w:rsidRPr="002B698F" w:rsidRDefault="003F0909" w:rsidP="003F0909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698F">
              <w:rPr>
                <w:sz w:val="24"/>
                <w:szCs w:val="24"/>
              </w:rPr>
              <w:t xml:space="preserve">обеспечение исполнения на территории </w:t>
            </w:r>
            <w:proofErr w:type="spellStart"/>
            <w:r>
              <w:rPr>
                <w:sz w:val="24"/>
                <w:szCs w:val="24"/>
              </w:rPr>
              <w:t>Канашского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2B698F">
              <w:rPr>
                <w:sz w:val="24"/>
                <w:szCs w:val="24"/>
              </w:rPr>
              <w:t xml:space="preserve"> правил, регламентирующих хранение, транспортировку, законное использование, списание, ввоз и вывоз оборудования, химических веществ и препаратов, с помощью которых возможно изготовление наркотических средств;</w:t>
            </w:r>
          </w:p>
          <w:p w:rsidR="003F0909" w:rsidRPr="002B698F" w:rsidRDefault="003F0909" w:rsidP="003F0909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698F">
              <w:rPr>
                <w:sz w:val="24"/>
                <w:szCs w:val="24"/>
              </w:rPr>
              <w:t xml:space="preserve">проведение оперативно-профилактических мероприятий, направленных на обнаружение, выявление и ликвидацию каналов незаконного поступления </w:t>
            </w:r>
            <w:r w:rsidRPr="002B698F">
              <w:rPr>
                <w:sz w:val="24"/>
                <w:szCs w:val="24"/>
              </w:rPr>
              <w:lastRenderedPageBreak/>
              <w:t>наркотиков</w:t>
            </w:r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Канашского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2B698F">
              <w:rPr>
                <w:sz w:val="24"/>
                <w:szCs w:val="24"/>
              </w:rPr>
              <w:t xml:space="preserve">, фактов хищения наркотических средств из медицинских учреждений; </w:t>
            </w:r>
          </w:p>
          <w:p w:rsidR="003F0909" w:rsidRPr="002B698F" w:rsidRDefault="003F0909" w:rsidP="003F0909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698F">
              <w:rPr>
                <w:sz w:val="24"/>
                <w:szCs w:val="24"/>
              </w:rPr>
              <w:t>проведение совместных межведомственных мероприятий в отношении юридических и физических лиц, причастных к финансированию преступных групп, занимающихся закупкой и реализа</w:t>
            </w:r>
            <w:r w:rsidRPr="002B698F">
              <w:rPr>
                <w:sz w:val="24"/>
                <w:szCs w:val="24"/>
              </w:rPr>
              <w:softHyphen/>
              <w:t>цией наркотических средств и психотропных веществ;</w:t>
            </w:r>
          </w:p>
          <w:p w:rsidR="003F0909" w:rsidRPr="002B698F" w:rsidRDefault="003F0909" w:rsidP="003F0909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698F">
              <w:rPr>
                <w:sz w:val="24"/>
                <w:szCs w:val="24"/>
              </w:rPr>
              <w:t>осуществление согласованных мероприятий по выявлению фактов преступной деятельности лиц, причастных к незаконному обороту наркотических средств и психотропных веществ, в условиях исправительных учреждений и других мест лишения свободы</w:t>
            </w:r>
            <w:r>
              <w:rPr>
                <w:sz w:val="24"/>
                <w:szCs w:val="24"/>
              </w:rPr>
              <w:t>;</w:t>
            </w:r>
          </w:p>
          <w:p w:rsidR="003F0909" w:rsidRDefault="003F0909" w:rsidP="003F0909">
            <w:pPr>
              <w:jc w:val="both"/>
            </w:pPr>
            <w:r>
              <w:t xml:space="preserve">- </w:t>
            </w:r>
            <w:r w:rsidRPr="002B698F">
              <w:t xml:space="preserve">обеспечение мер по недопущению нарушений правил пребывания на территории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  <w:r w:rsidRPr="002B698F">
              <w:t xml:space="preserve"> иностранных граждан, лиц без гражданства, а также пресечению их незаконной деятельности в области незаконного оборота </w:t>
            </w:r>
            <w:r w:rsidRPr="002B698F">
              <w:lastRenderedPageBreak/>
              <w:t>наркотических средств и психотропных веществ</w:t>
            </w:r>
          </w:p>
          <w:p w:rsidR="00C74FC1" w:rsidRPr="003A23F3" w:rsidRDefault="00C74FC1" w:rsidP="00F558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6" w:type="dxa"/>
          </w:tcPr>
          <w:p w:rsidR="00C74FC1" w:rsidRPr="003A23F3" w:rsidRDefault="00C74FC1" w:rsidP="00F55815">
            <w:pPr>
              <w:widowControl w:val="0"/>
              <w:jc w:val="both"/>
            </w:pPr>
            <w:r>
              <w:lastRenderedPageBreak/>
              <w:t xml:space="preserve">ОМВД РФ по </w:t>
            </w:r>
            <w:proofErr w:type="spellStart"/>
            <w:r>
              <w:t>Канашскому</w:t>
            </w:r>
            <w:proofErr w:type="spellEnd"/>
            <w:r>
              <w:t xml:space="preserve"> району*, </w:t>
            </w:r>
            <w:proofErr w:type="spellStart"/>
            <w:r w:rsidRPr="003971F1">
              <w:t>Канашская</w:t>
            </w:r>
            <w:proofErr w:type="spellEnd"/>
            <w:r w:rsidRPr="003971F1">
              <w:t xml:space="preserve"> межрайонная прокуратура  Чувашской Республики</w:t>
            </w:r>
            <w:r>
              <w:t>*</w:t>
            </w:r>
          </w:p>
        </w:tc>
        <w:tc>
          <w:tcPr>
            <w:tcW w:w="1618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913" w:type="dxa"/>
          </w:tcPr>
          <w:p w:rsidR="00C74FC1" w:rsidRPr="00C47CF0" w:rsidRDefault="00C74FC1" w:rsidP="00CB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25" w:type="dxa"/>
          </w:tcPr>
          <w:p w:rsidR="00C74FC1" w:rsidRPr="003A23F3" w:rsidRDefault="00C74FC1" w:rsidP="003F09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</w:t>
            </w:r>
            <w:r w:rsidRPr="003A23F3">
              <w:t xml:space="preserve">ие в общей структуре </w:t>
            </w:r>
            <w:r>
              <w:t>доли</w:t>
            </w:r>
            <w:r w:rsidRPr="002B25D1">
              <w:t xml:space="preserve"> выявленных тяжких и особо тяжких преступлений, связанных с незаконным оборотом наркотических средств</w:t>
            </w:r>
            <w:r w:rsidRPr="003A23F3">
              <w:t xml:space="preserve"> </w:t>
            </w:r>
          </w:p>
        </w:tc>
      </w:tr>
    </w:tbl>
    <w:p w:rsidR="00CB1772" w:rsidRDefault="00CB1772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CB1772" w:rsidRDefault="00CB1772" w:rsidP="003F0909">
      <w:pPr>
        <w:tabs>
          <w:tab w:val="left" w:pos="15840"/>
        </w:tabs>
        <w:autoSpaceDE w:val="0"/>
        <w:autoSpaceDN w:val="0"/>
        <w:adjustRightInd w:val="0"/>
        <w:outlineLvl w:val="0"/>
      </w:pPr>
    </w:p>
    <w:p w:rsidR="003F0909" w:rsidRPr="003A23F3" w:rsidRDefault="003F0909" w:rsidP="003F0909">
      <w:pPr>
        <w:widowControl w:val="0"/>
        <w:autoSpaceDE w:val="0"/>
        <w:autoSpaceDN w:val="0"/>
        <w:adjustRightInd w:val="0"/>
      </w:pPr>
      <w:r w:rsidRPr="003A23F3">
        <w:t>*</w:t>
      </w:r>
      <w:r>
        <w:t>- мероприятия выполняются по согласованию с исполнителями</w:t>
      </w: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p w:rsidR="003F0909" w:rsidRDefault="003F0909" w:rsidP="00AC11C9">
      <w:pPr>
        <w:tabs>
          <w:tab w:val="left" w:pos="15840"/>
        </w:tabs>
        <w:autoSpaceDE w:val="0"/>
        <w:autoSpaceDN w:val="0"/>
        <w:adjustRightInd w:val="0"/>
        <w:jc w:val="center"/>
        <w:outlineLvl w:val="0"/>
      </w:pP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F3115A" w:rsidTr="00AD0C86">
        <w:tc>
          <w:tcPr>
            <w:tcW w:w="6048" w:type="dxa"/>
            <w:shd w:val="clear" w:color="auto" w:fill="auto"/>
          </w:tcPr>
          <w:p w:rsidR="002400B9" w:rsidRDefault="002400B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350819" w:rsidRDefault="0035081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350819" w:rsidRDefault="0035081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350819" w:rsidRDefault="0035081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350819" w:rsidRDefault="0035081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350819" w:rsidRDefault="0035081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350819" w:rsidRDefault="00350819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59516F" w:rsidRDefault="0059516F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</w:p>
          <w:p w:rsidR="00047FFB" w:rsidRPr="00047FFB" w:rsidRDefault="00047FFB" w:rsidP="00047FFB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  <w:r w:rsidRPr="00047FFB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4</w:t>
            </w:r>
          </w:p>
          <w:p w:rsidR="00F3115A" w:rsidRPr="008F5EAB" w:rsidRDefault="00047FFB" w:rsidP="00047FFB">
            <w:pPr>
              <w:pStyle w:val="ac"/>
              <w:spacing w:line="240" w:lineRule="auto"/>
              <w:rPr>
                <w:bCs/>
                <w:sz w:val="26"/>
                <w:szCs w:val="26"/>
              </w:rPr>
            </w:pPr>
            <w:r w:rsidRPr="00047FFB">
              <w:rPr>
                <w:bCs/>
                <w:sz w:val="24"/>
                <w:szCs w:val="24"/>
              </w:rPr>
              <w:t xml:space="preserve">к муниципальной программе </w:t>
            </w:r>
            <w:proofErr w:type="spellStart"/>
            <w:r>
              <w:rPr>
                <w:bCs/>
                <w:sz w:val="24"/>
                <w:szCs w:val="24"/>
              </w:rPr>
              <w:t>Канашского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</w:t>
            </w:r>
            <w:r w:rsidRPr="00047FFB">
              <w:rPr>
                <w:bCs/>
                <w:sz w:val="24"/>
                <w:szCs w:val="24"/>
              </w:rPr>
              <w:t>Чувашской Республики «Комплексные меры противодействия злоупотреблению наркотическими средствами и их незаконному обороту на 2014–2020 годы»</w:t>
            </w:r>
          </w:p>
        </w:tc>
      </w:tr>
    </w:tbl>
    <w:p w:rsidR="00205005" w:rsidRPr="003A23F3" w:rsidRDefault="00205005" w:rsidP="00205005">
      <w:pPr>
        <w:pStyle w:val="6"/>
        <w:spacing w:after="0" w:line="240" w:lineRule="auto"/>
        <w:ind w:left="9900" w:firstLine="0"/>
        <w:jc w:val="right"/>
        <w:rPr>
          <w:sz w:val="24"/>
          <w:szCs w:val="26"/>
        </w:rPr>
      </w:pPr>
    </w:p>
    <w:p w:rsidR="00205005" w:rsidRPr="003A23F3" w:rsidRDefault="00205005" w:rsidP="00205005">
      <w:pPr>
        <w:pStyle w:val="6"/>
        <w:spacing w:after="0" w:line="240" w:lineRule="auto"/>
        <w:ind w:firstLine="0"/>
        <w:rPr>
          <w:sz w:val="24"/>
          <w:szCs w:val="26"/>
        </w:rPr>
      </w:pPr>
    </w:p>
    <w:p w:rsidR="00205005" w:rsidRPr="009560A8" w:rsidRDefault="00205005" w:rsidP="009560A8">
      <w:pPr>
        <w:pStyle w:val="6"/>
        <w:spacing w:after="0" w:line="240" w:lineRule="auto"/>
        <w:ind w:firstLine="0"/>
        <w:rPr>
          <w:sz w:val="24"/>
          <w:szCs w:val="24"/>
        </w:rPr>
      </w:pPr>
      <w:r w:rsidRPr="003A23F3">
        <w:rPr>
          <w:sz w:val="24"/>
          <w:szCs w:val="26"/>
        </w:rPr>
        <w:t xml:space="preserve">Сведения об основных мерах правового регулирования в сфере реализации </w:t>
      </w:r>
      <w:r w:rsidR="009560A8">
        <w:rPr>
          <w:sz w:val="24"/>
          <w:szCs w:val="26"/>
        </w:rPr>
        <w:t xml:space="preserve">муниципальной </w:t>
      </w:r>
      <w:r w:rsidRPr="003A23F3">
        <w:rPr>
          <w:sz w:val="24"/>
          <w:szCs w:val="26"/>
        </w:rPr>
        <w:t>программы</w:t>
      </w:r>
      <w:r w:rsidR="009560A8">
        <w:rPr>
          <w:sz w:val="24"/>
          <w:szCs w:val="26"/>
        </w:rPr>
        <w:t xml:space="preserve"> </w:t>
      </w:r>
      <w:proofErr w:type="spellStart"/>
      <w:r w:rsidR="009560A8">
        <w:rPr>
          <w:sz w:val="24"/>
          <w:szCs w:val="26"/>
        </w:rPr>
        <w:t>Канашского</w:t>
      </w:r>
      <w:proofErr w:type="spellEnd"/>
      <w:r w:rsidR="009560A8">
        <w:rPr>
          <w:sz w:val="24"/>
          <w:szCs w:val="26"/>
        </w:rPr>
        <w:t xml:space="preserve"> района Чувашской Республики </w:t>
      </w:r>
      <w:r w:rsidRPr="009560A8">
        <w:rPr>
          <w:sz w:val="24"/>
          <w:szCs w:val="24"/>
        </w:rPr>
        <w:t>«Комплексные меры противодействия злоупотреблению наркотическими средствами и их незаконному обороту на 2014–2020 годы»</w:t>
      </w:r>
    </w:p>
    <w:p w:rsidR="00205005" w:rsidRPr="003A23F3" w:rsidRDefault="00205005" w:rsidP="00205005">
      <w:pPr>
        <w:jc w:val="center"/>
        <w:outlineLvl w:val="0"/>
      </w:pPr>
    </w:p>
    <w:tbl>
      <w:tblPr>
        <w:tblW w:w="503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205005" w:rsidRPr="003A23F3" w:rsidTr="00AD0C86">
        <w:trPr>
          <w:trHeight w:val="20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ind w:left="-57" w:right="-57"/>
              <w:jc w:val="center"/>
            </w:pPr>
            <w:r w:rsidRPr="003A23F3">
              <w:t xml:space="preserve">№ </w:t>
            </w:r>
            <w:r w:rsidRPr="003A23F3">
              <w:br/>
            </w:r>
            <w:proofErr w:type="spellStart"/>
            <w:r w:rsidRPr="003A23F3">
              <w:t>пп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ind w:left="-57" w:right="-57"/>
              <w:jc w:val="center"/>
            </w:pPr>
            <w:r w:rsidRPr="003A23F3">
              <w:t xml:space="preserve">Вид </w:t>
            </w:r>
            <w:r w:rsidRPr="003A23F3">
              <w:br/>
              <w:t xml:space="preserve">нормативного правового акта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ind w:left="-57" w:right="-57"/>
              <w:jc w:val="center"/>
            </w:pPr>
            <w:r w:rsidRPr="003A23F3">
              <w:t>Основные положения нормативного правового акта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ind w:left="-57" w:right="-57"/>
              <w:jc w:val="center"/>
            </w:pPr>
            <w:r w:rsidRPr="003A23F3">
              <w:t xml:space="preserve">Ответственный </w:t>
            </w:r>
          </w:p>
          <w:p w:rsidR="00205005" w:rsidRPr="003A23F3" w:rsidRDefault="00205005" w:rsidP="00AD0C86">
            <w:pPr>
              <w:ind w:left="-57" w:right="-57"/>
              <w:jc w:val="center"/>
            </w:pPr>
            <w:r w:rsidRPr="003A23F3">
              <w:t xml:space="preserve">исполнитель </w:t>
            </w:r>
            <w:r w:rsidRPr="003A23F3">
              <w:br/>
              <w:t>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:rsidR="00205005" w:rsidRPr="003A23F3" w:rsidRDefault="00205005" w:rsidP="00AD0C86">
            <w:pPr>
              <w:ind w:left="-57" w:right="-57"/>
              <w:jc w:val="center"/>
            </w:pPr>
            <w:r w:rsidRPr="003A23F3">
              <w:t xml:space="preserve">Ожидаемые </w:t>
            </w:r>
            <w:r w:rsidRPr="003A23F3">
              <w:br/>
              <w:t>сроки принятия</w:t>
            </w:r>
          </w:p>
        </w:tc>
      </w:tr>
    </w:tbl>
    <w:p w:rsidR="00205005" w:rsidRPr="003A23F3" w:rsidRDefault="00205005" w:rsidP="00205005">
      <w:pPr>
        <w:rPr>
          <w:sz w:val="2"/>
        </w:rPr>
      </w:pPr>
    </w:p>
    <w:tbl>
      <w:tblPr>
        <w:tblW w:w="5035" w:type="pct"/>
        <w:tblLayout w:type="fixed"/>
        <w:tblLook w:val="01E0" w:firstRow="1" w:lastRow="1" w:firstColumn="1" w:lastColumn="1" w:noHBand="0" w:noVBand="0"/>
      </w:tblPr>
      <w:tblGrid>
        <w:gridCol w:w="467"/>
        <w:gridCol w:w="2901"/>
        <w:gridCol w:w="6945"/>
        <w:gridCol w:w="2394"/>
        <w:gridCol w:w="2183"/>
      </w:tblGrid>
      <w:tr w:rsidR="00205005" w:rsidRPr="003A23F3" w:rsidTr="00AD0C86">
        <w:trPr>
          <w:trHeight w:val="20"/>
          <w:tblHeader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jc w:val="center"/>
            </w:pPr>
            <w:r w:rsidRPr="003A23F3"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jc w:val="center"/>
            </w:pPr>
            <w:r w:rsidRPr="003A23F3"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jc w:val="center"/>
            </w:pPr>
            <w:r w:rsidRPr="003A23F3"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5" w:rsidRPr="003A23F3" w:rsidRDefault="00205005" w:rsidP="00AD0C86">
            <w:pPr>
              <w:jc w:val="center"/>
            </w:pPr>
            <w:r w:rsidRPr="003A23F3"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05" w:rsidRPr="003A23F3" w:rsidRDefault="00205005" w:rsidP="00AD0C86">
            <w:pPr>
              <w:jc w:val="center"/>
            </w:pPr>
            <w:r w:rsidRPr="003A23F3">
              <w:t>5</w:t>
            </w:r>
          </w:p>
        </w:tc>
      </w:tr>
      <w:tr w:rsidR="00205005" w:rsidRPr="003A23F3" w:rsidTr="00AD0C86">
        <w:trPr>
          <w:trHeight w:val="20"/>
        </w:trPr>
        <w:tc>
          <w:tcPr>
            <w:tcW w:w="157" w:type="pct"/>
            <w:tcBorders>
              <w:top w:val="single" w:sz="4" w:space="0" w:color="auto"/>
            </w:tcBorders>
          </w:tcPr>
          <w:p w:rsidR="00205005" w:rsidRPr="003A23F3" w:rsidRDefault="00205005" w:rsidP="00AD0C86">
            <w:pPr>
              <w:jc w:val="center"/>
            </w:pPr>
            <w:r w:rsidRPr="003A23F3">
              <w:t>1.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205005" w:rsidRPr="003A23F3" w:rsidRDefault="00205005" w:rsidP="00AD0C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Решение Собрания депутатов </w:t>
            </w:r>
            <w:proofErr w:type="spellStart"/>
            <w:r>
              <w:rPr>
                <w:szCs w:val="26"/>
              </w:rPr>
              <w:t>Канашского</w:t>
            </w:r>
            <w:proofErr w:type="spellEnd"/>
            <w:r>
              <w:rPr>
                <w:szCs w:val="26"/>
              </w:rPr>
              <w:t xml:space="preserve"> района Чувашской Республики </w:t>
            </w:r>
            <w:r w:rsidRPr="003A23F3">
              <w:rPr>
                <w:szCs w:val="26"/>
              </w:rPr>
              <w:t xml:space="preserve">о бюджете </w:t>
            </w:r>
            <w:proofErr w:type="spellStart"/>
            <w:r>
              <w:rPr>
                <w:szCs w:val="26"/>
              </w:rPr>
              <w:t>Канашского</w:t>
            </w:r>
            <w:proofErr w:type="spellEnd"/>
            <w:r>
              <w:rPr>
                <w:szCs w:val="26"/>
              </w:rPr>
              <w:t xml:space="preserve"> района </w:t>
            </w:r>
            <w:r w:rsidRPr="003A23F3">
              <w:rPr>
                <w:szCs w:val="26"/>
              </w:rPr>
              <w:t>Чувашской Республики на очередной финансовый год и плановый период</w:t>
            </w:r>
          </w:p>
        </w:tc>
        <w:tc>
          <w:tcPr>
            <w:tcW w:w="2332" w:type="pct"/>
            <w:tcBorders>
              <w:top w:val="single" w:sz="4" w:space="0" w:color="auto"/>
            </w:tcBorders>
          </w:tcPr>
          <w:p w:rsidR="009560A8" w:rsidRPr="003A23F3" w:rsidRDefault="00205005" w:rsidP="009560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3F3">
              <w:rPr>
                <w:szCs w:val="26"/>
              </w:rPr>
              <w:t xml:space="preserve">определение объема ассигнований, выделяемых из </w:t>
            </w:r>
            <w:r>
              <w:rPr>
                <w:szCs w:val="26"/>
              </w:rPr>
              <w:t xml:space="preserve">бюджета </w:t>
            </w:r>
            <w:proofErr w:type="spellStart"/>
            <w:r>
              <w:rPr>
                <w:szCs w:val="26"/>
              </w:rPr>
              <w:t>Канашского</w:t>
            </w:r>
            <w:proofErr w:type="spellEnd"/>
            <w:r>
              <w:rPr>
                <w:szCs w:val="26"/>
              </w:rPr>
              <w:t xml:space="preserve"> района Чувашской Республики</w:t>
            </w:r>
            <w:r w:rsidRPr="003A23F3">
              <w:rPr>
                <w:szCs w:val="26"/>
              </w:rPr>
              <w:t xml:space="preserve"> на финансирование </w:t>
            </w:r>
            <w:r w:rsidR="009560A8">
              <w:rPr>
                <w:szCs w:val="26"/>
              </w:rPr>
              <w:t>муниципальной п</w:t>
            </w:r>
            <w:r w:rsidRPr="003A23F3">
              <w:rPr>
                <w:szCs w:val="26"/>
              </w:rPr>
              <w:t>рограммы</w:t>
            </w:r>
            <w:r w:rsidR="0059516F">
              <w:rPr>
                <w:szCs w:val="26"/>
              </w:rPr>
              <w:t xml:space="preserve"> </w:t>
            </w:r>
            <w:proofErr w:type="spellStart"/>
            <w:r w:rsidR="0059516F">
              <w:rPr>
                <w:szCs w:val="26"/>
              </w:rPr>
              <w:t>Канашского</w:t>
            </w:r>
            <w:proofErr w:type="spellEnd"/>
            <w:r w:rsidR="0059516F">
              <w:rPr>
                <w:szCs w:val="26"/>
              </w:rPr>
              <w:t xml:space="preserve"> района Чувашской Республики</w:t>
            </w:r>
            <w:r w:rsidRPr="003A23F3">
              <w:rPr>
                <w:szCs w:val="26"/>
              </w:rPr>
              <w:t xml:space="preserve"> </w:t>
            </w:r>
            <w:r w:rsidR="009560A8" w:rsidRPr="000E75DA">
              <w:t>«</w:t>
            </w:r>
            <w:r w:rsidR="009560A8">
              <w:t xml:space="preserve">Комплексные меры противодействия злоупотреблению наркотическими средствами и их незаконному обороту </w:t>
            </w:r>
            <w:r w:rsidR="009560A8" w:rsidRPr="000E75DA">
              <w:t>на 2014–2020 годы»</w:t>
            </w:r>
          </w:p>
          <w:p w:rsidR="00205005" w:rsidRPr="003A23F3" w:rsidRDefault="00205005" w:rsidP="00AD0C8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3A23F3">
              <w:rPr>
                <w:szCs w:val="26"/>
              </w:rPr>
              <w:t xml:space="preserve"> </w:t>
            </w:r>
          </w:p>
          <w:p w:rsidR="00205005" w:rsidRPr="003A23F3" w:rsidRDefault="00205005" w:rsidP="00AD0C8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</w:tcBorders>
          </w:tcPr>
          <w:p w:rsidR="00205005" w:rsidRPr="003A23F3" w:rsidRDefault="00205005" w:rsidP="00AD0C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Финансовый отдел администрации </w:t>
            </w:r>
            <w:proofErr w:type="spellStart"/>
            <w:r>
              <w:rPr>
                <w:szCs w:val="26"/>
              </w:rPr>
              <w:t>Канашского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205005" w:rsidRPr="003A23F3" w:rsidRDefault="00205005" w:rsidP="00AD0C86">
            <w:pPr>
              <w:jc w:val="both"/>
              <w:rPr>
                <w:szCs w:val="26"/>
              </w:rPr>
            </w:pPr>
            <w:r w:rsidRPr="003A23F3">
              <w:rPr>
                <w:szCs w:val="26"/>
              </w:rPr>
              <w:t xml:space="preserve">2014–2020 годы, </w:t>
            </w:r>
            <w:r w:rsidRPr="003A23F3">
              <w:rPr>
                <w:szCs w:val="26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:rsidR="00205005" w:rsidRPr="003A23F3" w:rsidRDefault="00205005" w:rsidP="00AD0C86">
            <w:pPr>
              <w:jc w:val="both"/>
              <w:rPr>
                <w:szCs w:val="26"/>
              </w:rPr>
            </w:pPr>
          </w:p>
        </w:tc>
      </w:tr>
      <w:tr w:rsidR="00205005" w:rsidRPr="003A23F3" w:rsidTr="00AD0C86">
        <w:trPr>
          <w:trHeight w:val="20"/>
        </w:trPr>
        <w:tc>
          <w:tcPr>
            <w:tcW w:w="157" w:type="pct"/>
          </w:tcPr>
          <w:p w:rsidR="00205005" w:rsidRPr="003A23F3" w:rsidRDefault="00205005" w:rsidP="00AD0C86">
            <w:pPr>
              <w:jc w:val="center"/>
            </w:pPr>
            <w:r w:rsidRPr="003A23F3">
              <w:t>2.</w:t>
            </w:r>
          </w:p>
        </w:tc>
        <w:tc>
          <w:tcPr>
            <w:tcW w:w="974" w:type="pct"/>
          </w:tcPr>
          <w:p w:rsidR="00205005" w:rsidRPr="003A23F3" w:rsidRDefault="00205005" w:rsidP="0059516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администрации </w:t>
            </w:r>
            <w:proofErr w:type="spellStart"/>
            <w:r>
              <w:rPr>
                <w:szCs w:val="26"/>
              </w:rPr>
              <w:t>Канашского</w:t>
            </w:r>
            <w:proofErr w:type="spellEnd"/>
            <w:r>
              <w:rPr>
                <w:szCs w:val="26"/>
              </w:rPr>
              <w:t xml:space="preserve"> района Чувашской Республики о внесении изменений в </w:t>
            </w:r>
            <w:r w:rsidR="009560A8">
              <w:rPr>
                <w:szCs w:val="26"/>
              </w:rPr>
              <w:lastRenderedPageBreak/>
              <w:t xml:space="preserve">муниципальную </w:t>
            </w:r>
            <w:r>
              <w:rPr>
                <w:szCs w:val="26"/>
              </w:rPr>
              <w:t xml:space="preserve">программу </w:t>
            </w:r>
            <w:proofErr w:type="spellStart"/>
            <w:r w:rsidR="0059516F">
              <w:rPr>
                <w:szCs w:val="26"/>
              </w:rPr>
              <w:t>Канашского</w:t>
            </w:r>
            <w:proofErr w:type="spellEnd"/>
            <w:r w:rsidR="0059516F">
              <w:rPr>
                <w:szCs w:val="26"/>
              </w:rPr>
              <w:t xml:space="preserve"> района Чувашской Республики </w:t>
            </w:r>
            <w:r w:rsidRPr="000E75DA">
              <w:t>«</w:t>
            </w:r>
            <w:r>
              <w:t xml:space="preserve">Комплексные меры противодействия злоупотреблению наркотическими средствами и их незаконному обороту </w:t>
            </w:r>
            <w:r w:rsidRPr="000E75DA">
              <w:t>на 2014-2020 годы</w:t>
            </w:r>
            <w:r>
              <w:rPr>
                <w:szCs w:val="26"/>
              </w:rPr>
              <w:t>»</w:t>
            </w:r>
          </w:p>
        </w:tc>
        <w:tc>
          <w:tcPr>
            <w:tcW w:w="2332" w:type="pct"/>
          </w:tcPr>
          <w:p w:rsidR="00205005" w:rsidRPr="003A23F3" w:rsidRDefault="00205005" w:rsidP="00AD0C8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3A23F3">
              <w:rPr>
                <w:szCs w:val="26"/>
              </w:rPr>
              <w:lastRenderedPageBreak/>
              <w:t>приведение в соответствие с федеральным</w:t>
            </w:r>
            <w:r>
              <w:rPr>
                <w:szCs w:val="26"/>
              </w:rPr>
              <w:t>, республиканским</w:t>
            </w:r>
            <w:r w:rsidRPr="003A23F3">
              <w:rPr>
                <w:szCs w:val="26"/>
              </w:rPr>
              <w:t xml:space="preserve"> законодательством </w:t>
            </w:r>
          </w:p>
        </w:tc>
        <w:tc>
          <w:tcPr>
            <w:tcW w:w="804" w:type="pct"/>
          </w:tcPr>
          <w:p w:rsidR="00205005" w:rsidRPr="003A23F3" w:rsidRDefault="001C4338" w:rsidP="00AD0C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Управление образования администрации </w:t>
            </w:r>
            <w:r w:rsidR="00205005">
              <w:rPr>
                <w:szCs w:val="26"/>
              </w:rPr>
              <w:t xml:space="preserve"> </w:t>
            </w:r>
            <w:proofErr w:type="spellStart"/>
            <w:r w:rsidR="00205005">
              <w:rPr>
                <w:szCs w:val="26"/>
              </w:rPr>
              <w:t>Канашского</w:t>
            </w:r>
            <w:proofErr w:type="spellEnd"/>
            <w:r w:rsidR="00205005">
              <w:rPr>
                <w:szCs w:val="26"/>
              </w:rPr>
              <w:t xml:space="preserve"> района Чувашской </w:t>
            </w:r>
            <w:r w:rsidR="00205005">
              <w:rPr>
                <w:szCs w:val="26"/>
              </w:rPr>
              <w:lastRenderedPageBreak/>
              <w:t>Республики</w:t>
            </w:r>
          </w:p>
        </w:tc>
        <w:tc>
          <w:tcPr>
            <w:tcW w:w="733" w:type="pct"/>
          </w:tcPr>
          <w:p w:rsidR="00205005" w:rsidRPr="003A23F3" w:rsidRDefault="00205005" w:rsidP="00AD0C86">
            <w:pPr>
              <w:jc w:val="both"/>
              <w:rPr>
                <w:szCs w:val="26"/>
              </w:rPr>
            </w:pPr>
            <w:r w:rsidRPr="003A23F3">
              <w:rPr>
                <w:szCs w:val="26"/>
              </w:rPr>
              <w:lastRenderedPageBreak/>
              <w:t xml:space="preserve">2014–2020 годы, </w:t>
            </w:r>
            <w:r w:rsidRPr="003A23F3">
              <w:rPr>
                <w:szCs w:val="26"/>
              </w:rPr>
              <w:br/>
              <w:t xml:space="preserve">в течение месяца после принятия соответствующих решений на </w:t>
            </w:r>
            <w:r w:rsidRPr="003A23F3">
              <w:rPr>
                <w:szCs w:val="26"/>
              </w:rPr>
              <w:lastRenderedPageBreak/>
              <w:t>федеральном</w:t>
            </w:r>
            <w:r>
              <w:rPr>
                <w:szCs w:val="26"/>
              </w:rPr>
              <w:t xml:space="preserve">, республиканском </w:t>
            </w:r>
            <w:r w:rsidRPr="003A23F3">
              <w:rPr>
                <w:szCs w:val="26"/>
              </w:rPr>
              <w:t xml:space="preserve"> уровне</w:t>
            </w:r>
          </w:p>
        </w:tc>
      </w:tr>
    </w:tbl>
    <w:p w:rsidR="00205005" w:rsidRPr="003A23F3" w:rsidRDefault="00205005" w:rsidP="00205005">
      <w:pPr>
        <w:widowControl w:val="0"/>
        <w:autoSpaceDE w:val="0"/>
        <w:autoSpaceDN w:val="0"/>
        <w:adjustRightInd w:val="0"/>
        <w:jc w:val="right"/>
      </w:pPr>
    </w:p>
    <w:p w:rsidR="00205005" w:rsidRPr="003A23F3" w:rsidRDefault="00205005" w:rsidP="00205005">
      <w:pPr>
        <w:widowControl w:val="0"/>
        <w:autoSpaceDE w:val="0"/>
        <w:autoSpaceDN w:val="0"/>
        <w:adjustRightInd w:val="0"/>
        <w:jc w:val="center"/>
      </w:pPr>
      <w:bookmarkStart w:id="4" w:name="Par442"/>
      <w:bookmarkEnd w:id="4"/>
    </w:p>
    <w:p w:rsidR="00205005" w:rsidRPr="00150CE5" w:rsidRDefault="00205005" w:rsidP="00205005">
      <w:pPr>
        <w:pStyle w:val="6"/>
        <w:spacing w:after="0" w:line="240" w:lineRule="auto"/>
        <w:ind w:left="9900" w:firstLine="0"/>
        <w:rPr>
          <w:sz w:val="24"/>
          <w:szCs w:val="24"/>
        </w:rPr>
      </w:pPr>
      <w:r w:rsidRPr="003A23F3">
        <w:br w:type="page"/>
      </w:r>
    </w:p>
    <w:tbl>
      <w:tblPr>
        <w:tblW w:w="5940" w:type="dxa"/>
        <w:tblInd w:w="8928" w:type="dxa"/>
        <w:tblLook w:val="01E0" w:firstRow="1" w:lastRow="1" w:firstColumn="1" w:lastColumn="1" w:noHBand="0" w:noVBand="0"/>
      </w:tblPr>
      <w:tblGrid>
        <w:gridCol w:w="5940"/>
      </w:tblGrid>
      <w:tr w:rsidR="00205005" w:rsidTr="00AD0C86">
        <w:tc>
          <w:tcPr>
            <w:tcW w:w="5940" w:type="dxa"/>
            <w:shd w:val="clear" w:color="auto" w:fill="auto"/>
          </w:tcPr>
          <w:p w:rsidR="00205005" w:rsidRPr="003A23F3" w:rsidRDefault="00A85ACE" w:rsidP="00AD0C86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lastRenderedPageBreak/>
              <w:t>Приложение № 5</w:t>
            </w:r>
          </w:p>
          <w:p w:rsidR="00205005" w:rsidRDefault="009560A8" w:rsidP="009560A8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к м</w:t>
            </w:r>
            <w:r w:rsidR="00F35F48" w:rsidRPr="000E75DA">
              <w:t>униципальной программ</w:t>
            </w:r>
            <w:r>
              <w:t xml:space="preserve">е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 </w:t>
            </w:r>
            <w:r w:rsidR="00F35F48" w:rsidRPr="000E75DA">
              <w:t xml:space="preserve"> «</w:t>
            </w:r>
            <w:r w:rsidR="00F35F48">
              <w:t>Комплексные меры противодействия злоупотреблению наркотическими средствами и их незаконному обороту</w:t>
            </w:r>
            <w:r>
              <w:t xml:space="preserve"> </w:t>
            </w:r>
            <w:r w:rsidR="00F35F48" w:rsidRPr="000E75DA">
              <w:t>на 2014–2020 годы»</w:t>
            </w:r>
          </w:p>
        </w:tc>
      </w:tr>
    </w:tbl>
    <w:p w:rsidR="00F35F48" w:rsidRDefault="00205005" w:rsidP="009560A8">
      <w:pPr>
        <w:pStyle w:val="6"/>
        <w:spacing w:after="0" w:line="240" w:lineRule="auto"/>
        <w:ind w:firstLine="0"/>
        <w:rPr>
          <w:sz w:val="24"/>
          <w:szCs w:val="24"/>
        </w:rPr>
      </w:pPr>
      <w:r w:rsidRPr="00F35F48">
        <w:rPr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 </w:t>
      </w:r>
      <w:r w:rsidR="009560A8">
        <w:rPr>
          <w:sz w:val="24"/>
          <w:szCs w:val="24"/>
        </w:rPr>
        <w:t xml:space="preserve">муниципальной </w:t>
      </w:r>
      <w:r w:rsidR="00F35F48" w:rsidRPr="00F35F48">
        <w:rPr>
          <w:sz w:val="24"/>
          <w:szCs w:val="24"/>
        </w:rPr>
        <w:t>программы</w:t>
      </w:r>
      <w:r w:rsidR="009560A8">
        <w:rPr>
          <w:sz w:val="24"/>
          <w:szCs w:val="24"/>
        </w:rPr>
        <w:t xml:space="preserve"> </w:t>
      </w:r>
      <w:proofErr w:type="spellStart"/>
      <w:r w:rsidR="009560A8">
        <w:rPr>
          <w:sz w:val="24"/>
          <w:szCs w:val="24"/>
        </w:rPr>
        <w:t>Канашского</w:t>
      </w:r>
      <w:proofErr w:type="spellEnd"/>
      <w:r w:rsidR="009560A8">
        <w:rPr>
          <w:sz w:val="24"/>
          <w:szCs w:val="24"/>
        </w:rPr>
        <w:t xml:space="preserve"> района Чувашской Республики </w:t>
      </w:r>
      <w:r w:rsidR="00F35F48" w:rsidRPr="009560A8">
        <w:rPr>
          <w:sz w:val="24"/>
          <w:szCs w:val="24"/>
        </w:rPr>
        <w:t>«Комплексные меры противодействия злоупотреблению наркотическими средствами и их незаконному обороту на 2014–2020 годы»</w:t>
      </w:r>
    </w:p>
    <w:p w:rsidR="0059516F" w:rsidRPr="009560A8" w:rsidRDefault="0059516F" w:rsidP="009560A8">
      <w:pPr>
        <w:pStyle w:val="6"/>
        <w:spacing w:after="0" w:line="240" w:lineRule="auto"/>
        <w:ind w:firstLine="0"/>
        <w:rPr>
          <w:sz w:val="24"/>
          <w:szCs w:val="24"/>
        </w:rPr>
      </w:pPr>
    </w:p>
    <w:tbl>
      <w:tblPr>
        <w:tblStyle w:val="af0"/>
        <w:tblW w:w="15487" w:type="dxa"/>
        <w:tblInd w:w="-252" w:type="dxa"/>
        <w:tblLook w:val="01E0" w:firstRow="1" w:lastRow="1" w:firstColumn="1" w:lastColumn="1" w:noHBand="0" w:noVBand="0"/>
      </w:tblPr>
      <w:tblGrid>
        <w:gridCol w:w="1542"/>
        <w:gridCol w:w="2315"/>
        <w:gridCol w:w="854"/>
        <w:gridCol w:w="829"/>
        <w:gridCol w:w="1144"/>
        <w:gridCol w:w="690"/>
        <w:gridCol w:w="1926"/>
        <w:gridCol w:w="943"/>
        <w:gridCol w:w="874"/>
        <w:gridCol w:w="874"/>
        <w:gridCol w:w="874"/>
        <w:gridCol w:w="874"/>
        <w:gridCol w:w="874"/>
        <w:gridCol w:w="874"/>
      </w:tblGrid>
      <w:tr w:rsidR="00350819" w:rsidTr="00350819">
        <w:trPr>
          <w:trHeight w:val="480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spacing w:line="228" w:lineRule="auto"/>
              <w:jc w:val="left"/>
              <w:textAlignment w:val="baseline"/>
              <w:rPr>
                <w:rFonts w:eastAsia="Calibri"/>
                <w:sz w:val="20"/>
                <w:szCs w:val="20"/>
              </w:rPr>
            </w:pPr>
            <w:r w:rsidRPr="0059516F">
              <w:rPr>
                <w:sz w:val="20"/>
                <w:szCs w:val="20"/>
              </w:rPr>
              <w:t>Наименование муниципальной программы (основного мероприятия)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Класс бюджетной 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spacing w:line="228" w:lineRule="auto"/>
              <w:jc w:val="left"/>
              <w:textAlignment w:val="baseline"/>
              <w:rPr>
                <w:rFonts w:eastAsia="Calibri"/>
                <w:sz w:val="20"/>
                <w:szCs w:val="20"/>
              </w:rPr>
            </w:pPr>
            <w:r w:rsidRPr="0059516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Оценка расходов по годам</w:t>
            </w:r>
          </w:p>
        </w:tc>
      </w:tr>
      <w:tr w:rsidR="00350819" w:rsidTr="0035081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Pr="0059516F" w:rsidRDefault="003508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Pr="0059516F" w:rsidRDefault="003508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spacing w:line="228" w:lineRule="auto"/>
              <w:jc w:val="left"/>
              <w:textAlignment w:val="baseline"/>
              <w:rPr>
                <w:rFonts w:eastAsia="Calibri"/>
                <w:sz w:val="20"/>
                <w:szCs w:val="20"/>
              </w:rPr>
            </w:pPr>
            <w:r w:rsidRPr="0059516F">
              <w:rPr>
                <w:sz w:val="20"/>
                <w:szCs w:val="20"/>
              </w:rPr>
              <w:t>ГРБС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spacing w:line="228" w:lineRule="auto"/>
              <w:jc w:val="left"/>
              <w:textAlignment w:val="baseline"/>
              <w:rPr>
                <w:rFonts w:eastAsia="Calibri"/>
                <w:sz w:val="20"/>
                <w:szCs w:val="20"/>
              </w:rPr>
            </w:pPr>
            <w:proofErr w:type="spellStart"/>
            <w:r w:rsidRPr="0059516F">
              <w:rPr>
                <w:sz w:val="20"/>
                <w:szCs w:val="20"/>
              </w:rPr>
              <w:t>РэПр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spacing w:line="228" w:lineRule="auto"/>
              <w:jc w:val="left"/>
              <w:textAlignment w:val="baseline"/>
              <w:rPr>
                <w:rFonts w:eastAsia="Calibri"/>
                <w:sz w:val="20"/>
                <w:szCs w:val="20"/>
              </w:rPr>
            </w:pPr>
            <w:r w:rsidRPr="0059516F">
              <w:rPr>
                <w:sz w:val="20"/>
                <w:szCs w:val="20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spacing w:line="228" w:lineRule="auto"/>
              <w:jc w:val="left"/>
              <w:textAlignment w:val="baseline"/>
              <w:rPr>
                <w:rFonts w:eastAsia="Calibri"/>
                <w:sz w:val="20"/>
                <w:szCs w:val="20"/>
              </w:rPr>
            </w:pPr>
            <w:r w:rsidRPr="0059516F">
              <w:rPr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Pr="0059516F" w:rsidRDefault="003508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Pr="0059516F" w:rsidRDefault="00350819">
            <w:pPr>
              <w:pStyle w:val="ConsPlusNormal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9516F">
              <w:rPr>
                <w:rFonts w:ascii="Times New Roman" w:hAnsi="Times New Roman" w:cs="Times New Roman"/>
              </w:rPr>
              <w:t>2020</w:t>
            </w:r>
          </w:p>
        </w:tc>
      </w:tr>
      <w:tr w:rsidR="00350819" w:rsidTr="00350819"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 w:rsidP="00350819">
            <w:pPr>
              <w:spacing w:line="228" w:lineRule="auto"/>
              <w:jc w:val="left"/>
              <w:textAlignment w:val="baseline"/>
              <w:rPr>
                <w:rFonts w:eastAsia="Calibri"/>
              </w:rPr>
            </w:pPr>
            <w:r>
              <w:t xml:space="preserve">Программа 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 w:rsidP="00350819">
            <w:pPr>
              <w:pStyle w:val="6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9560A8">
              <w:rPr>
                <w:sz w:val="24"/>
                <w:szCs w:val="24"/>
              </w:rPr>
              <w:t>«Комплексные меры противодействия злоупотреблению наркотическими средствами и их незаконному обороту на 2014–2020 годы»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jc w:val="left"/>
              <w:textAlignment w:val="baseline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jc w:val="center"/>
              <w:textAlignment w:val="baseline"/>
              <w:rPr>
                <w:rFonts w:eastAsia="Calibri"/>
              </w:rPr>
            </w:pPr>
            <w:r>
              <w:t>15,0</w:t>
            </w:r>
          </w:p>
        </w:tc>
      </w:tr>
      <w:tr w:rsidR="00350819" w:rsidTr="00350819">
        <w:trPr>
          <w:trHeight w:val="2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Default="00350819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Default="00350819">
            <w:pPr>
              <w:rPr>
                <w:rFonts w:eastAsia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jc w:val="left"/>
              <w:textAlignment w:val="baseline"/>
              <w:rPr>
                <w:rFonts w:eastAsia="Calibri"/>
              </w:rPr>
            </w:pPr>
            <w:r>
              <w:t xml:space="preserve">Бюджет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350819" w:rsidTr="00350819"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textAlignment w:val="baseline"/>
              <w:rPr>
                <w:rFonts w:eastAsia="Calibri"/>
              </w:rPr>
            </w:pPr>
            <w:r>
              <w:t xml:space="preserve">Основное мероприятие 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 w:rsidP="00350819">
            <w:pPr>
              <w:spacing w:line="245" w:lineRule="auto"/>
              <w:rPr>
                <w:rFonts w:eastAsia="Calibri"/>
              </w:rPr>
            </w:pPr>
            <w:r w:rsidRPr="00564191">
              <w:t>П</w:t>
            </w:r>
            <w:r w:rsidRPr="002B25D1">
              <w:t xml:space="preserve">роведение профилактических мероприятий по сокращению </w:t>
            </w:r>
            <w:r>
              <w:t>и пресечению незаконного оборота наркотических ср-в и психотропных веществ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jc w:val="left"/>
              <w:textAlignment w:val="baseline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350819" w:rsidTr="00350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Default="00350819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19" w:rsidRDefault="00350819">
            <w:pPr>
              <w:rPr>
                <w:rFonts w:eastAsia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t>903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t>0113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 w:rsidP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t>Ц821006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 w:rsidP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t>200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9" w:rsidRDefault="00350819">
            <w:pPr>
              <w:spacing w:line="228" w:lineRule="auto"/>
              <w:jc w:val="left"/>
              <w:textAlignment w:val="baseline"/>
              <w:rPr>
                <w:rFonts w:eastAsia="Calibri"/>
              </w:rPr>
            </w:pPr>
            <w:r>
              <w:t xml:space="preserve">Бюджет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9" w:rsidRDefault="00350819">
            <w:pPr>
              <w:spacing w:line="228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</w:tbl>
    <w:p w:rsidR="00350819" w:rsidRDefault="00350819" w:rsidP="00350819">
      <w:pPr>
        <w:rPr>
          <w:rFonts w:eastAsia="Calibri"/>
        </w:rPr>
      </w:pPr>
    </w:p>
    <w:p w:rsidR="00014012" w:rsidRDefault="00014012" w:rsidP="00205005">
      <w:pPr>
        <w:jc w:val="center"/>
      </w:pPr>
    </w:p>
    <w:sectPr w:rsidR="00014012" w:rsidSect="00994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63" w:rsidRDefault="00D65963" w:rsidP="000539D5">
      <w:r>
        <w:separator/>
      </w:r>
    </w:p>
  </w:endnote>
  <w:endnote w:type="continuationSeparator" w:id="0">
    <w:p w:rsidR="00D65963" w:rsidRDefault="00D65963" w:rsidP="0005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63" w:rsidRDefault="00D65963" w:rsidP="000539D5">
      <w:r>
        <w:separator/>
      </w:r>
    </w:p>
  </w:footnote>
  <w:footnote w:type="continuationSeparator" w:id="0">
    <w:p w:rsidR="00D65963" w:rsidRDefault="00D65963" w:rsidP="0005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99F"/>
    <w:multiLevelType w:val="hybridMultilevel"/>
    <w:tmpl w:val="E7787358"/>
    <w:lvl w:ilvl="0" w:tplc="EA345CE8">
      <w:start w:val="6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7C262136"/>
    <w:multiLevelType w:val="hybridMultilevel"/>
    <w:tmpl w:val="6C1E329C"/>
    <w:lvl w:ilvl="0" w:tplc="D1009E86">
      <w:start w:val="3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D"/>
    <w:rsid w:val="000024CB"/>
    <w:rsid w:val="00004747"/>
    <w:rsid w:val="0000476B"/>
    <w:rsid w:val="00014012"/>
    <w:rsid w:val="000267A4"/>
    <w:rsid w:val="00037EAD"/>
    <w:rsid w:val="00043E67"/>
    <w:rsid w:val="00047FFB"/>
    <w:rsid w:val="00051B4B"/>
    <w:rsid w:val="000539D5"/>
    <w:rsid w:val="00054EDB"/>
    <w:rsid w:val="000568C6"/>
    <w:rsid w:val="0006013E"/>
    <w:rsid w:val="00071842"/>
    <w:rsid w:val="00082BA3"/>
    <w:rsid w:val="00085484"/>
    <w:rsid w:val="00087F49"/>
    <w:rsid w:val="000950F2"/>
    <w:rsid w:val="000A3799"/>
    <w:rsid w:val="000A7943"/>
    <w:rsid w:val="000B3DD8"/>
    <w:rsid w:val="000C1A75"/>
    <w:rsid w:val="000C39DE"/>
    <w:rsid w:val="000E2B6A"/>
    <w:rsid w:val="000E6BE0"/>
    <w:rsid w:val="000F345F"/>
    <w:rsid w:val="00110AF4"/>
    <w:rsid w:val="00113A26"/>
    <w:rsid w:val="001370A6"/>
    <w:rsid w:val="00141CF3"/>
    <w:rsid w:val="00151256"/>
    <w:rsid w:val="00153A61"/>
    <w:rsid w:val="00170683"/>
    <w:rsid w:val="001A336F"/>
    <w:rsid w:val="001A479B"/>
    <w:rsid w:val="001A7560"/>
    <w:rsid w:val="001B715A"/>
    <w:rsid w:val="001B7312"/>
    <w:rsid w:val="001B74C0"/>
    <w:rsid w:val="001C4338"/>
    <w:rsid w:val="001D2800"/>
    <w:rsid w:val="001D64CB"/>
    <w:rsid w:val="001D7861"/>
    <w:rsid w:val="001E35BF"/>
    <w:rsid w:val="001E63AE"/>
    <w:rsid w:val="001F04C9"/>
    <w:rsid w:val="001F32D1"/>
    <w:rsid w:val="002001FC"/>
    <w:rsid w:val="00203111"/>
    <w:rsid w:val="00205005"/>
    <w:rsid w:val="00206DA7"/>
    <w:rsid w:val="00211439"/>
    <w:rsid w:val="00213C74"/>
    <w:rsid w:val="00217844"/>
    <w:rsid w:val="002264FF"/>
    <w:rsid w:val="002400B9"/>
    <w:rsid w:val="00244A4C"/>
    <w:rsid w:val="00251ECF"/>
    <w:rsid w:val="00253349"/>
    <w:rsid w:val="00254073"/>
    <w:rsid w:val="0026124B"/>
    <w:rsid w:val="00264502"/>
    <w:rsid w:val="00266D52"/>
    <w:rsid w:val="002A079F"/>
    <w:rsid w:val="002A0EA8"/>
    <w:rsid w:val="002A15CA"/>
    <w:rsid w:val="002A46A0"/>
    <w:rsid w:val="002A7E4A"/>
    <w:rsid w:val="002B18BC"/>
    <w:rsid w:val="002B20F8"/>
    <w:rsid w:val="002B3778"/>
    <w:rsid w:val="002B4BDF"/>
    <w:rsid w:val="002B56AA"/>
    <w:rsid w:val="002B698F"/>
    <w:rsid w:val="002C0566"/>
    <w:rsid w:val="002C111E"/>
    <w:rsid w:val="002C6F84"/>
    <w:rsid w:val="002D4A60"/>
    <w:rsid w:val="002E3ABD"/>
    <w:rsid w:val="002F5718"/>
    <w:rsid w:val="002F746C"/>
    <w:rsid w:val="002F7A8C"/>
    <w:rsid w:val="003108CE"/>
    <w:rsid w:val="00316F9E"/>
    <w:rsid w:val="00317369"/>
    <w:rsid w:val="003331F6"/>
    <w:rsid w:val="0034027C"/>
    <w:rsid w:val="00340ABC"/>
    <w:rsid w:val="003506D7"/>
    <w:rsid w:val="00350819"/>
    <w:rsid w:val="003516C7"/>
    <w:rsid w:val="00382F93"/>
    <w:rsid w:val="00384AFD"/>
    <w:rsid w:val="003938BD"/>
    <w:rsid w:val="003A01F2"/>
    <w:rsid w:val="003A4B86"/>
    <w:rsid w:val="003B1425"/>
    <w:rsid w:val="003B4278"/>
    <w:rsid w:val="003B72AF"/>
    <w:rsid w:val="003C6461"/>
    <w:rsid w:val="003C6FA1"/>
    <w:rsid w:val="003C7AA0"/>
    <w:rsid w:val="003D2F60"/>
    <w:rsid w:val="003D7B0F"/>
    <w:rsid w:val="003D7E7D"/>
    <w:rsid w:val="003E7AA3"/>
    <w:rsid w:val="003F0909"/>
    <w:rsid w:val="003F65F3"/>
    <w:rsid w:val="00402B7A"/>
    <w:rsid w:val="00417A04"/>
    <w:rsid w:val="00422385"/>
    <w:rsid w:val="004327F6"/>
    <w:rsid w:val="004466BF"/>
    <w:rsid w:val="004473F4"/>
    <w:rsid w:val="00466CA2"/>
    <w:rsid w:val="004705CB"/>
    <w:rsid w:val="004705D1"/>
    <w:rsid w:val="00477D46"/>
    <w:rsid w:val="004C45B4"/>
    <w:rsid w:val="004D00C2"/>
    <w:rsid w:val="004D1C8D"/>
    <w:rsid w:val="004D66DE"/>
    <w:rsid w:val="004D72FF"/>
    <w:rsid w:val="004D747A"/>
    <w:rsid w:val="004E0287"/>
    <w:rsid w:val="004F181D"/>
    <w:rsid w:val="00502CA5"/>
    <w:rsid w:val="00504340"/>
    <w:rsid w:val="00510B96"/>
    <w:rsid w:val="00510F4E"/>
    <w:rsid w:val="0051198F"/>
    <w:rsid w:val="005215E2"/>
    <w:rsid w:val="00525F3B"/>
    <w:rsid w:val="00527503"/>
    <w:rsid w:val="00535D37"/>
    <w:rsid w:val="00543102"/>
    <w:rsid w:val="005441A7"/>
    <w:rsid w:val="00555588"/>
    <w:rsid w:val="005603B3"/>
    <w:rsid w:val="00564191"/>
    <w:rsid w:val="005666E6"/>
    <w:rsid w:val="00572542"/>
    <w:rsid w:val="0058234E"/>
    <w:rsid w:val="00585863"/>
    <w:rsid w:val="0059516F"/>
    <w:rsid w:val="005B03BA"/>
    <w:rsid w:val="005B2BCC"/>
    <w:rsid w:val="005C3990"/>
    <w:rsid w:val="005D1EF7"/>
    <w:rsid w:val="005D402E"/>
    <w:rsid w:val="005E1D07"/>
    <w:rsid w:val="005E6BCA"/>
    <w:rsid w:val="005E7DD9"/>
    <w:rsid w:val="005F06F2"/>
    <w:rsid w:val="006039F9"/>
    <w:rsid w:val="006303B7"/>
    <w:rsid w:val="00634ED7"/>
    <w:rsid w:val="006369E3"/>
    <w:rsid w:val="00640131"/>
    <w:rsid w:val="00640308"/>
    <w:rsid w:val="006404BD"/>
    <w:rsid w:val="00642258"/>
    <w:rsid w:val="00656ED3"/>
    <w:rsid w:val="006621DA"/>
    <w:rsid w:val="006711B8"/>
    <w:rsid w:val="00681BAF"/>
    <w:rsid w:val="006828A8"/>
    <w:rsid w:val="00685C0F"/>
    <w:rsid w:val="0068679E"/>
    <w:rsid w:val="006951E4"/>
    <w:rsid w:val="006A3FE8"/>
    <w:rsid w:val="006D2F5C"/>
    <w:rsid w:val="006E47E0"/>
    <w:rsid w:val="00710AF5"/>
    <w:rsid w:val="0071605F"/>
    <w:rsid w:val="00770245"/>
    <w:rsid w:val="00771184"/>
    <w:rsid w:val="007752E0"/>
    <w:rsid w:val="00780553"/>
    <w:rsid w:val="00786ED9"/>
    <w:rsid w:val="00787FB7"/>
    <w:rsid w:val="007979DD"/>
    <w:rsid w:val="007A30ED"/>
    <w:rsid w:val="007A357D"/>
    <w:rsid w:val="007B5DF8"/>
    <w:rsid w:val="007D18B0"/>
    <w:rsid w:val="007D1A8B"/>
    <w:rsid w:val="007D360B"/>
    <w:rsid w:val="007D6387"/>
    <w:rsid w:val="007E0EEC"/>
    <w:rsid w:val="007E48CF"/>
    <w:rsid w:val="007E6DCA"/>
    <w:rsid w:val="007F274B"/>
    <w:rsid w:val="007F4910"/>
    <w:rsid w:val="00815252"/>
    <w:rsid w:val="00821AAD"/>
    <w:rsid w:val="00830DFF"/>
    <w:rsid w:val="0083420D"/>
    <w:rsid w:val="0083690E"/>
    <w:rsid w:val="00837E80"/>
    <w:rsid w:val="008421BD"/>
    <w:rsid w:val="00846E25"/>
    <w:rsid w:val="0085226C"/>
    <w:rsid w:val="00854EB6"/>
    <w:rsid w:val="008551BA"/>
    <w:rsid w:val="00857117"/>
    <w:rsid w:val="00857C01"/>
    <w:rsid w:val="008622D9"/>
    <w:rsid w:val="008823BD"/>
    <w:rsid w:val="008871C4"/>
    <w:rsid w:val="00892542"/>
    <w:rsid w:val="00896757"/>
    <w:rsid w:val="008A0B85"/>
    <w:rsid w:val="008A3DE8"/>
    <w:rsid w:val="008A7346"/>
    <w:rsid w:val="008A7DB0"/>
    <w:rsid w:val="008B082C"/>
    <w:rsid w:val="008C7B1D"/>
    <w:rsid w:val="008D3706"/>
    <w:rsid w:val="008E6B86"/>
    <w:rsid w:val="008F2166"/>
    <w:rsid w:val="00903F6B"/>
    <w:rsid w:val="009147CA"/>
    <w:rsid w:val="0093016A"/>
    <w:rsid w:val="009426F8"/>
    <w:rsid w:val="00943039"/>
    <w:rsid w:val="00945830"/>
    <w:rsid w:val="009560A8"/>
    <w:rsid w:val="009701A7"/>
    <w:rsid w:val="0099253A"/>
    <w:rsid w:val="00992D3A"/>
    <w:rsid w:val="00994697"/>
    <w:rsid w:val="00995950"/>
    <w:rsid w:val="009B1056"/>
    <w:rsid w:val="009B1179"/>
    <w:rsid w:val="009B4E4F"/>
    <w:rsid w:val="009C2B04"/>
    <w:rsid w:val="009C368F"/>
    <w:rsid w:val="009D6735"/>
    <w:rsid w:val="009E018A"/>
    <w:rsid w:val="009E618B"/>
    <w:rsid w:val="009F4447"/>
    <w:rsid w:val="009F6406"/>
    <w:rsid w:val="00A00236"/>
    <w:rsid w:val="00A076F9"/>
    <w:rsid w:val="00A100BC"/>
    <w:rsid w:val="00A21B40"/>
    <w:rsid w:val="00A22746"/>
    <w:rsid w:val="00A44C76"/>
    <w:rsid w:val="00A45819"/>
    <w:rsid w:val="00A45898"/>
    <w:rsid w:val="00A57355"/>
    <w:rsid w:val="00A62EF5"/>
    <w:rsid w:val="00A81E6B"/>
    <w:rsid w:val="00A85ACE"/>
    <w:rsid w:val="00AB0502"/>
    <w:rsid w:val="00AB442F"/>
    <w:rsid w:val="00AC11C9"/>
    <w:rsid w:val="00AC6532"/>
    <w:rsid w:val="00AD0C86"/>
    <w:rsid w:val="00AD2F74"/>
    <w:rsid w:val="00AD7D85"/>
    <w:rsid w:val="00AE4E14"/>
    <w:rsid w:val="00AF4577"/>
    <w:rsid w:val="00AF56C7"/>
    <w:rsid w:val="00B00484"/>
    <w:rsid w:val="00B11A17"/>
    <w:rsid w:val="00B132E6"/>
    <w:rsid w:val="00B16675"/>
    <w:rsid w:val="00B17EE8"/>
    <w:rsid w:val="00B2051A"/>
    <w:rsid w:val="00B278BA"/>
    <w:rsid w:val="00B35D6E"/>
    <w:rsid w:val="00B45750"/>
    <w:rsid w:val="00B50E64"/>
    <w:rsid w:val="00B67580"/>
    <w:rsid w:val="00B70E09"/>
    <w:rsid w:val="00B75190"/>
    <w:rsid w:val="00B77649"/>
    <w:rsid w:val="00B975DE"/>
    <w:rsid w:val="00BA0B56"/>
    <w:rsid w:val="00BA4377"/>
    <w:rsid w:val="00BB1DC8"/>
    <w:rsid w:val="00BD372E"/>
    <w:rsid w:val="00BE06E5"/>
    <w:rsid w:val="00C06C04"/>
    <w:rsid w:val="00C229D7"/>
    <w:rsid w:val="00C40713"/>
    <w:rsid w:val="00C45A1B"/>
    <w:rsid w:val="00C460A5"/>
    <w:rsid w:val="00C53E69"/>
    <w:rsid w:val="00C56EEF"/>
    <w:rsid w:val="00C63251"/>
    <w:rsid w:val="00C64493"/>
    <w:rsid w:val="00C72FB3"/>
    <w:rsid w:val="00C74FC1"/>
    <w:rsid w:val="00C77031"/>
    <w:rsid w:val="00C85223"/>
    <w:rsid w:val="00C906A2"/>
    <w:rsid w:val="00CA641F"/>
    <w:rsid w:val="00CB1772"/>
    <w:rsid w:val="00CB4424"/>
    <w:rsid w:val="00CB532F"/>
    <w:rsid w:val="00CB7310"/>
    <w:rsid w:val="00CE2DF7"/>
    <w:rsid w:val="00CE32C1"/>
    <w:rsid w:val="00CF52B9"/>
    <w:rsid w:val="00CF57B5"/>
    <w:rsid w:val="00D127A0"/>
    <w:rsid w:val="00D14962"/>
    <w:rsid w:val="00D30F8A"/>
    <w:rsid w:val="00D3444B"/>
    <w:rsid w:val="00D35594"/>
    <w:rsid w:val="00D4714E"/>
    <w:rsid w:val="00D53AB5"/>
    <w:rsid w:val="00D54257"/>
    <w:rsid w:val="00D54B9A"/>
    <w:rsid w:val="00D624F0"/>
    <w:rsid w:val="00D6459D"/>
    <w:rsid w:val="00D65963"/>
    <w:rsid w:val="00D6657B"/>
    <w:rsid w:val="00D669CB"/>
    <w:rsid w:val="00D86DBD"/>
    <w:rsid w:val="00DA0904"/>
    <w:rsid w:val="00DB4D06"/>
    <w:rsid w:val="00DB6665"/>
    <w:rsid w:val="00DC012E"/>
    <w:rsid w:val="00DE0749"/>
    <w:rsid w:val="00DE6C5D"/>
    <w:rsid w:val="00DF1680"/>
    <w:rsid w:val="00E00FFE"/>
    <w:rsid w:val="00E04102"/>
    <w:rsid w:val="00E11084"/>
    <w:rsid w:val="00E16FC4"/>
    <w:rsid w:val="00E22E03"/>
    <w:rsid w:val="00E23F58"/>
    <w:rsid w:val="00E33AED"/>
    <w:rsid w:val="00E34F02"/>
    <w:rsid w:val="00E45E40"/>
    <w:rsid w:val="00E51CB0"/>
    <w:rsid w:val="00E54D69"/>
    <w:rsid w:val="00E64AD5"/>
    <w:rsid w:val="00E7104B"/>
    <w:rsid w:val="00E71505"/>
    <w:rsid w:val="00E74B82"/>
    <w:rsid w:val="00E74BC8"/>
    <w:rsid w:val="00E816A0"/>
    <w:rsid w:val="00EA1611"/>
    <w:rsid w:val="00EA2447"/>
    <w:rsid w:val="00EB1487"/>
    <w:rsid w:val="00EB718A"/>
    <w:rsid w:val="00EC43E0"/>
    <w:rsid w:val="00EC6651"/>
    <w:rsid w:val="00EC6D38"/>
    <w:rsid w:val="00ED1DB7"/>
    <w:rsid w:val="00ED28C8"/>
    <w:rsid w:val="00ED7DE1"/>
    <w:rsid w:val="00EE7336"/>
    <w:rsid w:val="00EF6E5F"/>
    <w:rsid w:val="00EF7566"/>
    <w:rsid w:val="00F00D61"/>
    <w:rsid w:val="00F06719"/>
    <w:rsid w:val="00F24305"/>
    <w:rsid w:val="00F26421"/>
    <w:rsid w:val="00F308D0"/>
    <w:rsid w:val="00F3115A"/>
    <w:rsid w:val="00F337BD"/>
    <w:rsid w:val="00F35F48"/>
    <w:rsid w:val="00F436C5"/>
    <w:rsid w:val="00F450D0"/>
    <w:rsid w:val="00F45372"/>
    <w:rsid w:val="00F47578"/>
    <w:rsid w:val="00F51C26"/>
    <w:rsid w:val="00F52273"/>
    <w:rsid w:val="00F52C22"/>
    <w:rsid w:val="00F55815"/>
    <w:rsid w:val="00F56189"/>
    <w:rsid w:val="00F65AA0"/>
    <w:rsid w:val="00F7520A"/>
    <w:rsid w:val="00F82287"/>
    <w:rsid w:val="00F94DF1"/>
    <w:rsid w:val="00FA243C"/>
    <w:rsid w:val="00FA28DF"/>
    <w:rsid w:val="00FB2507"/>
    <w:rsid w:val="00FC1444"/>
    <w:rsid w:val="00FD0B4F"/>
    <w:rsid w:val="00FD3449"/>
    <w:rsid w:val="00FD6D82"/>
    <w:rsid w:val="00FD7203"/>
    <w:rsid w:val="00FE07D8"/>
    <w:rsid w:val="00FF5BE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6D52"/>
    <w:pPr>
      <w:keepNext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C6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C6651"/>
    <w:rPr>
      <w:b/>
      <w:color w:val="000080"/>
    </w:rPr>
  </w:style>
  <w:style w:type="paragraph" w:styleId="a5">
    <w:name w:val="Body Text"/>
    <w:basedOn w:val="a"/>
    <w:link w:val="a6"/>
    <w:uiPriority w:val="99"/>
    <w:unhideWhenUsed/>
    <w:rsid w:val="00E34F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4F0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ED1DB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D74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747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1605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rsid w:val="00AF457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266D52"/>
    <w:rPr>
      <w:rFonts w:ascii="Times New Roman" w:eastAsia="Times New Roman" w:hAnsi="Times New Roman"/>
      <w:b/>
      <w:bCs/>
      <w:sz w:val="26"/>
      <w:szCs w:val="24"/>
    </w:rPr>
  </w:style>
  <w:style w:type="character" w:styleId="a8">
    <w:name w:val="Hyperlink"/>
    <w:rsid w:val="00266D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4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6A0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F06F2"/>
    <w:pPr>
      <w:spacing w:before="100" w:beforeAutospacing="1" w:after="100" w:afterAutospacing="1"/>
    </w:pPr>
  </w:style>
  <w:style w:type="paragraph" w:customStyle="1" w:styleId="ConsPlusCell">
    <w:name w:val="ConsPlusCell"/>
    <w:rsid w:val="009946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6">
    <w:name w:val="Основной текст (6)"/>
    <w:basedOn w:val="a"/>
    <w:rsid w:val="00CB7310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iPriority w:val="99"/>
    <w:unhideWhenUsed/>
    <w:rsid w:val="005555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5558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rsid w:val="00AD0C86"/>
    <w:pPr>
      <w:tabs>
        <w:tab w:val="center" w:pos="4677"/>
        <w:tab w:val="right" w:pos="9355"/>
      </w:tabs>
      <w:spacing w:line="360" w:lineRule="atLeast"/>
      <w:jc w:val="both"/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D0C86"/>
    <w:rPr>
      <w:rFonts w:ascii="Times New Roman" w:eastAsia="Times New Roman" w:hAnsi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0539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39D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508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locked/>
    <w:rsid w:val="00350819"/>
    <w:pPr>
      <w:widowControl w:val="0"/>
      <w:adjustRightInd w:val="0"/>
      <w:spacing w:line="360" w:lineRule="atLeast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6D52"/>
    <w:pPr>
      <w:keepNext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C6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C6651"/>
    <w:rPr>
      <w:b/>
      <w:color w:val="000080"/>
    </w:rPr>
  </w:style>
  <w:style w:type="paragraph" w:styleId="a5">
    <w:name w:val="Body Text"/>
    <w:basedOn w:val="a"/>
    <w:link w:val="a6"/>
    <w:uiPriority w:val="99"/>
    <w:unhideWhenUsed/>
    <w:rsid w:val="00E34F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4F0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ED1DB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D74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747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1605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rsid w:val="00AF457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266D52"/>
    <w:rPr>
      <w:rFonts w:ascii="Times New Roman" w:eastAsia="Times New Roman" w:hAnsi="Times New Roman"/>
      <w:b/>
      <w:bCs/>
      <w:sz w:val="26"/>
      <w:szCs w:val="24"/>
    </w:rPr>
  </w:style>
  <w:style w:type="character" w:styleId="a8">
    <w:name w:val="Hyperlink"/>
    <w:rsid w:val="00266D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4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6A0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F06F2"/>
    <w:pPr>
      <w:spacing w:before="100" w:beforeAutospacing="1" w:after="100" w:afterAutospacing="1"/>
    </w:pPr>
  </w:style>
  <w:style w:type="paragraph" w:customStyle="1" w:styleId="ConsPlusCell">
    <w:name w:val="ConsPlusCell"/>
    <w:rsid w:val="009946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6">
    <w:name w:val="Основной текст (6)"/>
    <w:basedOn w:val="a"/>
    <w:rsid w:val="00CB7310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iPriority w:val="99"/>
    <w:unhideWhenUsed/>
    <w:rsid w:val="005555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5558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rsid w:val="00AD0C86"/>
    <w:pPr>
      <w:tabs>
        <w:tab w:val="center" w:pos="4677"/>
        <w:tab w:val="right" w:pos="9355"/>
      </w:tabs>
      <w:spacing w:line="360" w:lineRule="atLeast"/>
      <w:jc w:val="both"/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D0C86"/>
    <w:rPr>
      <w:rFonts w:ascii="Times New Roman" w:eastAsia="Times New Roman" w:hAnsi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0539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39D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508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locked/>
    <w:rsid w:val="00350819"/>
    <w:pPr>
      <w:widowControl w:val="0"/>
      <w:adjustRightInd w:val="0"/>
      <w:spacing w:line="360" w:lineRule="atLeast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1813">
                          <w:marLeft w:val="0"/>
                          <w:marRight w:val="44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C72677A5EAA64966184ED533CC7F75413A8AF07AD6C99F98D422C5CD85F63521D0D5B50CF7264F705F82H9Q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DE72-67FE-48AA-A14E-37F3F5F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23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Смирнова</dc:creator>
  <cp:keywords/>
  <dc:description/>
  <cp:lastModifiedBy>Алина Е. Павлова</cp:lastModifiedBy>
  <cp:revision>100</cp:revision>
  <cp:lastPrinted>2014-02-13T05:06:00Z</cp:lastPrinted>
  <dcterms:created xsi:type="dcterms:W3CDTF">2014-01-21T13:25:00Z</dcterms:created>
  <dcterms:modified xsi:type="dcterms:W3CDTF">2014-03-14T06:42:00Z</dcterms:modified>
</cp:coreProperties>
</file>