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91" w:type="dxa"/>
        <w:jc w:val="left"/>
        <w:tblInd w:w="-1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0"/>
        <w:gridCol w:w="2160"/>
        <w:gridCol w:w="3391"/>
      </w:tblGrid>
      <w:tr>
        <w:trPr>
          <w:trHeight w:val="1130" w:hRule="atLeast"/>
        </w:trPr>
        <w:tc>
          <w:tcPr>
            <w:tcW w:w="354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Чăваш Республики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Шупашкар хула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Администрацийě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590550" cy="8001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tcBorders/>
            <w:shd w:fill="auto" w:val="clear"/>
          </w:tcPr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>
      <w:pPr>
        <w:pStyle w:val="Normal"/>
        <w:widowControl w:val="false"/>
        <w:overflowPunct w:val="true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overflowPunct w:val="tru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26.12.2016  № 3451</w:t>
      </w:r>
    </w:p>
    <w:p>
      <w:pPr>
        <w:pStyle w:val="1"/>
        <w:ind w:right="4495" w:hanging="0"/>
        <w:jc w:val="both"/>
        <w:rPr/>
      </w:pPr>
      <w:r>
        <w:rPr/>
      </w:r>
    </w:p>
    <w:p>
      <w:pPr>
        <w:pStyle w:val="1"/>
        <w:ind w:right="4495" w:hanging="0"/>
        <w:jc w:val="both"/>
        <w:rPr/>
      </w:pPr>
      <w:r>
        <w:rPr/>
        <w:t>О тарифах  на перевозки пассажиров и багажа автомобильным транспортом и городским наземным электрическим транспортом по муниципальным  маршрутам регулярных перевозок на территории муниципального образования города Чебоксары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0"/>
        <w:suppressAutoHyphens w:val="true"/>
        <w:spacing w:lineRule="auto" w:line="360"/>
        <w:ind w:firstLine="709"/>
        <w:jc w:val="both"/>
        <w:rPr/>
      </w:pPr>
      <w:r>
        <w:rPr/>
        <w:t xml:space="preserve">В соответствии с Федеральным законом от 06.10.2003 № 131 - ФЗ «Об общих принципах организации местного самоуправления в Российской Федерации», Федеральным законом от 13.07.2015 № 220 - 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Чувашской Республики от 29.12.2003 № 48 «Об организации перевозок пассажиров и багажа автомобильным транспортом и городским наземным электрическим транспортом в Чувашской Республике», </w:t>
      </w:r>
      <w:hyperlink r:id="rId3">
        <w:r>
          <w:rPr>
            <w:rStyle w:val="Style14"/>
          </w:rPr>
          <w:t>решением</w:t>
        </w:r>
      </w:hyperlink>
      <w:r>
        <w:rPr/>
        <w:t xml:space="preserve"> Чебоксарского городского Собрания депутатов от 22.09.2016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 администрация города Чебоксары п о с т а н о в л я е т:</w:t>
      </w:r>
    </w:p>
    <w:p>
      <w:pPr>
        <w:pStyle w:val="BodyTextIndent2"/>
        <w:numPr>
          <w:ilvl w:val="0"/>
          <w:numId w:val="1"/>
        </w:numPr>
        <w:tabs>
          <w:tab w:val="left" w:pos="993" w:leader="none"/>
        </w:tabs>
        <w:suppressAutoHyphens w:val="true"/>
        <w:ind w:left="0" w:firstLine="709"/>
        <w:rPr/>
      </w:pPr>
      <w:r>
        <w:rPr/>
        <w:t>Установить</w:t>
      </w:r>
      <w:r>
        <w:rPr>
          <w:color w:val="FF0000"/>
        </w:rPr>
        <w:t xml:space="preserve"> </w:t>
      </w:r>
      <w:hyperlink r:id="rId4">
        <w:r>
          <w:rPr>
            <w:rStyle w:val="Style14"/>
          </w:rPr>
          <w:t>тарифы</w:t>
        </w:r>
      </w:hyperlink>
      <w:r>
        <w:rPr/>
        <w:t xml:space="preserve">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 территории муниципального образования города Чебоксары согласно приложению.</w:t>
      </w:r>
    </w:p>
    <w:p>
      <w:pPr>
        <w:pStyle w:val="BodyTextIndent2"/>
        <w:tabs>
          <w:tab w:val="left" w:pos="993" w:leader="none"/>
        </w:tabs>
        <w:suppressAutoHyphens w:val="true"/>
        <w:ind w:firstLine="709"/>
        <w:rPr>
          <w:szCs w:val="28"/>
        </w:rPr>
      </w:pPr>
      <w:r>
        <w:rPr>
          <w:szCs w:val="28"/>
        </w:rPr>
        <w:t>2. 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>
      <w:pPr>
        <w:pStyle w:val="BodyTextIndent2"/>
        <w:suppressAutoHyphens w:val="true"/>
        <w:ind w:firstLine="709"/>
        <w:rPr/>
      </w:pPr>
      <w:r>
        <w:rPr>
          <w:szCs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</w:t>
      </w:r>
      <w:r>
        <w:rPr/>
        <w:t> 01 января 2017 года.</w:t>
      </w:r>
    </w:p>
    <w:p>
      <w:pPr>
        <w:pStyle w:val="BodyTextIndent2"/>
        <w:suppressAutoHyphens w:val="true"/>
        <w:ind w:firstLine="709"/>
        <w:rPr/>
      </w:pPr>
      <w:r>
        <w:rPr/>
        <w:t xml:space="preserve">4. Контроль за исполнением настоящего постановления возложить на заместителя </w:t>
      </w:r>
      <w:r>
        <w:rPr>
          <w:bCs/>
          <w:szCs w:val="28"/>
        </w:rPr>
        <w:t xml:space="preserve">главы администрации города Чебоксары </w:t>
      </w:r>
      <w:r>
        <w:rPr/>
        <w:t>по экономическому развитию и финансам  М.А. Жирнова.</w:t>
      </w:r>
    </w:p>
    <w:p>
      <w:pPr>
        <w:pStyle w:val="BodyTextIndent2"/>
        <w:suppressAutoHyphens w:val="true"/>
        <w:spacing w:lineRule="auto" w:line="240"/>
        <w:ind w:firstLine="709"/>
        <w:rPr/>
      </w:pPr>
      <w:r>
        <w:rPr/>
      </w:r>
    </w:p>
    <w:p>
      <w:pPr>
        <w:pStyle w:val="BodyTextIndent2"/>
        <w:suppressAutoHyphens w:val="true"/>
        <w:spacing w:lineRule="auto" w:line="240"/>
        <w:ind w:firstLine="709"/>
        <w:rPr/>
      </w:pPr>
      <w:r>
        <w:rPr/>
      </w:r>
    </w:p>
    <w:p>
      <w:pPr>
        <w:sectPr>
          <w:footerReference w:type="default" r:id="rId5"/>
          <w:type w:val="nextPage"/>
          <w:pgSz w:w="11906" w:h="16838"/>
          <w:pgMar w:left="1701" w:right="849" w:header="0" w:top="1134" w:footer="708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1"/>
        <w:rPr/>
      </w:pPr>
      <w:r>
        <w:rPr/>
        <w:t>Глава администрации города Чебоксары                                       А.О. Ладыков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  <w:t>от 26.12.2016 № 3451</w:t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6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hyperlink r:id="rId6">
        <w:r>
          <w:rPr>
            <w:rStyle w:val="Style14"/>
            <w:b/>
            <w:sz w:val="28"/>
            <w:szCs w:val="28"/>
          </w:rPr>
          <w:t>ТАРИФЫ</w:t>
        </w:r>
      </w:hyperlink>
      <w:r>
        <w:rPr>
          <w:b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на перевозки пассажиров и багажа автомобильным транспортом и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городским наземным электрическим транспортом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муниципальным маршрутам регулярных перевозок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города Чебоксары</w:t>
      </w:r>
    </w:p>
    <w:p>
      <w:pPr>
        <w:pStyle w:val="Normal"/>
        <w:tabs>
          <w:tab w:val="left" w:pos="963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3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Тарифы на перевозки пассажиров и багажа </w:t>
      </w:r>
    </w:p>
    <w:p>
      <w:pPr>
        <w:pStyle w:val="Normal"/>
        <w:tabs>
          <w:tab w:val="left" w:pos="9639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07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06"/>
        <w:gridCol w:w="5726"/>
        <w:gridCol w:w="1675"/>
        <w:gridCol w:w="1099"/>
      </w:tblGrid>
      <w:tr>
        <w:trPr/>
        <w:tc>
          <w:tcPr>
            <w:tcW w:w="11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Тариф, рублей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110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Перевозки пассажиров и багажа автомобильным транспортом:</w:t>
            </w:r>
          </w:p>
        </w:tc>
        <w:tc>
          <w:tcPr>
            <w:tcW w:w="167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поездка,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1.1.1.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транспортными средствами категории «М3» </w:t>
            </w:r>
            <w:hyperlink w:anchor="P257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1.1.1.1.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15,00</w:t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1.1.1.2.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16,00</w:t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1.1.2.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транспортными средствами категории «М2» </w:t>
            </w:r>
            <w:hyperlink w:anchor="P257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1.1.2.1.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19,00</w:t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1.1.2.2.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20,00</w:t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Перевозки пассажиров и багажа городским наземным электрическим транспортом: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поездка,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место багажа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при оплате проезда картами для безналичной оплаты проезда </w:t>
            </w:r>
            <w:hyperlink w:anchor="P258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14,00</w:t>
            </w:r>
          </w:p>
        </w:tc>
      </w:tr>
      <w:tr>
        <w:trPr/>
        <w:tc>
          <w:tcPr>
            <w:tcW w:w="1106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726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приобретении билета в салоне транспортного средства</w:t>
            </w:r>
          </w:p>
        </w:tc>
        <w:tc>
          <w:tcPr>
            <w:tcW w:w="1675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то же</w:t>
            </w:r>
          </w:p>
        </w:tc>
        <w:tc>
          <w:tcPr>
            <w:tcW w:w="1099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15,00</w:t>
            </w:r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II. Стоимость проездных билетов 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неограниченное количество поездок в течение месяца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оплате проезда картами для безналичной оплаты проезда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76" w:type="dxa"/>
        <w:jc w:val="left"/>
        <w:tblInd w:w="0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107"/>
        <w:gridCol w:w="6325"/>
        <w:gridCol w:w="1844"/>
      </w:tblGrid>
      <w:tr>
        <w:trPr/>
        <w:tc>
          <w:tcPr>
            <w:tcW w:w="11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6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Виды билетов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Стоимость, рублей</w:t>
            </w:r>
          </w:p>
        </w:tc>
      </w:tr>
      <w:tr>
        <w:trPr/>
        <w:tc>
          <w:tcPr>
            <w:tcW w:w="11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110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325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один вид транспорта:</w:t>
            </w:r>
          </w:p>
        </w:tc>
        <w:tc>
          <w:tcPr>
            <w:tcW w:w="184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городской наземный электрический транспорт: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2.1.1.1.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для населения и организаций 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700,00</w:t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автомобильный транспорт категории «М3» </w:t>
            </w:r>
            <w:hyperlink w:anchor="P257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2.1.2.1.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750,00</w:t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два вида транспорта: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2.2.1.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городской наземный электрический транспорт и автомобильный транспорт категории «М3» </w:t>
            </w:r>
            <w:hyperlink w:anchor="P257">
              <w:r>
                <w:rPr>
                  <w:rStyle w:val="Style14"/>
                  <w:rFonts w:cs="Times New Roman" w:ascii="Times New Roman" w:hAnsi="Times New Roman"/>
                  <w:sz w:val="26"/>
                  <w:szCs w:val="26"/>
                </w:rPr>
                <w:t>&lt;*&gt;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07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2.2.1.1.</w:t>
            </w:r>
          </w:p>
        </w:tc>
        <w:tc>
          <w:tcPr>
            <w:tcW w:w="6325" w:type="dxa"/>
            <w:tcBorders/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для населения и организаций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1050,00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--------------------------------</w:t>
      </w:r>
    </w:p>
    <w:p>
      <w:pPr>
        <w:pStyle w:val="ConsPlusNormal"/>
        <w:ind w:firstLine="540"/>
        <w:jc w:val="both"/>
        <w:rPr/>
      </w:pPr>
      <w:bookmarkStart w:id="1" w:name="P257"/>
      <w:bookmarkEnd w:id="1"/>
      <w:r>
        <w:rPr>
          <w:rFonts w:cs="Times New Roman" w:ascii="Times New Roman" w:hAnsi="Times New Roman"/>
          <w:sz w:val="26"/>
          <w:szCs w:val="26"/>
        </w:rPr>
        <w:t xml:space="preserve">&lt;*&gt; Отнесение транспортного средства к категориям «М2», «М3» осуществляется в соответствии с </w:t>
      </w:r>
      <w:hyperlink r:id="rId7">
        <w:r>
          <w:rPr>
            <w:rStyle w:val="Style14"/>
            <w:rFonts w:cs="Times New Roman" w:ascii="Times New Roman" w:hAnsi="Times New Roman"/>
            <w:sz w:val="26"/>
            <w:szCs w:val="26"/>
          </w:rPr>
          <w:t>пунктом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 14.02.2009 № 112.</w:t>
      </w:r>
    </w:p>
    <w:p>
      <w:pPr>
        <w:pStyle w:val="ConsPlusNormal"/>
        <w:ind w:firstLine="540"/>
        <w:jc w:val="both"/>
        <w:rPr/>
      </w:pPr>
      <w:bookmarkStart w:id="2" w:name="P258"/>
      <w:bookmarkEnd w:id="2"/>
      <w:r>
        <w:rPr>
          <w:rFonts w:cs="Times New Roman" w:ascii="Times New Roman" w:hAnsi="Times New Roman"/>
          <w:sz w:val="26"/>
          <w:szCs w:val="26"/>
        </w:rPr>
        <w:t xml:space="preserve">&lt;**&gt; Карты для безналичной оплаты проезда применяются в соответствии с </w:t>
      </w:r>
      <w:hyperlink r:id="rId8">
        <w:r>
          <w:rPr>
            <w:rStyle w:val="Style14"/>
            <w:rFonts w:cs="Times New Roman" w:ascii="Times New Roman" w:hAnsi="Times New Roman"/>
            <w:sz w:val="26"/>
            <w:szCs w:val="26"/>
          </w:rPr>
          <w:t>Правилами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реализации и использования карт для безналичной оплаты проезда на автомобильном и городском наземном электрическом транспорте общего пользования на территории Чувашской Республики, утвержденными постановлением Кабинета Министров Чувашской Республики от 31.12.2013 № 566.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Примечание: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Установленные тарифы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города Чебоксары являются фиксированными.</w:t>
      </w:r>
    </w:p>
    <w:p>
      <w:pPr>
        <w:pStyle w:val="Normal"/>
        <w:ind w:left="4962" w:hanging="0"/>
        <w:rPr/>
      </w:pPr>
      <w:r>
        <w:rPr/>
      </w:r>
    </w:p>
    <w:sectPr>
      <w:footerReference w:type="default" r:id="rId9"/>
      <w:type w:val="nextPage"/>
      <w:pgSz w:w="11906" w:h="16838"/>
      <w:pgMar w:left="1701" w:right="849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sz w:val="16"/>
        <w:szCs w:val="16"/>
      </w:rPr>
    </w:pPr>
    <w:r>
      <w:rPr>
        <w:sz w:val="16"/>
        <w:szCs w:val="16"/>
      </w:rPr>
      <w:t>025-13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>
        <w:sz w:val="16"/>
        <w:szCs w:val="16"/>
      </w:rPr>
      <w:t>025-13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8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basedOn w:val="Normal"/>
    <w:link w:val="10"/>
    <w:qFormat/>
    <w:rsid w:val="000f68c0"/>
    <w:pPr>
      <w:keepNext/>
      <w:outlineLvl w:val="0"/>
    </w:pPr>
    <w:rPr>
      <w:sz w:val="28"/>
    </w:rPr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paragraph" w:styleId="6">
    <w:name w:val="Заголовок 6"/>
    <w:basedOn w:val="Normal"/>
    <w:link w:val="60"/>
    <w:qFormat/>
    <w:rsid w:val="000f68c0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f68c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0f68c0"/>
    <w:rPr>
      <w:rFonts w:ascii="Times New Roman" w:hAnsi="Times New Roman" w:eastAsia="Times New Roman" w:cs="Times New Roman"/>
      <w:b/>
      <w:bCs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0f68c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0f68c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0f68c0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7"/>
    <w:uiPriority w:val="99"/>
    <w:qFormat/>
    <w:rsid w:val="00dd3b5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dd3b5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link w:val="a4"/>
    <w:rsid w:val="000f68c0"/>
    <w:pPr>
      <w:ind w:firstLine="720"/>
    </w:pPr>
    <w:rPr>
      <w:sz w:val="28"/>
    </w:rPr>
  </w:style>
  <w:style w:type="paragraph" w:styleId="BodyTextIndent2">
    <w:name w:val="Body Text Indent 2"/>
    <w:basedOn w:val="Normal"/>
    <w:link w:val="20"/>
    <w:qFormat/>
    <w:rsid w:val="000f68c0"/>
    <w:pPr>
      <w:spacing w:lineRule="auto" w:line="360"/>
      <w:ind w:firstLine="720"/>
      <w:jc w:val="both"/>
    </w:pPr>
    <w:rPr>
      <w:sz w:val="28"/>
    </w:rPr>
  </w:style>
  <w:style w:type="paragraph" w:styleId="ConsPlusNormal" w:customStyle="1">
    <w:name w:val="ConsPlusNormal"/>
    <w:qFormat/>
    <w:rsid w:val="000f68c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4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f68c0"/>
    <w:pPr/>
    <w:rPr>
      <w:rFonts w:ascii="Tahoma" w:hAnsi="Tahoma" w:cs="Tahoma"/>
      <w:sz w:val="16"/>
      <w:szCs w:val="16"/>
    </w:rPr>
  </w:style>
  <w:style w:type="paragraph" w:styleId="Style21">
    <w:name w:val="Верхний колонтитул"/>
    <w:basedOn w:val="Normal"/>
    <w:link w:val="a8"/>
    <w:uiPriority w:val="99"/>
    <w:unhideWhenUsed/>
    <w:rsid w:val="00dd3b51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a"/>
    <w:uiPriority w:val="99"/>
    <w:unhideWhenUsed/>
    <w:rsid w:val="00dd3b51"/>
    <w:pPr>
      <w:tabs>
        <w:tab w:val="center" w:pos="4677" w:leader="none"/>
        <w:tab w:val="right" w:pos="9355" w:leader="none"/>
      </w:tabs>
    </w:pPr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5D7A449ED713C7AA2CD301A19C8C78FDE0C3E24F14B542DE3317C05202E185594EgBO" TargetMode="External"/><Relationship Id="rId4" Type="http://schemas.openxmlformats.org/officeDocument/2006/relationships/hyperlink" Target="consultantplus://offline/ref=6E09E9FD4F3516D00594373B99A414AF7CE19B70A7B5BDF759527DDC6C79BD5A753B4E3960C0A9D01A7BA3g61EL" TargetMode="External"/><Relationship Id="rId5" Type="http://schemas.openxmlformats.org/officeDocument/2006/relationships/footer" Target="footer1.xml"/><Relationship Id="rId6" Type="http://schemas.openxmlformats.org/officeDocument/2006/relationships/hyperlink" Target="consultantplus://offline/ref=6E09E9FD4F3516D00594373B99A414AF7CE19B70A7B5BDF759527DDC6C79BD5A753B4E3960C0A9D01A7BA3g61EL" TargetMode="External"/><Relationship Id="rId7" Type="http://schemas.openxmlformats.org/officeDocument/2006/relationships/hyperlink" Target="consultantplus://offline/ref=5D8D9597B180937E4FB35AFCA3298ED43560016E58292C451F99F66154C53B33C2A89B9D9D5313DED6g5P" TargetMode="External"/><Relationship Id="rId8" Type="http://schemas.openxmlformats.org/officeDocument/2006/relationships/hyperlink" Target="consultantplus://offline/ref=5D8D9597B180937E4FB344F1B545D0D03C6C5661562C2F1246C6AD3C03CC316485E7C2DFD95E12DD678848DEgAP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51B3-4CE4-45BA-A4A4-17F02AA0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2016-12-30T15:23:00Z</dcterms:created>
  <dc:creator>Admin</dc:creator>
  <dc:language>ru-RU</dc:language>
  <cp:lastModifiedBy>Минтранс ЧР -- Козлов О.</cp:lastModifiedBy>
  <cp:lastPrinted>2016-12-22T07:56:00Z</cp:lastPrinted>
  <dcterms:modified xsi:type="dcterms:W3CDTF">2016-12-30T15:23:00Z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