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8" w:rsidRDefault="004416C8" w:rsidP="004416C8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4416C8" w:rsidTr="004416C8">
        <w:trPr>
          <w:cantSplit/>
          <w:trHeight w:val="420"/>
        </w:trPr>
        <w:tc>
          <w:tcPr>
            <w:tcW w:w="4170" w:type="dxa"/>
            <w:hideMark/>
          </w:tcPr>
          <w:p w:rsidR="004416C8" w:rsidRDefault="004416C8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416C8" w:rsidRDefault="004416C8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4416C8" w:rsidRDefault="004416C8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4416C8" w:rsidRDefault="004416C8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4416C8" w:rsidTr="004416C8">
        <w:trPr>
          <w:cantSplit/>
          <w:trHeight w:val="2355"/>
        </w:trPr>
        <w:tc>
          <w:tcPr>
            <w:tcW w:w="4170" w:type="dxa"/>
          </w:tcPr>
          <w:p w:rsidR="004416C8" w:rsidRDefault="004416C8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4416C8" w:rsidRDefault="004416C8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4416C8" w:rsidRDefault="004416C8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4416C8" w:rsidRDefault="004416C8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4416C8" w:rsidRDefault="004416C8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4416C8" w:rsidRDefault="004416C8"/>
          <w:p w:rsidR="004416C8" w:rsidRDefault="004416C8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 №____</w:t>
            </w:r>
          </w:p>
          <w:p w:rsidR="004416C8" w:rsidRDefault="004416C8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416C8" w:rsidRDefault="004416C8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4416C8" w:rsidRDefault="004416C8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416C8" w:rsidRDefault="004416C8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416C8" w:rsidRDefault="004416C8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4416C8" w:rsidRDefault="004416C8">
            <w:pPr>
              <w:pStyle w:val="a3"/>
              <w:spacing w:before="40" w:line="192" w:lineRule="auto"/>
              <w:jc w:val="center"/>
              <w:rPr>
                <w:rStyle w:val="a4"/>
                <w:color w:val="000000"/>
              </w:rPr>
            </w:pPr>
          </w:p>
          <w:p w:rsidR="004416C8" w:rsidRDefault="004416C8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4416C8" w:rsidRDefault="004416C8">
            <w:pPr>
              <w:spacing w:before="40"/>
              <w:jc w:val="center"/>
            </w:pPr>
          </w:p>
          <w:p w:rsidR="004416C8" w:rsidRDefault="004416C8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1F6445">
              <w:rPr>
                <w:rFonts w:ascii="Arial Cyr Chuv" w:hAnsi="Arial Cyr Chuv" w:cs="Times New Roman"/>
                <w:noProof/>
                <w:sz w:val="26"/>
              </w:rPr>
              <w:t>02</w:t>
            </w:r>
            <w:r>
              <w:rPr>
                <w:rFonts w:ascii="Arial Cyr Chuv" w:hAnsi="Arial Cyr Chuv" w:cs="Times New Roman"/>
                <w:noProof/>
                <w:sz w:val="26"/>
              </w:rPr>
              <w:t>»</w:t>
            </w:r>
            <w:r w:rsidR="001F6445">
              <w:rPr>
                <w:rFonts w:ascii="Arial Cyr Chuv" w:hAnsi="Arial Cyr Chuv" w:cs="Times New Roman"/>
                <w:noProof/>
                <w:sz w:val="26"/>
              </w:rPr>
              <w:t xml:space="preserve"> ноября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1F6445">
              <w:rPr>
                <w:rFonts w:ascii="Arial Cyr Chuv" w:hAnsi="Arial Cyr Chuv" w:cs="Times New Roman"/>
                <w:noProof/>
                <w:sz w:val="26"/>
              </w:rPr>
              <w:t>393</w:t>
            </w:r>
          </w:p>
          <w:p w:rsidR="004416C8" w:rsidRDefault="004416C8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4416C8" w:rsidRDefault="004416C8"/>
    <w:p w:rsidR="006C0A49" w:rsidRDefault="006C0A49">
      <w:r>
        <w:t xml:space="preserve">О признании          </w:t>
      </w:r>
      <w:proofErr w:type="gramStart"/>
      <w:r>
        <w:t>утратившими</w:t>
      </w:r>
      <w:proofErr w:type="gramEnd"/>
      <w:r>
        <w:t xml:space="preserve">           силу </w:t>
      </w:r>
    </w:p>
    <w:p w:rsidR="006C0A49" w:rsidRDefault="006C0A49">
      <w:r>
        <w:t xml:space="preserve">некоторых постановлений администрации </w:t>
      </w:r>
    </w:p>
    <w:p w:rsidR="006C0A49" w:rsidRDefault="006C0A49">
      <w:r>
        <w:t>Шемуршинского района</w:t>
      </w:r>
    </w:p>
    <w:p w:rsidR="006C0A49" w:rsidRDefault="006C0A49"/>
    <w:p w:rsidR="006C0A49" w:rsidRDefault="006C0A49" w:rsidP="006C0A49">
      <w:pPr>
        <w:jc w:val="both"/>
      </w:pPr>
      <w:r>
        <w:tab/>
        <w:t xml:space="preserve">На основании протестов Чувашской транспортной прокуратуры и  прокурора Шемуршинского района Чувашской Республики администрация Шемуршинского района постановляет: </w:t>
      </w:r>
    </w:p>
    <w:p w:rsidR="006C0A49" w:rsidRDefault="006C0A49" w:rsidP="006C0A49">
      <w:pPr>
        <w:jc w:val="both"/>
      </w:pPr>
      <w:r>
        <w:tab/>
        <w:t>1. Признать утратившими силу:</w:t>
      </w:r>
    </w:p>
    <w:p w:rsidR="006C0A49" w:rsidRDefault="006C0A49" w:rsidP="006C0A49">
      <w:pPr>
        <w:jc w:val="both"/>
      </w:pPr>
      <w:r>
        <w:tab/>
        <w:t xml:space="preserve">постановление администрации Шемуршинского района от 16 февраля 2015 года № 84 «Об утверждении Правил охраны жизни людей на воде в Шемуршинском районе»; </w:t>
      </w:r>
    </w:p>
    <w:p w:rsidR="003A56A4" w:rsidRPr="003A56A4" w:rsidRDefault="006C0A49" w:rsidP="003A56A4">
      <w:pPr>
        <w:jc w:val="both"/>
      </w:pPr>
      <w:r>
        <w:tab/>
        <w:t xml:space="preserve">постановление администрации Шемуршинского района от 20 марта 2012 года № 123 </w:t>
      </w:r>
      <w:r w:rsidR="003A56A4">
        <w:t>«Об утверждении административного регламента администрации Шемуршинского района  по предоставлению муниципальной услуги «Заключение договора о передаче ребенка (детей) на воспитание в приемную семью»</w:t>
      </w:r>
    </w:p>
    <w:p w:rsidR="001F6445" w:rsidRDefault="001F6445" w:rsidP="006C0A49">
      <w:pPr>
        <w:jc w:val="both"/>
      </w:pPr>
      <w:r>
        <w:tab/>
      </w:r>
      <w:r w:rsidR="003A56A4">
        <w:t xml:space="preserve">2. </w:t>
      </w:r>
      <w:r>
        <w:t>Настоящее постановление вступает в силу со дня его подписания.</w:t>
      </w:r>
    </w:p>
    <w:p w:rsidR="001F6445" w:rsidRDefault="001F6445" w:rsidP="006C0A49">
      <w:pPr>
        <w:jc w:val="both"/>
      </w:pPr>
    </w:p>
    <w:p w:rsidR="001F6445" w:rsidRDefault="001F6445" w:rsidP="006C0A49">
      <w:pPr>
        <w:jc w:val="both"/>
      </w:pPr>
    </w:p>
    <w:p w:rsidR="001F6445" w:rsidRDefault="001F6445" w:rsidP="006C0A49">
      <w:pPr>
        <w:jc w:val="both"/>
      </w:pPr>
    </w:p>
    <w:p w:rsidR="001F6445" w:rsidRDefault="001F6445" w:rsidP="006C0A49">
      <w:pPr>
        <w:jc w:val="both"/>
      </w:pPr>
      <w:r>
        <w:t>Глава администрации</w:t>
      </w:r>
    </w:p>
    <w:p w:rsidR="006C0A49" w:rsidRDefault="001F6445" w:rsidP="006C0A49">
      <w:pPr>
        <w:jc w:val="both"/>
      </w:pPr>
      <w:r>
        <w:t xml:space="preserve">Шемуршинского района                                                                              </w:t>
      </w:r>
      <w:r>
        <w:tab/>
        <w:t>В.В.Денисов</w:t>
      </w:r>
      <w:r w:rsidR="006C0A49">
        <w:tab/>
      </w:r>
    </w:p>
    <w:sectPr w:rsidR="006C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C8"/>
    <w:rsid w:val="001F6445"/>
    <w:rsid w:val="003A56A4"/>
    <w:rsid w:val="004416C8"/>
    <w:rsid w:val="006C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416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416C8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A5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2015-11-02T11:09:00Z</cp:lastPrinted>
  <dcterms:created xsi:type="dcterms:W3CDTF">2015-11-02T10:13:00Z</dcterms:created>
  <dcterms:modified xsi:type="dcterms:W3CDTF">2015-11-02T11:11:00Z</dcterms:modified>
</cp:coreProperties>
</file>