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3E224D" w:rsidRPr="00B11455" w:rsidTr="008A5A2D">
        <w:trPr>
          <w:trHeight w:val="2595"/>
        </w:trPr>
        <w:tc>
          <w:tcPr>
            <w:tcW w:w="3936" w:type="dxa"/>
          </w:tcPr>
          <w:p w:rsidR="003E224D" w:rsidRPr="00B11455" w:rsidRDefault="003E224D" w:rsidP="008A5A2D">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3pt;margin-top:24pt;width:73.7pt;height:72.85pt;z-index:251658240;visibility:visible" o:allowincell="f">
                  <v:imagedata r:id="rId6" o:title=""/>
                </v:shape>
              </w:pict>
            </w:r>
            <w:r w:rsidRPr="00B11455">
              <w:rPr>
                <w:b/>
                <w:sz w:val="28"/>
                <w:szCs w:val="28"/>
              </w:rPr>
              <w:t>Чаваш Республики</w:t>
            </w:r>
          </w:p>
          <w:p w:rsidR="003E224D" w:rsidRPr="00B11455" w:rsidRDefault="003E224D" w:rsidP="008A5A2D">
            <w:pPr>
              <w:jc w:val="center"/>
              <w:rPr>
                <w:b/>
                <w:sz w:val="28"/>
              </w:rPr>
            </w:pPr>
            <w:r w:rsidRPr="00B11455">
              <w:rPr>
                <w:b/>
                <w:sz w:val="28"/>
                <w:szCs w:val="28"/>
              </w:rPr>
              <w:t>Муркаш районен</w:t>
            </w:r>
          </w:p>
          <w:p w:rsidR="003E224D" w:rsidRPr="00B11455" w:rsidRDefault="003E224D" w:rsidP="008A5A2D">
            <w:pPr>
              <w:jc w:val="center"/>
              <w:rPr>
                <w:b/>
                <w:sz w:val="28"/>
              </w:rPr>
            </w:pPr>
            <w:r w:rsidRPr="00B11455">
              <w:rPr>
                <w:b/>
                <w:sz w:val="28"/>
              </w:rPr>
              <w:t xml:space="preserve">администрацие                         </w:t>
            </w:r>
          </w:p>
          <w:p w:rsidR="003E224D" w:rsidRPr="00B11455" w:rsidRDefault="003E224D" w:rsidP="008A5A2D">
            <w:pPr>
              <w:jc w:val="center"/>
              <w:rPr>
                <w:b/>
                <w:sz w:val="28"/>
              </w:rPr>
            </w:pPr>
          </w:p>
          <w:p w:rsidR="003E224D" w:rsidRPr="00B11455" w:rsidRDefault="003E224D" w:rsidP="008A5A2D">
            <w:pPr>
              <w:jc w:val="center"/>
              <w:rPr>
                <w:b/>
                <w:sz w:val="40"/>
              </w:rPr>
            </w:pPr>
            <w:r w:rsidRPr="00B11455">
              <w:rPr>
                <w:b/>
                <w:sz w:val="40"/>
              </w:rPr>
              <w:t xml:space="preserve">ЙЫШАНУ  </w:t>
            </w:r>
            <w:r w:rsidRPr="00B11455">
              <w:rPr>
                <w:b/>
                <w:sz w:val="36"/>
              </w:rPr>
              <w:t xml:space="preserve">                   </w:t>
            </w:r>
          </w:p>
          <w:p w:rsidR="003E224D" w:rsidRPr="00B11455" w:rsidRDefault="003E224D" w:rsidP="008A5A2D">
            <w:pPr>
              <w:rPr>
                <w:b/>
              </w:rPr>
            </w:pPr>
            <w:r w:rsidRPr="00B11455">
              <w:rPr>
                <w:b/>
              </w:rPr>
              <w:t xml:space="preserve">                      </w:t>
            </w:r>
          </w:p>
          <w:p w:rsidR="003E224D" w:rsidRPr="008858CE" w:rsidRDefault="003E224D" w:rsidP="008A5A2D">
            <w:pPr>
              <w:jc w:val="center"/>
              <w:rPr>
                <w:b/>
                <w:u w:val="single"/>
                <w:lang w:val="en-US"/>
              </w:rPr>
            </w:pPr>
            <w:r w:rsidRPr="00B11455">
              <w:rPr>
                <w:b/>
                <w:u w:val="single"/>
              </w:rPr>
              <w:t>2014с.</w:t>
            </w:r>
            <w:r w:rsidRPr="008858CE">
              <w:rPr>
                <w:b/>
                <w:u w:val="single"/>
              </w:rPr>
              <w:t xml:space="preserve">    </w:t>
            </w:r>
            <w:r>
              <w:rPr>
                <w:b/>
                <w:u w:val="single"/>
              </w:rPr>
              <w:t>.</w:t>
            </w:r>
            <w:r w:rsidRPr="008858CE">
              <w:rPr>
                <w:b/>
                <w:u w:val="single"/>
              </w:rPr>
              <w:t xml:space="preserve"> </w:t>
            </w:r>
            <w:r>
              <w:rPr>
                <w:b/>
                <w:u w:val="single"/>
                <w:lang w:val="en-US"/>
              </w:rPr>
              <w:t xml:space="preserve">   </w:t>
            </w:r>
            <w:r>
              <w:rPr>
                <w:b/>
                <w:u w:val="single"/>
              </w:rPr>
              <w:t xml:space="preserve">. </w:t>
            </w:r>
            <w:r w:rsidRPr="00B11455">
              <w:rPr>
                <w:b/>
                <w:u w:val="single"/>
              </w:rPr>
              <w:t>№</w:t>
            </w:r>
            <w:r>
              <w:rPr>
                <w:b/>
                <w:u w:val="single"/>
              </w:rPr>
              <w:t xml:space="preserve"> </w:t>
            </w:r>
            <w:r>
              <w:rPr>
                <w:b/>
                <w:u w:val="single"/>
                <w:lang w:val="en-US"/>
              </w:rPr>
              <w:t>_____</w:t>
            </w:r>
          </w:p>
          <w:p w:rsidR="003E224D" w:rsidRPr="00B11455" w:rsidRDefault="003E224D" w:rsidP="008A5A2D">
            <w:pPr>
              <w:jc w:val="center"/>
              <w:rPr>
                <w:noProof/>
              </w:rPr>
            </w:pPr>
            <w:r w:rsidRPr="00B11455">
              <w:rPr>
                <w:sz w:val="18"/>
              </w:rPr>
              <w:t xml:space="preserve">Муркаш сали                                                       </w:t>
            </w:r>
          </w:p>
        </w:tc>
        <w:tc>
          <w:tcPr>
            <w:tcW w:w="1559" w:type="dxa"/>
          </w:tcPr>
          <w:p w:rsidR="003E224D" w:rsidRPr="00B11455" w:rsidRDefault="003E224D" w:rsidP="008A5A2D">
            <w:pPr>
              <w:jc w:val="center"/>
              <w:rPr>
                <w:b/>
                <w:noProof/>
              </w:rPr>
            </w:pPr>
          </w:p>
        </w:tc>
        <w:tc>
          <w:tcPr>
            <w:tcW w:w="4111" w:type="dxa"/>
          </w:tcPr>
          <w:p w:rsidR="003E224D" w:rsidRPr="00B11455" w:rsidRDefault="003E224D" w:rsidP="008A5A2D">
            <w:pPr>
              <w:jc w:val="center"/>
              <w:rPr>
                <w:b/>
                <w:sz w:val="28"/>
              </w:rPr>
            </w:pPr>
            <w:r w:rsidRPr="00B11455">
              <w:rPr>
                <w:b/>
                <w:sz w:val="28"/>
              </w:rPr>
              <w:t xml:space="preserve">Чувашская Республика </w:t>
            </w:r>
          </w:p>
          <w:p w:rsidR="003E224D" w:rsidRPr="00B11455" w:rsidRDefault="003E224D" w:rsidP="008A5A2D">
            <w:pPr>
              <w:jc w:val="center"/>
              <w:rPr>
                <w:b/>
                <w:sz w:val="28"/>
              </w:rPr>
            </w:pPr>
            <w:r w:rsidRPr="00B11455">
              <w:rPr>
                <w:b/>
                <w:sz w:val="28"/>
              </w:rPr>
              <w:t xml:space="preserve">Администрация </w:t>
            </w:r>
          </w:p>
          <w:p w:rsidR="003E224D" w:rsidRPr="00B11455" w:rsidRDefault="003E224D" w:rsidP="008A5A2D">
            <w:pPr>
              <w:jc w:val="center"/>
              <w:rPr>
                <w:b/>
                <w:sz w:val="28"/>
              </w:rPr>
            </w:pPr>
            <w:r w:rsidRPr="00B11455">
              <w:rPr>
                <w:b/>
                <w:sz w:val="28"/>
              </w:rPr>
              <w:t>Моргаушского района</w:t>
            </w:r>
          </w:p>
          <w:p w:rsidR="003E224D" w:rsidRPr="00B11455" w:rsidRDefault="003E224D" w:rsidP="008A5A2D">
            <w:pPr>
              <w:pStyle w:val="Heading3"/>
              <w:rPr>
                <w:rFonts w:ascii="Times New Roman" w:hAnsi="Times New Roman" w:cs="Times New Roman"/>
                <w:sz w:val="40"/>
                <w:szCs w:val="40"/>
              </w:rPr>
            </w:pPr>
            <w:r w:rsidRPr="00B11455">
              <w:rPr>
                <w:rFonts w:ascii="Times New Roman" w:hAnsi="Times New Roman" w:cs="Times New Roman"/>
                <w:sz w:val="40"/>
                <w:szCs w:val="40"/>
              </w:rPr>
              <w:t>ПОСТАНОВЛЕНИЕ</w:t>
            </w:r>
          </w:p>
          <w:p w:rsidR="003E224D" w:rsidRPr="00B11455" w:rsidRDefault="003E224D" w:rsidP="008A5A2D">
            <w:pPr>
              <w:jc w:val="center"/>
              <w:rPr>
                <w:b/>
              </w:rPr>
            </w:pPr>
            <w:r w:rsidRPr="00B11455">
              <w:rPr>
                <w:b/>
              </w:rPr>
              <w:t xml:space="preserve">  </w:t>
            </w:r>
          </w:p>
          <w:p w:rsidR="003E224D" w:rsidRPr="00EB5BE8" w:rsidRDefault="003E224D" w:rsidP="008A5A2D">
            <w:pPr>
              <w:jc w:val="center"/>
              <w:rPr>
                <w:b/>
                <w:u w:val="single"/>
              </w:rPr>
            </w:pPr>
            <w:r>
              <w:rPr>
                <w:b/>
                <w:u w:val="single"/>
              </w:rPr>
              <w:t>21.10</w:t>
            </w:r>
            <w:r w:rsidRPr="00B11455">
              <w:rPr>
                <w:b/>
                <w:u w:val="single"/>
              </w:rPr>
              <w:t>.2014г. №</w:t>
            </w:r>
            <w:r>
              <w:rPr>
                <w:b/>
                <w:u w:val="single"/>
              </w:rPr>
              <w:t xml:space="preserve"> 1050</w:t>
            </w:r>
          </w:p>
          <w:p w:rsidR="003E224D" w:rsidRPr="00B11455" w:rsidRDefault="003E224D" w:rsidP="008A5A2D">
            <w:pPr>
              <w:jc w:val="center"/>
              <w:rPr>
                <w:noProof/>
              </w:rPr>
            </w:pPr>
            <w:r w:rsidRPr="00B11455">
              <w:rPr>
                <w:b/>
                <w:sz w:val="18"/>
              </w:rPr>
              <w:t xml:space="preserve"> </w:t>
            </w:r>
            <w:r w:rsidRPr="00B11455">
              <w:rPr>
                <w:sz w:val="18"/>
              </w:rPr>
              <w:t>с.Моргауши</w:t>
            </w:r>
          </w:p>
        </w:tc>
      </w:tr>
    </w:tbl>
    <w:p w:rsidR="003E224D" w:rsidRDefault="003E224D">
      <w:pPr>
        <w:rPr>
          <w:lang w:val="en-US"/>
        </w:rPr>
      </w:pPr>
    </w:p>
    <w:p w:rsidR="003E224D" w:rsidRDefault="003E224D">
      <w:pPr>
        <w:rPr>
          <w:lang w:val="en-US"/>
        </w:rPr>
      </w:pP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Об утверждении Правил предоставления средств</w:t>
      </w: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 xml:space="preserve">из районного бюджета Моргаушского района </w:t>
      </w: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Чувашской Республики на обеспечение жилыми</w:t>
      </w: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помещениями по договорам социального найма категорий</w:t>
      </w: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граждан, указанных в пункте 3 части 1 статьи 11 Закона</w:t>
      </w: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 xml:space="preserve">Чувашской Республики от 17.10.2005 №42 </w:t>
      </w: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 xml:space="preserve">«О регулировании жилищных отношений» и </w:t>
      </w: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 xml:space="preserve">состоящих на учете в качестве нуждающихся в </w:t>
      </w:r>
    </w:p>
    <w:p w:rsidR="003E224D" w:rsidRPr="00D65CB2" w:rsidRDefault="003E224D" w:rsidP="00115EDB">
      <w:pPr>
        <w:pStyle w:val="Heading1"/>
        <w:spacing w:before="0" w:after="0"/>
        <w:rPr>
          <w:rFonts w:ascii="Times New Roman" w:hAnsi="Times New Roman" w:cs="Times New Roman"/>
          <w:b w:val="0"/>
          <w:sz w:val="17"/>
          <w:szCs w:val="17"/>
        </w:rPr>
      </w:pPr>
      <w:r w:rsidRPr="00D65CB2">
        <w:rPr>
          <w:rFonts w:ascii="Times New Roman" w:hAnsi="Times New Roman" w:cs="Times New Roman"/>
          <w:b w:val="0"/>
          <w:sz w:val="17"/>
          <w:szCs w:val="17"/>
        </w:rPr>
        <w:t>жилых помещениях в 2014-2016 годах</w:t>
      </w:r>
    </w:p>
    <w:p w:rsidR="003E224D" w:rsidRPr="00D65CB2" w:rsidRDefault="003E224D" w:rsidP="00115EDB">
      <w:pPr>
        <w:tabs>
          <w:tab w:val="num" w:pos="0"/>
        </w:tabs>
        <w:ind w:left="200" w:hanging="200"/>
        <w:rPr>
          <w:sz w:val="17"/>
          <w:szCs w:val="17"/>
        </w:rPr>
      </w:pPr>
    </w:p>
    <w:p w:rsidR="003E224D" w:rsidRPr="00D65CB2" w:rsidRDefault="003E224D" w:rsidP="00A3566D">
      <w:pPr>
        <w:tabs>
          <w:tab w:val="num" w:pos="0"/>
        </w:tabs>
        <w:ind w:left="200" w:hanging="200"/>
        <w:jc w:val="both"/>
        <w:rPr>
          <w:sz w:val="17"/>
          <w:szCs w:val="17"/>
        </w:rPr>
      </w:pPr>
    </w:p>
    <w:p w:rsidR="003E224D" w:rsidRPr="00D65CB2" w:rsidRDefault="003E224D" w:rsidP="00A3566D">
      <w:pPr>
        <w:tabs>
          <w:tab w:val="num" w:pos="0"/>
        </w:tabs>
        <w:jc w:val="both"/>
        <w:rPr>
          <w:b/>
          <w:sz w:val="17"/>
          <w:szCs w:val="17"/>
        </w:rPr>
      </w:pPr>
      <w:r w:rsidRPr="00D65CB2">
        <w:rPr>
          <w:sz w:val="17"/>
          <w:szCs w:val="17"/>
        </w:rPr>
        <w:t xml:space="preserve">           Во исполнение решения Моргаушского районного Собрания депутатов от 06.12.2013  № С-30/7 «О районном  бюджете Моргаушского  района  Чувашской  Республики  на 2014 год и плановый период 2015 и 2016 годов», администрация Моргаушского района Чувашской Республики постановляет</w:t>
      </w:r>
      <w:r w:rsidRPr="00D65CB2">
        <w:rPr>
          <w:b/>
          <w:sz w:val="17"/>
          <w:szCs w:val="17"/>
        </w:rPr>
        <w:t>:</w:t>
      </w:r>
    </w:p>
    <w:p w:rsidR="003E224D" w:rsidRPr="00D65CB2" w:rsidRDefault="003E224D" w:rsidP="00A3566D">
      <w:pPr>
        <w:tabs>
          <w:tab w:val="num" w:pos="0"/>
        </w:tabs>
        <w:ind w:left="200" w:hanging="200"/>
        <w:jc w:val="both"/>
        <w:rPr>
          <w:b/>
          <w:sz w:val="17"/>
          <w:szCs w:val="17"/>
        </w:rPr>
      </w:pPr>
    </w:p>
    <w:p w:rsidR="003E224D" w:rsidRPr="00D65CB2" w:rsidRDefault="003E224D" w:rsidP="00115EDB">
      <w:pPr>
        <w:pStyle w:val="Heading1"/>
        <w:spacing w:before="0" w:after="0"/>
        <w:jc w:val="both"/>
        <w:rPr>
          <w:rFonts w:ascii="Times New Roman" w:hAnsi="Times New Roman" w:cs="Times New Roman"/>
          <w:b w:val="0"/>
          <w:sz w:val="17"/>
          <w:szCs w:val="17"/>
        </w:rPr>
      </w:pPr>
      <w:r w:rsidRPr="00D65CB2">
        <w:rPr>
          <w:sz w:val="17"/>
          <w:szCs w:val="17"/>
        </w:rPr>
        <w:t xml:space="preserve">       </w:t>
      </w:r>
      <w:r w:rsidRPr="00D65CB2">
        <w:rPr>
          <w:rFonts w:ascii="Times New Roman" w:hAnsi="Times New Roman" w:cs="Times New Roman"/>
          <w:b w:val="0"/>
          <w:sz w:val="17"/>
          <w:szCs w:val="17"/>
        </w:rPr>
        <w:t>1. Утвердить прилагаемые Правила предоставления средств из районного бюджета Моргаушского района Чувашской Республики на обеспечение жилыми помещениями по договорам социального найма категорий граждан, указанных в пункте 3 части 1 статьи 11 Закона Чувашской Республики от 17.10.2005 №42 «О регулировании жилищных отношений» и состоящих на учете в качестве нуждающихся в жилых помещениях в 2014-2016 годах.</w:t>
      </w:r>
    </w:p>
    <w:p w:rsidR="003E224D" w:rsidRPr="00D65CB2" w:rsidRDefault="003E224D" w:rsidP="00A3566D">
      <w:pPr>
        <w:pStyle w:val="BodyText3"/>
        <w:rPr>
          <w:b w:val="0"/>
          <w:sz w:val="17"/>
          <w:szCs w:val="17"/>
        </w:rPr>
      </w:pPr>
      <w:r w:rsidRPr="00D65CB2">
        <w:rPr>
          <w:b w:val="0"/>
          <w:sz w:val="17"/>
          <w:szCs w:val="17"/>
        </w:rPr>
        <w:t xml:space="preserve">           2. Настоящее постановление вступает в силу со дня его официального опубликования.</w:t>
      </w:r>
    </w:p>
    <w:p w:rsidR="003E224D" w:rsidRPr="00D65CB2" w:rsidRDefault="003E224D" w:rsidP="00A3566D">
      <w:pPr>
        <w:pStyle w:val="BodyText3"/>
        <w:rPr>
          <w:b w:val="0"/>
          <w:sz w:val="17"/>
          <w:szCs w:val="17"/>
        </w:rPr>
      </w:pPr>
    </w:p>
    <w:p w:rsidR="003E224D" w:rsidRPr="00D65CB2" w:rsidRDefault="003E224D" w:rsidP="00A3566D">
      <w:pPr>
        <w:pStyle w:val="BodyText3"/>
        <w:rPr>
          <w:b w:val="0"/>
          <w:sz w:val="17"/>
          <w:szCs w:val="17"/>
        </w:rPr>
      </w:pPr>
    </w:p>
    <w:p w:rsidR="003E224D" w:rsidRPr="00D65CB2" w:rsidRDefault="003E224D" w:rsidP="00A3566D">
      <w:pPr>
        <w:tabs>
          <w:tab w:val="num" w:pos="200"/>
        </w:tabs>
        <w:jc w:val="both"/>
        <w:rPr>
          <w:sz w:val="17"/>
          <w:szCs w:val="17"/>
        </w:rPr>
      </w:pPr>
      <w:r w:rsidRPr="00D65CB2">
        <w:rPr>
          <w:sz w:val="17"/>
          <w:szCs w:val="17"/>
        </w:rPr>
        <w:t xml:space="preserve">Глава  администрации </w:t>
      </w:r>
    </w:p>
    <w:p w:rsidR="003E224D" w:rsidRPr="00D65CB2" w:rsidRDefault="003E224D" w:rsidP="00A3566D">
      <w:pPr>
        <w:tabs>
          <w:tab w:val="num" w:pos="200"/>
        </w:tabs>
        <w:jc w:val="both"/>
        <w:rPr>
          <w:sz w:val="17"/>
          <w:szCs w:val="17"/>
        </w:rPr>
      </w:pPr>
      <w:r w:rsidRPr="00D65CB2">
        <w:rPr>
          <w:sz w:val="17"/>
          <w:szCs w:val="17"/>
        </w:rPr>
        <w:t xml:space="preserve">Моргаушского района                                                                                            Р.Н.Тимофеев                                                </w:t>
      </w:r>
    </w:p>
    <w:p w:rsidR="003E224D" w:rsidRPr="00D65CB2" w:rsidRDefault="003E224D" w:rsidP="00A3566D">
      <w:pPr>
        <w:tabs>
          <w:tab w:val="left" w:pos="675"/>
        </w:tabs>
        <w:rPr>
          <w:rStyle w:val="a"/>
          <w:b w:val="0"/>
          <w:bCs/>
          <w:color w:val="000000"/>
          <w:sz w:val="17"/>
          <w:szCs w:val="17"/>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Pr="00A3566D" w:rsidRDefault="003E224D" w:rsidP="00A3566D">
      <w:pPr>
        <w:tabs>
          <w:tab w:val="num" w:pos="0"/>
        </w:tabs>
        <w:jc w:val="both"/>
        <w:rPr>
          <w:sz w:val="16"/>
          <w:szCs w:val="16"/>
        </w:rPr>
      </w:pPr>
      <w:r w:rsidRPr="00A3566D">
        <w:rPr>
          <w:sz w:val="16"/>
          <w:szCs w:val="16"/>
        </w:rPr>
        <w:t>Исп. Ананьева Р. И.</w:t>
      </w:r>
    </w:p>
    <w:p w:rsidR="003E224D" w:rsidRPr="00A3566D" w:rsidRDefault="003E224D" w:rsidP="00A3566D">
      <w:pPr>
        <w:tabs>
          <w:tab w:val="num" w:pos="0"/>
        </w:tabs>
        <w:jc w:val="both"/>
        <w:rPr>
          <w:sz w:val="16"/>
          <w:szCs w:val="16"/>
        </w:rPr>
      </w:pPr>
      <w:r w:rsidRPr="00A3566D">
        <w:rPr>
          <w:sz w:val="16"/>
          <w:szCs w:val="16"/>
        </w:rPr>
        <w:t>тел. 62-2-38</w:t>
      </w:r>
    </w:p>
    <w:p w:rsidR="003E224D" w:rsidRDefault="003E224D" w:rsidP="00A3566D">
      <w:pPr>
        <w:tabs>
          <w:tab w:val="left" w:pos="210"/>
        </w:tabs>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Default="003E224D" w:rsidP="00A3566D">
      <w:pPr>
        <w:jc w:val="right"/>
        <w:rPr>
          <w:rStyle w:val="a"/>
          <w:b w:val="0"/>
          <w:bCs/>
          <w:color w:val="000000"/>
          <w:sz w:val="24"/>
        </w:rPr>
      </w:pPr>
    </w:p>
    <w:p w:rsidR="003E224D" w:rsidRPr="00D65CB2" w:rsidRDefault="003E224D" w:rsidP="00A3566D">
      <w:pPr>
        <w:jc w:val="right"/>
        <w:rPr>
          <w:rStyle w:val="a"/>
          <w:b w:val="0"/>
          <w:bCs/>
          <w:color w:val="000000"/>
          <w:sz w:val="17"/>
          <w:szCs w:val="17"/>
        </w:rPr>
      </w:pPr>
      <w:r w:rsidRPr="00D65CB2">
        <w:rPr>
          <w:rStyle w:val="a"/>
          <w:b w:val="0"/>
          <w:bCs/>
          <w:color w:val="000000"/>
          <w:sz w:val="17"/>
          <w:szCs w:val="17"/>
        </w:rPr>
        <w:t>Утверждены</w:t>
      </w:r>
    </w:p>
    <w:p w:rsidR="003E224D" w:rsidRPr="00D65CB2" w:rsidRDefault="003E224D" w:rsidP="00A3566D">
      <w:pPr>
        <w:jc w:val="right"/>
        <w:rPr>
          <w:rStyle w:val="a"/>
          <w:b w:val="0"/>
          <w:bCs/>
          <w:color w:val="000000"/>
          <w:sz w:val="17"/>
          <w:szCs w:val="17"/>
        </w:rPr>
      </w:pPr>
      <w:r w:rsidRPr="00D65CB2">
        <w:rPr>
          <w:rStyle w:val="a"/>
          <w:b w:val="0"/>
          <w:bCs/>
          <w:color w:val="000000"/>
          <w:sz w:val="17"/>
          <w:szCs w:val="17"/>
        </w:rPr>
        <w:t>постановлением администрации</w:t>
      </w:r>
    </w:p>
    <w:p w:rsidR="003E224D" w:rsidRPr="00D65CB2" w:rsidRDefault="003E224D" w:rsidP="00A3566D">
      <w:pPr>
        <w:jc w:val="right"/>
        <w:rPr>
          <w:rStyle w:val="a"/>
          <w:b w:val="0"/>
          <w:bCs/>
          <w:color w:val="000000"/>
          <w:sz w:val="17"/>
          <w:szCs w:val="17"/>
        </w:rPr>
      </w:pPr>
      <w:r w:rsidRPr="00D65CB2">
        <w:rPr>
          <w:rStyle w:val="a"/>
          <w:b w:val="0"/>
          <w:bCs/>
          <w:color w:val="000000"/>
          <w:sz w:val="17"/>
          <w:szCs w:val="17"/>
        </w:rPr>
        <w:t xml:space="preserve"> Моргаушского района </w:t>
      </w:r>
    </w:p>
    <w:p w:rsidR="003E224D" w:rsidRPr="00D65CB2" w:rsidRDefault="003E224D" w:rsidP="00A3566D">
      <w:pPr>
        <w:jc w:val="right"/>
        <w:rPr>
          <w:rStyle w:val="a"/>
          <w:b w:val="0"/>
          <w:bCs/>
          <w:color w:val="000000"/>
          <w:sz w:val="17"/>
          <w:szCs w:val="17"/>
        </w:rPr>
      </w:pPr>
      <w:r w:rsidRPr="00D65CB2">
        <w:rPr>
          <w:rStyle w:val="a"/>
          <w:b w:val="0"/>
          <w:bCs/>
          <w:color w:val="000000"/>
          <w:sz w:val="17"/>
          <w:szCs w:val="17"/>
        </w:rPr>
        <w:t>Чувашской Республики</w:t>
      </w:r>
    </w:p>
    <w:p w:rsidR="003E224D" w:rsidRPr="00D65CB2" w:rsidRDefault="003E224D" w:rsidP="00A3566D">
      <w:pPr>
        <w:jc w:val="right"/>
        <w:rPr>
          <w:rStyle w:val="a"/>
          <w:b w:val="0"/>
          <w:bCs/>
          <w:color w:val="000000"/>
          <w:sz w:val="17"/>
          <w:szCs w:val="17"/>
        </w:rPr>
      </w:pPr>
      <w:r w:rsidRPr="00D65CB2">
        <w:rPr>
          <w:rStyle w:val="a"/>
          <w:b w:val="0"/>
          <w:bCs/>
          <w:color w:val="000000"/>
          <w:sz w:val="17"/>
          <w:szCs w:val="17"/>
        </w:rPr>
        <w:t xml:space="preserve">                                                                                                               от 21.10.2014 № 1050</w:t>
      </w:r>
    </w:p>
    <w:p w:rsidR="003E224D" w:rsidRPr="00D65CB2" w:rsidRDefault="003E224D" w:rsidP="00A3566D">
      <w:pPr>
        <w:jc w:val="right"/>
        <w:rPr>
          <w:rStyle w:val="a"/>
          <w:b w:val="0"/>
          <w:bCs/>
          <w:color w:val="000000"/>
          <w:sz w:val="17"/>
          <w:szCs w:val="17"/>
        </w:rPr>
      </w:pPr>
      <w:r w:rsidRPr="00D65CB2">
        <w:rPr>
          <w:rStyle w:val="a"/>
          <w:b w:val="0"/>
          <w:bCs/>
          <w:color w:val="000000"/>
          <w:sz w:val="17"/>
          <w:szCs w:val="17"/>
        </w:rPr>
        <w:t xml:space="preserve">                                                                                                                                          </w:t>
      </w:r>
    </w:p>
    <w:p w:rsidR="003E224D" w:rsidRPr="00D65CB2" w:rsidRDefault="003E224D" w:rsidP="00A3566D">
      <w:pPr>
        <w:jc w:val="right"/>
        <w:rPr>
          <w:rStyle w:val="a"/>
          <w:b w:val="0"/>
          <w:bCs/>
          <w:color w:val="000000"/>
          <w:sz w:val="17"/>
          <w:szCs w:val="17"/>
        </w:rPr>
      </w:pPr>
      <w:r w:rsidRPr="00D65CB2">
        <w:rPr>
          <w:rStyle w:val="a"/>
          <w:b w:val="0"/>
          <w:bCs/>
          <w:color w:val="000000"/>
          <w:sz w:val="17"/>
          <w:szCs w:val="17"/>
        </w:rPr>
        <w:t xml:space="preserve">(приложение) </w:t>
      </w:r>
    </w:p>
    <w:p w:rsidR="003E224D" w:rsidRPr="00D65CB2" w:rsidRDefault="003E224D" w:rsidP="00115EDB">
      <w:pPr>
        <w:pStyle w:val="Heading1"/>
        <w:spacing w:before="0" w:after="0"/>
        <w:jc w:val="center"/>
        <w:rPr>
          <w:rFonts w:ascii="Times New Roman" w:hAnsi="Times New Roman" w:cs="Times New Roman"/>
          <w:sz w:val="17"/>
          <w:szCs w:val="17"/>
        </w:rPr>
      </w:pPr>
      <w:r w:rsidRPr="00D65CB2">
        <w:rPr>
          <w:rFonts w:ascii="Times New Roman" w:hAnsi="Times New Roman" w:cs="Times New Roman"/>
          <w:sz w:val="17"/>
          <w:szCs w:val="17"/>
        </w:rPr>
        <w:t>Правила</w:t>
      </w:r>
    </w:p>
    <w:p w:rsidR="003E224D" w:rsidRPr="00D65CB2" w:rsidRDefault="003E224D" w:rsidP="00115EDB">
      <w:pPr>
        <w:pStyle w:val="Heading1"/>
        <w:spacing w:before="0" w:after="0"/>
        <w:jc w:val="center"/>
        <w:rPr>
          <w:rFonts w:ascii="Times New Roman" w:hAnsi="Times New Roman" w:cs="Times New Roman"/>
          <w:sz w:val="17"/>
          <w:szCs w:val="17"/>
        </w:rPr>
      </w:pPr>
      <w:r w:rsidRPr="00D65CB2">
        <w:rPr>
          <w:rFonts w:ascii="Times New Roman" w:hAnsi="Times New Roman" w:cs="Times New Roman"/>
          <w:sz w:val="17"/>
          <w:szCs w:val="17"/>
        </w:rPr>
        <w:t>предоставления средств из районного бюджета Моргаушского района Чувашской Республики на обеспечение жилыми помещениями по договорам социального найма категорий граждан, указанных в пункте 3 части 1 статьи 11 Закона Чувашской Республики от 17.10.2005 №42 «О регулировании жилищных отношений» и состоящих на учете в качестве нуждающихся в жилых помещениях в 2014-2016 годах</w:t>
      </w:r>
      <w:r w:rsidRPr="00D65CB2">
        <w:rPr>
          <w:rFonts w:ascii="Times New Roman" w:hAnsi="Times New Roman" w:cs="Times New Roman"/>
          <w:sz w:val="17"/>
          <w:szCs w:val="17"/>
        </w:rPr>
        <w:br/>
      </w:r>
    </w:p>
    <w:p w:rsidR="003E224D" w:rsidRPr="00D65CB2" w:rsidRDefault="003E224D" w:rsidP="00115EDB">
      <w:pPr>
        <w:pStyle w:val="Heading1"/>
        <w:spacing w:before="0" w:after="0"/>
        <w:jc w:val="center"/>
        <w:rPr>
          <w:rFonts w:ascii="Times New Roman" w:hAnsi="Times New Roman" w:cs="Times New Roman"/>
          <w:sz w:val="17"/>
          <w:szCs w:val="17"/>
        </w:rPr>
      </w:pPr>
      <w:bookmarkStart w:id="0" w:name="sub_47001"/>
      <w:r w:rsidRPr="00D65CB2">
        <w:rPr>
          <w:rFonts w:ascii="Times New Roman" w:hAnsi="Times New Roman" w:cs="Times New Roman"/>
          <w:sz w:val="17"/>
          <w:szCs w:val="17"/>
        </w:rPr>
        <w:t>I. Общие положения</w:t>
      </w:r>
    </w:p>
    <w:p w:rsidR="003E224D" w:rsidRPr="00D65CB2" w:rsidRDefault="003E224D" w:rsidP="00440F5E">
      <w:pPr>
        <w:rPr>
          <w:sz w:val="17"/>
          <w:szCs w:val="17"/>
        </w:rPr>
      </w:pPr>
    </w:p>
    <w:bookmarkEnd w:id="0"/>
    <w:p w:rsidR="003E224D" w:rsidRPr="00D65CB2" w:rsidRDefault="003E224D" w:rsidP="00440F5E">
      <w:pPr>
        <w:jc w:val="both"/>
        <w:rPr>
          <w:sz w:val="17"/>
          <w:szCs w:val="17"/>
        </w:rPr>
      </w:pPr>
      <w:r w:rsidRPr="00D65CB2">
        <w:rPr>
          <w:sz w:val="17"/>
          <w:szCs w:val="17"/>
        </w:rPr>
        <w:t xml:space="preserve">         Настоящие Правила регламентируют порядок предоставления средств из районного бюджета Моргаушского района Чувашской Республики (далее - районный бюджет) бюджетам сельских поселений Моргаушского района Чувашской Республики (далее - бюджеты поселений) на обеспечение жилыми помещениями </w:t>
      </w:r>
      <w:r w:rsidRPr="00D65CB2">
        <w:rPr>
          <w:spacing w:val="-4"/>
          <w:sz w:val="17"/>
          <w:szCs w:val="17"/>
        </w:rPr>
        <w:t>по договорам социального найма категорий граждан, указанных в пункте 3 части 1</w:t>
      </w:r>
      <w:r w:rsidRPr="00D65CB2">
        <w:rPr>
          <w:sz w:val="17"/>
          <w:szCs w:val="17"/>
        </w:rPr>
        <w:t xml:space="preserve"> статьи 11 Закона Чувашской Республики от 17.10.2005 №42 «О регулировании жилищных отношений» и состоящих на учете в качестве нуждающихся в жилых помещениях, в соответствии с Законом Чувашской Республики от 30.11.2006 №55 «О наделении органов местного самоуправления в Чувашской Республике отдельными государственными полномочиями».</w:t>
      </w:r>
    </w:p>
    <w:p w:rsidR="003E224D" w:rsidRPr="00D65CB2" w:rsidRDefault="003E224D" w:rsidP="00115EDB">
      <w:pPr>
        <w:pStyle w:val="Heading1"/>
        <w:spacing w:before="0" w:after="0"/>
        <w:jc w:val="both"/>
        <w:rPr>
          <w:rFonts w:ascii="Times New Roman" w:hAnsi="Times New Roman" w:cs="Times New Roman"/>
          <w:sz w:val="17"/>
          <w:szCs w:val="17"/>
        </w:rPr>
      </w:pPr>
    </w:p>
    <w:p w:rsidR="003E224D" w:rsidRPr="00D65CB2" w:rsidRDefault="003E224D" w:rsidP="00115EDB">
      <w:pPr>
        <w:pStyle w:val="Heading1"/>
        <w:spacing w:before="0" w:after="0"/>
        <w:jc w:val="center"/>
        <w:rPr>
          <w:rFonts w:ascii="Times New Roman" w:hAnsi="Times New Roman" w:cs="Times New Roman"/>
          <w:sz w:val="17"/>
          <w:szCs w:val="17"/>
        </w:rPr>
      </w:pPr>
      <w:r w:rsidRPr="00D65CB2">
        <w:rPr>
          <w:rFonts w:ascii="Times New Roman" w:hAnsi="Times New Roman" w:cs="Times New Roman"/>
          <w:sz w:val="17"/>
          <w:szCs w:val="17"/>
        </w:rPr>
        <w:t>II. Порядок финансирования</w:t>
      </w:r>
    </w:p>
    <w:p w:rsidR="003E224D" w:rsidRPr="00D65CB2" w:rsidRDefault="003E224D" w:rsidP="00440F5E">
      <w:pPr>
        <w:rPr>
          <w:sz w:val="17"/>
          <w:szCs w:val="17"/>
        </w:rPr>
      </w:pPr>
    </w:p>
    <w:p w:rsidR="003E224D" w:rsidRPr="00D65CB2" w:rsidRDefault="003E224D" w:rsidP="00115EDB">
      <w:pPr>
        <w:jc w:val="both"/>
        <w:rPr>
          <w:sz w:val="17"/>
          <w:szCs w:val="17"/>
        </w:rPr>
      </w:pPr>
      <w:bookmarkStart w:id="1" w:name="sub_4721"/>
      <w:r w:rsidRPr="00D65CB2">
        <w:rPr>
          <w:sz w:val="17"/>
          <w:szCs w:val="17"/>
        </w:rPr>
        <w:t xml:space="preserve">        2.1.</w:t>
      </w:r>
      <w:r w:rsidRPr="00D65CB2">
        <w:rPr>
          <w:sz w:val="17"/>
          <w:szCs w:val="17"/>
          <w:lang w:val="en-US"/>
        </w:rPr>
        <w:t> </w:t>
      </w:r>
      <w:r w:rsidRPr="00D65CB2">
        <w:rPr>
          <w:sz w:val="17"/>
          <w:szCs w:val="17"/>
        </w:rPr>
        <w:t>Главным распорядителем средств, направляемых на цели, указанные в разделе I настоящих Правил, является финансовый отдел администрации  Моргаушского района Чувашской Республики (далее – финансовый отдел). Предоставление средств на указанные цели производится за счет средств республиканского бюджета Чувашской Республики поступивших в районный бюджет, предусмотренных по разделу 0500 «Жилищно-коммунальное хозяйство», подразделу 0501 «Жилищное хозяйство», в пределах лимитов бюджетных обязательств, утвержденных в установленном порядке финансовому отделу.</w:t>
      </w:r>
    </w:p>
    <w:p w:rsidR="003E224D" w:rsidRPr="00D65CB2" w:rsidRDefault="003E224D" w:rsidP="00115EDB">
      <w:pPr>
        <w:jc w:val="both"/>
        <w:rPr>
          <w:sz w:val="17"/>
          <w:szCs w:val="17"/>
        </w:rPr>
      </w:pPr>
      <w:bookmarkStart w:id="2" w:name="sub_4722"/>
      <w:bookmarkEnd w:id="1"/>
      <w:r w:rsidRPr="00D65CB2">
        <w:rPr>
          <w:sz w:val="17"/>
          <w:szCs w:val="17"/>
        </w:rPr>
        <w:t xml:space="preserve">       2.2. Средства на указанные цели учитываются на лицевом счете финансового отдела, открытом в Управлении Федерального казначейства по Чувашской Республике (далее – УФК по Чувашской Республике)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поселений. </w:t>
      </w:r>
      <w:bookmarkStart w:id="3" w:name="sub_4723"/>
      <w:bookmarkEnd w:id="2"/>
    </w:p>
    <w:p w:rsidR="003E224D" w:rsidRPr="00D65CB2" w:rsidRDefault="003E224D" w:rsidP="00115EDB">
      <w:pPr>
        <w:jc w:val="both"/>
        <w:rPr>
          <w:sz w:val="17"/>
          <w:szCs w:val="17"/>
        </w:rPr>
      </w:pPr>
      <w:r w:rsidRPr="00D65CB2">
        <w:rPr>
          <w:sz w:val="17"/>
          <w:szCs w:val="17"/>
        </w:rPr>
        <w:t xml:space="preserve">        2.3.</w:t>
      </w:r>
      <w:r w:rsidRPr="00D65CB2">
        <w:rPr>
          <w:sz w:val="17"/>
          <w:szCs w:val="17"/>
          <w:lang w:val="en-US"/>
        </w:rPr>
        <w:t> </w:t>
      </w:r>
      <w:r w:rsidRPr="00D65CB2">
        <w:rPr>
          <w:sz w:val="17"/>
          <w:szCs w:val="17"/>
        </w:rPr>
        <w:t xml:space="preserve">Средства </w:t>
      </w:r>
      <w:bookmarkEnd w:id="3"/>
      <w:r w:rsidRPr="00D65CB2">
        <w:rPr>
          <w:sz w:val="17"/>
          <w:szCs w:val="17"/>
        </w:rPr>
        <w:t>на указанные цели, подлежат дальнейшему перечислению в бюджеты поселений.</w:t>
      </w:r>
    </w:p>
    <w:p w:rsidR="003E224D" w:rsidRPr="00D65CB2" w:rsidRDefault="003E224D" w:rsidP="00115EDB">
      <w:pPr>
        <w:jc w:val="both"/>
        <w:rPr>
          <w:sz w:val="17"/>
          <w:szCs w:val="17"/>
        </w:rPr>
      </w:pPr>
      <w:r w:rsidRPr="00D65CB2">
        <w:rPr>
          <w:sz w:val="17"/>
          <w:szCs w:val="17"/>
        </w:rPr>
        <w:t xml:space="preserve">       При передаче указанных средств бюджетам поселений, средства, поступившие на лицевой счет районного бюджета, перечисляются с лицевого счета финансового отдела, открытого в УФК по Чувашской Республике,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 в установленном порядке в </w:t>
      </w:r>
      <w:bookmarkStart w:id="4" w:name="sub_4724"/>
      <w:r w:rsidRPr="00D65CB2">
        <w:rPr>
          <w:sz w:val="17"/>
          <w:szCs w:val="17"/>
        </w:rPr>
        <w:t>бюджеты поселений.</w:t>
      </w:r>
    </w:p>
    <w:p w:rsidR="003E224D" w:rsidRPr="00D65CB2" w:rsidRDefault="003E224D" w:rsidP="00115EDB">
      <w:pPr>
        <w:jc w:val="both"/>
        <w:rPr>
          <w:sz w:val="17"/>
          <w:szCs w:val="17"/>
        </w:rPr>
      </w:pPr>
      <w:r w:rsidRPr="00D65CB2">
        <w:rPr>
          <w:sz w:val="17"/>
          <w:szCs w:val="17"/>
        </w:rPr>
        <w:t xml:space="preserve">         Бюджетные ассигнования, лимиты бюджетных обязательств и предельные объемы финансирования по расходам, осуществляемым за счет указанных средств, учитываются на лицевых счетах главных распорядителей средств бюджетов поселений, открытых в УФК по Чувашской Республике. На основании расходных расписаний главных распорядителей средств бюджетов поселений указанные средства распределяются на лицевые счета получателей средств бюджетов поселений, открытые в УФК по Чувашской Республике.</w:t>
      </w:r>
    </w:p>
    <w:p w:rsidR="003E224D" w:rsidRPr="00D65CB2" w:rsidRDefault="003E224D" w:rsidP="00115EDB">
      <w:pPr>
        <w:jc w:val="both"/>
        <w:rPr>
          <w:sz w:val="17"/>
          <w:szCs w:val="17"/>
        </w:rPr>
      </w:pPr>
      <w:bookmarkStart w:id="5" w:name="sub_49024"/>
      <w:r w:rsidRPr="00D65CB2">
        <w:rPr>
          <w:sz w:val="17"/>
          <w:szCs w:val="17"/>
        </w:rPr>
        <w:t xml:space="preserve">         Санкционирование оплаты денежных обязательств, подлежащих исполнению за счет указанных средств, осуществляется УФК по Чувашской Республике в установленном порядке, на основании платежных документов на перечисление средств юридическим и физическим лицам, представленных получателями средств бюджетов поселений.</w:t>
      </w:r>
    </w:p>
    <w:bookmarkEnd w:id="5"/>
    <w:p w:rsidR="003E224D" w:rsidRPr="00D65CB2" w:rsidRDefault="003E224D" w:rsidP="00115EDB">
      <w:pPr>
        <w:jc w:val="both"/>
        <w:rPr>
          <w:sz w:val="17"/>
          <w:szCs w:val="17"/>
        </w:rPr>
      </w:pPr>
      <w:r w:rsidRPr="00D65CB2">
        <w:rPr>
          <w:sz w:val="17"/>
          <w:szCs w:val="17"/>
        </w:rPr>
        <w:t xml:space="preserve">          После проверки и санкционирования оплаты денежных обязательств платежные документы направляются УФК по Чувашской Республике для осуществления кассовых выплат с лицевого счета бюджета поселения, открытого финансовому отделу в УФК по Чувашской Республике.</w:t>
      </w:r>
    </w:p>
    <w:p w:rsidR="003E224D" w:rsidRPr="00D65CB2" w:rsidRDefault="003E224D" w:rsidP="00115EDB">
      <w:pPr>
        <w:jc w:val="both"/>
        <w:rPr>
          <w:sz w:val="17"/>
          <w:szCs w:val="17"/>
        </w:rPr>
      </w:pPr>
      <w:bookmarkStart w:id="6" w:name="sub_4726"/>
      <w:bookmarkEnd w:id="4"/>
      <w:r w:rsidRPr="00D65CB2">
        <w:rPr>
          <w:sz w:val="17"/>
          <w:szCs w:val="17"/>
        </w:rPr>
        <w:t xml:space="preserve">           2.4. Администрация Моргаушского района Чувашской Республики (далее – администрация района) совместно с администрациями сельских  поселений Моргаушского района Чувашской Республики (далее – администрации поселений) ежеквартально не позднее 5 числа месяца, следующего за отчетным периодом, представляют в финансовый отдел отчет об использовании средств на обеспечение жилыми помещениями по договорам социального найма категорий граждан, указанных в пункте 3 части 1 статьи 11 Закона Чувашской Республики от 17.10.2005г. №42 «О регулировании жилищных отношений» и состоящих на учете в качестве нуждающихся в жилых помещениях, по форме согласно </w:t>
      </w:r>
      <w:hyperlink w:anchor="sub_47100" w:history="1">
        <w:r w:rsidRPr="00D65CB2">
          <w:rPr>
            <w:sz w:val="17"/>
            <w:szCs w:val="17"/>
          </w:rPr>
          <w:t xml:space="preserve">приложению </w:t>
        </w:r>
      </w:hyperlink>
      <w:r w:rsidRPr="00D65CB2">
        <w:rPr>
          <w:sz w:val="17"/>
          <w:szCs w:val="17"/>
        </w:rPr>
        <w:t>к настоящим Правилам.</w:t>
      </w:r>
    </w:p>
    <w:p w:rsidR="003E224D" w:rsidRPr="00D65CB2" w:rsidRDefault="003E224D" w:rsidP="00115EDB">
      <w:pPr>
        <w:jc w:val="both"/>
        <w:rPr>
          <w:sz w:val="17"/>
          <w:szCs w:val="17"/>
        </w:rPr>
      </w:pPr>
      <w:bookmarkStart w:id="7" w:name="sub_4727"/>
      <w:bookmarkEnd w:id="6"/>
      <w:r w:rsidRPr="00D65CB2">
        <w:rPr>
          <w:sz w:val="17"/>
          <w:szCs w:val="17"/>
        </w:rPr>
        <w:t xml:space="preserve">          2.5. Финансовый отдел ежеквартально не позднее 10 числа месяца, следующего за отчетным периодом, представляют отчет об использовании средств республиканского бюджета Чувашской Республики на обеспечение жилыми помещениями по договорам социального найма категорий граждан, указанных в пункте 3 части 1 статьи 11 Закона Чувашской Республики от 17.10.2005г. «О регулировании жилищных отношений» и состоящих на учете в качестве нуждающихся в жилых помещениях, в Министерство строительства, архитектуры и жилищно-коммунального хозяйства Чувашской Республики (далее – Минстрой Чувашии)  по форме согласно </w:t>
      </w:r>
      <w:hyperlink w:anchor="sub_47100" w:history="1">
        <w:r w:rsidRPr="00D65CB2">
          <w:rPr>
            <w:sz w:val="17"/>
            <w:szCs w:val="17"/>
          </w:rPr>
          <w:t xml:space="preserve">приложению </w:t>
        </w:r>
      </w:hyperlink>
      <w:r w:rsidRPr="00D65CB2">
        <w:rPr>
          <w:sz w:val="17"/>
          <w:szCs w:val="17"/>
        </w:rPr>
        <w:t>к настоящим Правилам.</w:t>
      </w:r>
    </w:p>
    <w:p w:rsidR="003E224D" w:rsidRPr="00D65CB2" w:rsidRDefault="003E224D" w:rsidP="00115EDB">
      <w:pPr>
        <w:jc w:val="both"/>
        <w:rPr>
          <w:sz w:val="17"/>
          <w:szCs w:val="17"/>
        </w:rPr>
      </w:pPr>
      <w:r w:rsidRPr="00D65CB2">
        <w:rPr>
          <w:sz w:val="17"/>
          <w:szCs w:val="17"/>
        </w:rPr>
        <w:t xml:space="preserve">          2.6. Не использованные по состоянию на 1 января очередного финансового года остатки средства, предоставленных из республиканского бюджета Чувашской Республики, подлежат возврату в республиканский бюджет Чувашской Республики в течение первых 10 рабочих дней очередного финансового года.</w:t>
      </w:r>
    </w:p>
    <w:p w:rsidR="003E224D" w:rsidRPr="00D65CB2" w:rsidRDefault="003E224D" w:rsidP="00115EDB">
      <w:pPr>
        <w:jc w:val="both"/>
        <w:rPr>
          <w:sz w:val="17"/>
          <w:szCs w:val="17"/>
        </w:rPr>
      </w:pPr>
    </w:p>
    <w:p w:rsidR="003E224D" w:rsidRPr="00D65CB2" w:rsidRDefault="003E224D" w:rsidP="00115EDB">
      <w:pPr>
        <w:pStyle w:val="Heading1"/>
        <w:spacing w:before="0" w:after="0"/>
        <w:jc w:val="center"/>
        <w:rPr>
          <w:rFonts w:ascii="Times New Roman" w:hAnsi="Times New Roman" w:cs="Times New Roman"/>
          <w:sz w:val="17"/>
          <w:szCs w:val="17"/>
        </w:rPr>
      </w:pPr>
      <w:bookmarkStart w:id="8" w:name="sub_47004"/>
      <w:bookmarkEnd w:id="7"/>
      <w:r w:rsidRPr="00D65CB2">
        <w:rPr>
          <w:rFonts w:ascii="Times New Roman" w:hAnsi="Times New Roman" w:cs="Times New Roman"/>
          <w:sz w:val="17"/>
          <w:szCs w:val="17"/>
        </w:rPr>
        <w:t>I</w:t>
      </w:r>
      <w:r w:rsidRPr="00D65CB2">
        <w:rPr>
          <w:rFonts w:ascii="Times New Roman" w:hAnsi="Times New Roman" w:cs="Times New Roman"/>
          <w:sz w:val="17"/>
          <w:szCs w:val="17"/>
          <w:lang w:val="en-US"/>
        </w:rPr>
        <w:t>II</w:t>
      </w:r>
      <w:r w:rsidRPr="00D65CB2">
        <w:rPr>
          <w:rFonts w:ascii="Times New Roman" w:hAnsi="Times New Roman" w:cs="Times New Roman"/>
          <w:sz w:val="17"/>
          <w:szCs w:val="17"/>
        </w:rPr>
        <w:t>. Осуществление контроля</w:t>
      </w:r>
    </w:p>
    <w:p w:rsidR="003E224D" w:rsidRPr="00D65CB2" w:rsidRDefault="003E224D" w:rsidP="00C6227D">
      <w:pPr>
        <w:rPr>
          <w:sz w:val="17"/>
          <w:szCs w:val="17"/>
        </w:rPr>
      </w:pPr>
    </w:p>
    <w:p w:rsidR="003E224D" w:rsidRPr="00D65CB2" w:rsidRDefault="003E224D" w:rsidP="00115EDB">
      <w:pPr>
        <w:jc w:val="both"/>
        <w:rPr>
          <w:sz w:val="17"/>
          <w:szCs w:val="17"/>
        </w:rPr>
      </w:pPr>
      <w:bookmarkStart w:id="9" w:name="sub_4741"/>
      <w:bookmarkEnd w:id="8"/>
      <w:r w:rsidRPr="00D65CB2">
        <w:rPr>
          <w:sz w:val="17"/>
          <w:szCs w:val="17"/>
        </w:rPr>
        <w:t xml:space="preserve">        3.1. Контроль за целевым использованием средств, направляемых на обеспечение жилыми помещениями </w:t>
      </w:r>
      <w:r w:rsidRPr="00D65CB2">
        <w:rPr>
          <w:spacing w:val="-4"/>
          <w:sz w:val="17"/>
          <w:szCs w:val="17"/>
        </w:rPr>
        <w:t>по договорам социального найма</w:t>
      </w:r>
      <w:r w:rsidRPr="00D65CB2">
        <w:rPr>
          <w:sz w:val="17"/>
          <w:szCs w:val="17"/>
        </w:rPr>
        <w:t xml:space="preserve"> осуществляют финансовый отдел, а также иные органы муниципального финансового контроля в соответствии с законодательством Российской Федерации и законодательством Чувашской Республики.</w:t>
      </w:r>
    </w:p>
    <w:p w:rsidR="003E224D" w:rsidRPr="00D65CB2" w:rsidRDefault="003E224D" w:rsidP="00115EDB">
      <w:pPr>
        <w:jc w:val="both"/>
        <w:rPr>
          <w:sz w:val="17"/>
          <w:szCs w:val="17"/>
        </w:rPr>
      </w:pPr>
      <w:bookmarkStart w:id="10" w:name="sub_4742"/>
      <w:bookmarkEnd w:id="9"/>
      <w:r w:rsidRPr="00D65CB2">
        <w:rPr>
          <w:sz w:val="17"/>
          <w:szCs w:val="17"/>
        </w:rPr>
        <w:t xml:space="preserve">        3.2. Ответственность за нецелевое использование средств, направляемых на обеспечение жилыми помещениями </w:t>
      </w:r>
      <w:r w:rsidRPr="00D65CB2">
        <w:rPr>
          <w:spacing w:val="-4"/>
          <w:sz w:val="17"/>
          <w:szCs w:val="17"/>
        </w:rPr>
        <w:t xml:space="preserve">по договорам социального найма </w:t>
      </w:r>
      <w:r w:rsidRPr="00D65CB2">
        <w:rPr>
          <w:sz w:val="17"/>
          <w:szCs w:val="17"/>
        </w:rPr>
        <w:t>несут администрации поселений и администрация района в соответствии с законодательством Российской Федерации и законодательством Чувашской Республики.</w:t>
      </w:r>
    </w:p>
    <w:p w:rsidR="003E224D" w:rsidRPr="00D65CB2" w:rsidRDefault="003E224D" w:rsidP="00115EDB">
      <w:pPr>
        <w:jc w:val="both"/>
        <w:rPr>
          <w:sz w:val="17"/>
          <w:szCs w:val="17"/>
        </w:rPr>
      </w:pPr>
    </w:p>
    <w:bookmarkEnd w:id="10"/>
    <w:p w:rsidR="003E224D" w:rsidRPr="00203BA9" w:rsidRDefault="003E224D" w:rsidP="00115EDB">
      <w:pPr>
        <w:sectPr w:rsidR="003E224D" w:rsidRPr="00203BA9" w:rsidSect="0098262F">
          <w:headerReference w:type="default" r:id="rId7"/>
          <w:pgSz w:w="11904" w:h="16836"/>
          <w:pgMar w:top="851" w:right="567" w:bottom="851" w:left="1418" w:header="720" w:footer="720" w:gutter="0"/>
          <w:cols w:space="720"/>
          <w:noEndnote/>
          <w:titlePg/>
          <w:docGrid w:linePitch="272"/>
        </w:sectPr>
      </w:pPr>
    </w:p>
    <w:p w:rsidR="003E224D" w:rsidRPr="00D65CB2" w:rsidRDefault="003E224D" w:rsidP="00115EDB">
      <w:pPr>
        <w:spacing w:line="230" w:lineRule="auto"/>
        <w:jc w:val="right"/>
        <w:rPr>
          <w:sz w:val="16"/>
          <w:szCs w:val="16"/>
        </w:rPr>
      </w:pPr>
      <w:bookmarkStart w:id="11" w:name="sub_47100"/>
      <w:r w:rsidRPr="00D65CB2">
        <w:rPr>
          <w:bCs/>
          <w:sz w:val="16"/>
          <w:szCs w:val="16"/>
        </w:rPr>
        <w:t xml:space="preserve">Приложение </w:t>
      </w:r>
    </w:p>
    <w:bookmarkEnd w:id="11"/>
    <w:p w:rsidR="003E224D" w:rsidRPr="00D65CB2" w:rsidRDefault="003E224D" w:rsidP="00115EDB">
      <w:pPr>
        <w:spacing w:line="230" w:lineRule="auto"/>
        <w:jc w:val="right"/>
        <w:rPr>
          <w:bCs/>
          <w:sz w:val="16"/>
          <w:szCs w:val="16"/>
        </w:rPr>
      </w:pPr>
      <w:r w:rsidRPr="00D65CB2">
        <w:rPr>
          <w:bCs/>
          <w:sz w:val="16"/>
          <w:szCs w:val="16"/>
        </w:rPr>
        <w:t xml:space="preserve">к </w:t>
      </w:r>
      <w:hyperlink w:anchor="sub_47000" w:history="1">
        <w:r w:rsidRPr="00D65CB2">
          <w:rPr>
            <w:bCs/>
            <w:sz w:val="16"/>
            <w:szCs w:val="16"/>
          </w:rPr>
          <w:t>Правилам</w:t>
        </w:r>
      </w:hyperlink>
      <w:r w:rsidRPr="00D65CB2">
        <w:rPr>
          <w:bCs/>
          <w:sz w:val="16"/>
          <w:szCs w:val="16"/>
        </w:rPr>
        <w:t xml:space="preserve"> предоставления средств из районного</w:t>
      </w:r>
    </w:p>
    <w:p w:rsidR="003E224D" w:rsidRPr="00D65CB2" w:rsidRDefault="003E224D" w:rsidP="00115EDB">
      <w:pPr>
        <w:spacing w:line="230" w:lineRule="auto"/>
        <w:jc w:val="right"/>
        <w:rPr>
          <w:bCs/>
          <w:sz w:val="16"/>
          <w:szCs w:val="16"/>
        </w:rPr>
      </w:pPr>
      <w:r w:rsidRPr="00D65CB2">
        <w:rPr>
          <w:bCs/>
          <w:sz w:val="16"/>
          <w:szCs w:val="16"/>
        </w:rPr>
        <w:t xml:space="preserve"> бюджета Моргаушского района Чувашской Республики </w:t>
      </w:r>
    </w:p>
    <w:p w:rsidR="003E224D" w:rsidRPr="00D65CB2" w:rsidRDefault="003E224D" w:rsidP="00115EDB">
      <w:pPr>
        <w:spacing w:line="230" w:lineRule="auto"/>
        <w:jc w:val="right"/>
        <w:rPr>
          <w:sz w:val="16"/>
          <w:szCs w:val="16"/>
        </w:rPr>
      </w:pPr>
      <w:r w:rsidRPr="00D65CB2">
        <w:rPr>
          <w:bCs/>
          <w:sz w:val="16"/>
          <w:szCs w:val="16"/>
        </w:rPr>
        <w:t>на обеспечение жилыми помещениями по договорам</w:t>
      </w:r>
      <w:r w:rsidRPr="00D65CB2">
        <w:rPr>
          <w:sz w:val="16"/>
          <w:szCs w:val="16"/>
        </w:rPr>
        <w:t xml:space="preserve"> </w:t>
      </w:r>
    </w:p>
    <w:p w:rsidR="003E224D" w:rsidRPr="00D65CB2" w:rsidRDefault="003E224D" w:rsidP="00115EDB">
      <w:pPr>
        <w:spacing w:line="230" w:lineRule="auto"/>
        <w:jc w:val="right"/>
        <w:rPr>
          <w:bCs/>
          <w:sz w:val="16"/>
          <w:szCs w:val="16"/>
        </w:rPr>
      </w:pPr>
      <w:r w:rsidRPr="00D65CB2">
        <w:rPr>
          <w:bCs/>
          <w:sz w:val="16"/>
          <w:szCs w:val="16"/>
        </w:rPr>
        <w:t>социального найма категорий граждан,</w:t>
      </w:r>
      <w:r w:rsidRPr="00D65CB2">
        <w:rPr>
          <w:sz w:val="16"/>
          <w:szCs w:val="16"/>
        </w:rPr>
        <w:t xml:space="preserve"> </w:t>
      </w:r>
      <w:r w:rsidRPr="00D65CB2">
        <w:rPr>
          <w:bCs/>
          <w:sz w:val="16"/>
          <w:szCs w:val="16"/>
        </w:rPr>
        <w:t>указанных в пункте</w:t>
      </w:r>
    </w:p>
    <w:p w:rsidR="003E224D" w:rsidRPr="00D65CB2" w:rsidRDefault="003E224D" w:rsidP="00115EDB">
      <w:pPr>
        <w:spacing w:line="230" w:lineRule="auto"/>
        <w:jc w:val="right"/>
        <w:rPr>
          <w:sz w:val="16"/>
          <w:szCs w:val="16"/>
        </w:rPr>
      </w:pPr>
      <w:r w:rsidRPr="00D65CB2">
        <w:rPr>
          <w:bCs/>
          <w:sz w:val="16"/>
          <w:szCs w:val="16"/>
        </w:rPr>
        <w:t xml:space="preserve"> 3 части 1 статьи 11</w:t>
      </w:r>
      <w:r w:rsidRPr="00D65CB2">
        <w:rPr>
          <w:sz w:val="16"/>
          <w:szCs w:val="16"/>
        </w:rPr>
        <w:t xml:space="preserve"> </w:t>
      </w:r>
      <w:r w:rsidRPr="00D65CB2">
        <w:rPr>
          <w:bCs/>
          <w:sz w:val="16"/>
          <w:szCs w:val="16"/>
        </w:rPr>
        <w:t>Закона Чувашской Республики</w:t>
      </w:r>
      <w:r w:rsidRPr="00D65CB2">
        <w:rPr>
          <w:sz w:val="16"/>
          <w:szCs w:val="16"/>
        </w:rPr>
        <w:t xml:space="preserve"> </w:t>
      </w:r>
    </w:p>
    <w:p w:rsidR="003E224D" w:rsidRPr="00D65CB2" w:rsidRDefault="003E224D" w:rsidP="00115EDB">
      <w:pPr>
        <w:spacing w:line="230" w:lineRule="auto"/>
        <w:jc w:val="right"/>
        <w:rPr>
          <w:bCs/>
          <w:sz w:val="16"/>
          <w:szCs w:val="16"/>
        </w:rPr>
      </w:pPr>
      <w:r w:rsidRPr="00D65CB2">
        <w:rPr>
          <w:sz w:val="16"/>
          <w:szCs w:val="16"/>
        </w:rPr>
        <w:t>от 17.10.2005 №42 «</w:t>
      </w:r>
      <w:r w:rsidRPr="00D65CB2">
        <w:rPr>
          <w:bCs/>
          <w:sz w:val="16"/>
          <w:szCs w:val="16"/>
        </w:rPr>
        <w:t>О регулировании жилищных отношений»</w:t>
      </w:r>
      <w:r w:rsidRPr="00D65CB2">
        <w:rPr>
          <w:sz w:val="16"/>
          <w:szCs w:val="16"/>
        </w:rPr>
        <w:t xml:space="preserve"> </w:t>
      </w:r>
      <w:r w:rsidRPr="00D65CB2">
        <w:rPr>
          <w:bCs/>
          <w:sz w:val="16"/>
          <w:szCs w:val="16"/>
        </w:rPr>
        <w:t>и</w:t>
      </w:r>
    </w:p>
    <w:p w:rsidR="003E224D" w:rsidRPr="00D65CB2" w:rsidRDefault="003E224D" w:rsidP="00115EDB">
      <w:pPr>
        <w:spacing w:line="230" w:lineRule="auto"/>
        <w:jc w:val="right"/>
        <w:rPr>
          <w:sz w:val="16"/>
          <w:szCs w:val="16"/>
        </w:rPr>
      </w:pPr>
      <w:r w:rsidRPr="00D65CB2">
        <w:rPr>
          <w:bCs/>
          <w:sz w:val="16"/>
          <w:szCs w:val="16"/>
        </w:rPr>
        <w:t xml:space="preserve"> состоящих на учете в качестве нуждающихся в жилых помещениях</w:t>
      </w:r>
    </w:p>
    <w:p w:rsidR="003E224D" w:rsidRPr="00D65CB2" w:rsidRDefault="003E224D" w:rsidP="008E1F7D">
      <w:pPr>
        <w:spacing w:line="230" w:lineRule="auto"/>
        <w:jc w:val="right"/>
        <w:rPr>
          <w:sz w:val="16"/>
          <w:szCs w:val="16"/>
        </w:rPr>
      </w:pPr>
      <w:r w:rsidRPr="00D65CB2">
        <w:rPr>
          <w:sz w:val="16"/>
          <w:szCs w:val="16"/>
        </w:rPr>
        <w:t>в 2014-2016 годах</w:t>
      </w:r>
    </w:p>
    <w:p w:rsidR="003E224D" w:rsidRPr="00D65CB2" w:rsidRDefault="003E224D" w:rsidP="00115EDB">
      <w:pPr>
        <w:pStyle w:val="a0"/>
        <w:spacing w:line="230" w:lineRule="auto"/>
        <w:jc w:val="center"/>
        <w:rPr>
          <w:rFonts w:ascii="Times New Roman" w:hAnsi="Times New Roman" w:cs="Times New Roman"/>
          <w:bCs/>
          <w:sz w:val="16"/>
          <w:szCs w:val="16"/>
        </w:rPr>
      </w:pPr>
    </w:p>
    <w:p w:rsidR="003E224D" w:rsidRPr="00D65CB2" w:rsidRDefault="003E224D" w:rsidP="00115EDB">
      <w:pPr>
        <w:pStyle w:val="a0"/>
        <w:spacing w:line="230" w:lineRule="auto"/>
        <w:jc w:val="center"/>
        <w:rPr>
          <w:rFonts w:ascii="Times New Roman" w:hAnsi="Times New Roman" w:cs="Times New Roman"/>
          <w:sz w:val="16"/>
          <w:szCs w:val="16"/>
        </w:rPr>
      </w:pPr>
      <w:r w:rsidRPr="00D65CB2">
        <w:rPr>
          <w:rFonts w:ascii="Times New Roman" w:hAnsi="Times New Roman" w:cs="Times New Roman"/>
          <w:bCs/>
          <w:sz w:val="16"/>
          <w:szCs w:val="16"/>
        </w:rPr>
        <w:t>О Т Ч Е Т</w:t>
      </w:r>
    </w:p>
    <w:p w:rsidR="003E224D" w:rsidRPr="00D65CB2" w:rsidRDefault="003E224D" w:rsidP="00115EDB">
      <w:pPr>
        <w:pStyle w:val="a0"/>
        <w:spacing w:line="230" w:lineRule="auto"/>
        <w:jc w:val="center"/>
        <w:rPr>
          <w:rFonts w:ascii="Times New Roman" w:hAnsi="Times New Roman" w:cs="Times New Roman"/>
          <w:sz w:val="16"/>
          <w:szCs w:val="16"/>
        </w:rPr>
      </w:pPr>
      <w:r w:rsidRPr="00D65CB2">
        <w:rPr>
          <w:rFonts w:ascii="Times New Roman" w:hAnsi="Times New Roman" w:cs="Times New Roman"/>
          <w:bCs/>
          <w:sz w:val="16"/>
          <w:szCs w:val="16"/>
        </w:rPr>
        <w:t>об использовании средств республиканского бюджета Чувашской Республики</w:t>
      </w:r>
      <w:r w:rsidRPr="00D65CB2">
        <w:rPr>
          <w:rFonts w:ascii="Times New Roman" w:hAnsi="Times New Roman" w:cs="Times New Roman"/>
          <w:sz w:val="16"/>
          <w:szCs w:val="16"/>
        </w:rPr>
        <w:t xml:space="preserve"> </w:t>
      </w:r>
      <w:r w:rsidRPr="00D65CB2">
        <w:rPr>
          <w:rFonts w:ascii="Times New Roman" w:hAnsi="Times New Roman" w:cs="Times New Roman"/>
          <w:bCs/>
          <w:sz w:val="16"/>
          <w:szCs w:val="16"/>
        </w:rPr>
        <w:t>на обеспечение жилыми помещениями по договорам социального найма категорий граждан, указанных в пункте 3 части 1 статьи 11 Закона</w:t>
      </w:r>
      <w:r w:rsidRPr="00D65CB2">
        <w:rPr>
          <w:rFonts w:ascii="Times New Roman" w:hAnsi="Times New Roman" w:cs="Times New Roman"/>
          <w:sz w:val="16"/>
          <w:szCs w:val="16"/>
        </w:rPr>
        <w:t xml:space="preserve"> </w:t>
      </w:r>
      <w:r w:rsidRPr="00D65CB2">
        <w:rPr>
          <w:rFonts w:ascii="Times New Roman" w:hAnsi="Times New Roman" w:cs="Times New Roman"/>
          <w:bCs/>
          <w:sz w:val="16"/>
          <w:szCs w:val="16"/>
        </w:rPr>
        <w:t>Чувашской Республики от 17.10.2005 №42 «О регулировании жилищных отношений» и состоящих на</w:t>
      </w:r>
      <w:r w:rsidRPr="00D65CB2">
        <w:rPr>
          <w:rFonts w:ascii="Times New Roman" w:hAnsi="Times New Roman" w:cs="Times New Roman"/>
          <w:sz w:val="16"/>
          <w:szCs w:val="16"/>
        </w:rPr>
        <w:t xml:space="preserve"> </w:t>
      </w:r>
      <w:r w:rsidRPr="00D65CB2">
        <w:rPr>
          <w:rFonts w:ascii="Times New Roman" w:hAnsi="Times New Roman" w:cs="Times New Roman"/>
          <w:bCs/>
          <w:sz w:val="16"/>
          <w:szCs w:val="16"/>
        </w:rPr>
        <w:t>учете в качестве нуждающихся в жилых помещениях,</w:t>
      </w:r>
    </w:p>
    <w:p w:rsidR="003E224D" w:rsidRPr="00D65CB2" w:rsidRDefault="003E224D" w:rsidP="00115EDB">
      <w:pPr>
        <w:pStyle w:val="a0"/>
        <w:spacing w:line="230" w:lineRule="auto"/>
        <w:jc w:val="center"/>
        <w:rPr>
          <w:rFonts w:ascii="Times New Roman" w:hAnsi="Times New Roman" w:cs="Times New Roman"/>
          <w:sz w:val="16"/>
          <w:szCs w:val="16"/>
        </w:rPr>
      </w:pPr>
      <w:r w:rsidRPr="00D65CB2">
        <w:rPr>
          <w:rFonts w:ascii="Times New Roman" w:hAnsi="Times New Roman" w:cs="Times New Roman"/>
          <w:bCs/>
          <w:sz w:val="16"/>
          <w:szCs w:val="16"/>
        </w:rPr>
        <w:t>по</w:t>
      </w:r>
      <w:r w:rsidRPr="00D65CB2">
        <w:rPr>
          <w:rFonts w:ascii="Times New Roman" w:hAnsi="Times New Roman" w:cs="Times New Roman"/>
          <w:b/>
          <w:bCs/>
          <w:sz w:val="16"/>
          <w:szCs w:val="16"/>
        </w:rPr>
        <w:t xml:space="preserve"> </w:t>
      </w:r>
      <w:r w:rsidRPr="00D65CB2">
        <w:rPr>
          <w:rFonts w:ascii="Times New Roman" w:hAnsi="Times New Roman" w:cs="Times New Roman"/>
          <w:sz w:val="16"/>
          <w:szCs w:val="16"/>
        </w:rPr>
        <w:t>_____________________________________________________________________</w:t>
      </w:r>
    </w:p>
    <w:p w:rsidR="003E224D" w:rsidRPr="00D65CB2" w:rsidRDefault="003E224D" w:rsidP="00115EDB">
      <w:pPr>
        <w:pStyle w:val="a0"/>
        <w:spacing w:line="230" w:lineRule="auto"/>
        <w:jc w:val="center"/>
        <w:rPr>
          <w:rFonts w:ascii="Times New Roman" w:hAnsi="Times New Roman" w:cs="Times New Roman"/>
          <w:sz w:val="16"/>
          <w:szCs w:val="16"/>
        </w:rPr>
      </w:pPr>
      <w:r w:rsidRPr="00D65CB2">
        <w:rPr>
          <w:rFonts w:ascii="Times New Roman" w:hAnsi="Times New Roman" w:cs="Times New Roman"/>
          <w:sz w:val="16"/>
          <w:szCs w:val="16"/>
        </w:rPr>
        <w:t>(наименование муниципального района, поселения)</w:t>
      </w:r>
    </w:p>
    <w:p w:rsidR="003E224D" w:rsidRPr="00D65CB2" w:rsidRDefault="003E224D" w:rsidP="00115EDB">
      <w:pPr>
        <w:pStyle w:val="a0"/>
        <w:spacing w:line="230" w:lineRule="auto"/>
        <w:jc w:val="center"/>
        <w:rPr>
          <w:rFonts w:ascii="Times New Roman" w:hAnsi="Times New Roman" w:cs="Times New Roman"/>
          <w:sz w:val="16"/>
          <w:szCs w:val="16"/>
        </w:rPr>
      </w:pPr>
      <w:r w:rsidRPr="00D65CB2">
        <w:rPr>
          <w:rFonts w:ascii="Times New Roman" w:hAnsi="Times New Roman" w:cs="Times New Roman"/>
          <w:bCs/>
          <w:sz w:val="16"/>
          <w:szCs w:val="16"/>
        </w:rPr>
        <w:t xml:space="preserve">по состоянию на </w:t>
      </w:r>
      <w:r w:rsidRPr="00D65CB2">
        <w:rPr>
          <w:rFonts w:ascii="Times New Roman" w:hAnsi="Times New Roman" w:cs="Times New Roman"/>
          <w:sz w:val="16"/>
          <w:szCs w:val="16"/>
        </w:rPr>
        <w:t xml:space="preserve">_________________ </w:t>
      </w:r>
      <w:r w:rsidRPr="00D65CB2">
        <w:rPr>
          <w:rFonts w:ascii="Times New Roman" w:hAnsi="Times New Roman" w:cs="Times New Roman"/>
          <w:bCs/>
          <w:sz w:val="16"/>
          <w:szCs w:val="16"/>
        </w:rPr>
        <w:t>20</w:t>
      </w:r>
      <w:r w:rsidRPr="00D65CB2">
        <w:rPr>
          <w:rFonts w:ascii="Times New Roman" w:hAnsi="Times New Roman" w:cs="Times New Roman"/>
          <w:sz w:val="16"/>
          <w:szCs w:val="16"/>
        </w:rPr>
        <w:t>__ </w:t>
      </w:r>
      <w:r w:rsidRPr="00D65CB2">
        <w:rPr>
          <w:rFonts w:ascii="Times New Roman" w:hAnsi="Times New Roman" w:cs="Times New Roman"/>
          <w:bCs/>
          <w:sz w:val="16"/>
          <w:szCs w:val="16"/>
        </w:rPr>
        <w:t>года</w:t>
      </w:r>
    </w:p>
    <w:p w:rsidR="003E224D" w:rsidRPr="00D65CB2" w:rsidRDefault="003E224D" w:rsidP="00115EDB">
      <w:pPr>
        <w:pStyle w:val="a0"/>
        <w:spacing w:line="230" w:lineRule="auto"/>
        <w:jc w:val="center"/>
        <w:rPr>
          <w:rFonts w:ascii="Times New Roman" w:hAnsi="Times New Roman" w:cs="Times New Roman"/>
          <w:sz w:val="16"/>
          <w:szCs w:val="16"/>
        </w:rPr>
      </w:pPr>
      <w:r w:rsidRPr="00D65CB2">
        <w:rPr>
          <w:rFonts w:ascii="Times New Roman" w:hAnsi="Times New Roman" w:cs="Times New Roman"/>
          <w:sz w:val="16"/>
          <w:szCs w:val="16"/>
        </w:rPr>
        <w:t xml:space="preserve">             (число, месяц)</w:t>
      </w:r>
    </w:p>
    <w:p w:rsidR="003E224D" w:rsidRPr="00D65CB2" w:rsidRDefault="003E224D" w:rsidP="00115EDB">
      <w:pPr>
        <w:spacing w:line="230" w:lineRule="auto"/>
        <w:ind w:left="12960"/>
        <w:jc w:val="right"/>
        <w:rPr>
          <w:sz w:val="16"/>
          <w:szCs w:val="16"/>
        </w:rPr>
      </w:pPr>
      <w:r w:rsidRPr="00D65CB2">
        <w:rPr>
          <w:sz w:val="16"/>
          <w:szCs w:val="16"/>
        </w:rPr>
        <w:t xml:space="preserve"> (рублей)</w:t>
      </w:r>
    </w:p>
    <w:tbl>
      <w:tblPr>
        <w:tblW w:w="5000" w:type="pct"/>
        <w:tblBorders>
          <w:top w:val="single" w:sz="4" w:space="0" w:color="000000"/>
          <w:bottom w:val="single" w:sz="4" w:space="0" w:color="000000"/>
          <w:insideH w:val="single" w:sz="4" w:space="0" w:color="000000"/>
          <w:insideV w:val="single" w:sz="4" w:space="0" w:color="000000"/>
        </w:tblBorders>
        <w:tblLook w:val="00A0"/>
      </w:tblPr>
      <w:tblGrid>
        <w:gridCol w:w="885"/>
        <w:gridCol w:w="900"/>
        <w:gridCol w:w="730"/>
        <w:gridCol w:w="885"/>
        <w:gridCol w:w="1142"/>
        <w:gridCol w:w="1040"/>
        <w:gridCol w:w="1403"/>
        <w:gridCol w:w="885"/>
        <w:gridCol w:w="1403"/>
        <w:gridCol w:w="994"/>
        <w:gridCol w:w="1403"/>
        <w:gridCol w:w="885"/>
        <w:gridCol w:w="885"/>
        <w:gridCol w:w="885"/>
        <w:gridCol w:w="886"/>
      </w:tblGrid>
      <w:tr w:rsidR="003E224D" w:rsidRPr="00D65CB2" w:rsidTr="008A5A2D">
        <w:trPr>
          <w:cantSplit/>
        </w:trPr>
        <w:tc>
          <w:tcPr>
            <w:tcW w:w="623" w:type="pct"/>
            <w:gridSpan w:val="2"/>
          </w:tcPr>
          <w:p w:rsidR="003E224D" w:rsidRPr="00D65CB2" w:rsidRDefault="003E224D" w:rsidP="008A5A2D">
            <w:pPr>
              <w:spacing w:line="230" w:lineRule="auto"/>
              <w:ind w:left="-57" w:right="-57"/>
              <w:jc w:val="center"/>
              <w:rPr>
                <w:sz w:val="16"/>
                <w:szCs w:val="16"/>
              </w:rPr>
            </w:pPr>
            <w:r w:rsidRPr="00D65CB2">
              <w:rPr>
                <w:sz w:val="16"/>
                <w:szCs w:val="16"/>
              </w:rPr>
              <w:t>Количество по</w:t>
            </w:r>
            <w:r w:rsidRPr="00D65CB2">
              <w:rPr>
                <w:sz w:val="16"/>
                <w:szCs w:val="16"/>
                <w:lang w:val="en-US"/>
              </w:rPr>
              <w:softHyphen/>
            </w:r>
            <w:r w:rsidRPr="00D65CB2">
              <w:rPr>
                <w:sz w:val="16"/>
                <w:szCs w:val="16"/>
              </w:rPr>
              <w:t>лучивших</w:t>
            </w:r>
            <w:r w:rsidRPr="00D65CB2">
              <w:rPr>
                <w:sz w:val="16"/>
                <w:szCs w:val="16"/>
                <w:lang w:val="en-US"/>
              </w:rPr>
              <w:t xml:space="preserve"> </w:t>
            </w:r>
            <w:r w:rsidRPr="00D65CB2">
              <w:rPr>
                <w:sz w:val="16"/>
                <w:szCs w:val="16"/>
              </w:rPr>
              <w:t>жилые помещения</w:t>
            </w:r>
          </w:p>
        </w:tc>
        <w:tc>
          <w:tcPr>
            <w:tcW w:w="566" w:type="pct"/>
            <w:gridSpan w:val="2"/>
          </w:tcPr>
          <w:p w:rsidR="003E224D" w:rsidRPr="00D65CB2" w:rsidRDefault="003E224D" w:rsidP="008A5A2D">
            <w:pPr>
              <w:spacing w:line="230" w:lineRule="auto"/>
              <w:ind w:left="-57" w:right="-57"/>
              <w:jc w:val="center"/>
              <w:rPr>
                <w:sz w:val="16"/>
                <w:szCs w:val="16"/>
              </w:rPr>
            </w:pPr>
            <w:r w:rsidRPr="00D65CB2">
              <w:rPr>
                <w:sz w:val="16"/>
                <w:szCs w:val="16"/>
              </w:rPr>
              <w:t>Остаток на начало года</w:t>
            </w:r>
          </w:p>
        </w:tc>
        <w:tc>
          <w:tcPr>
            <w:tcW w:w="309" w:type="pct"/>
            <w:vMerge w:val="restart"/>
          </w:tcPr>
          <w:p w:rsidR="003E224D" w:rsidRPr="00D65CB2" w:rsidRDefault="003E224D" w:rsidP="008A5A2D">
            <w:pPr>
              <w:spacing w:line="230" w:lineRule="auto"/>
              <w:ind w:left="-57" w:right="-57"/>
              <w:jc w:val="center"/>
              <w:rPr>
                <w:sz w:val="16"/>
                <w:szCs w:val="16"/>
              </w:rPr>
            </w:pPr>
            <w:r w:rsidRPr="00D65CB2">
              <w:rPr>
                <w:sz w:val="16"/>
                <w:szCs w:val="16"/>
              </w:rPr>
              <w:t>Задолженность на начало года</w:t>
            </w:r>
          </w:p>
        </w:tc>
        <w:tc>
          <w:tcPr>
            <w:tcW w:w="360" w:type="pct"/>
            <w:vMerge w:val="restart"/>
          </w:tcPr>
          <w:p w:rsidR="003E224D" w:rsidRPr="00D65CB2" w:rsidRDefault="003E224D" w:rsidP="008A5A2D">
            <w:pPr>
              <w:spacing w:line="230" w:lineRule="auto"/>
              <w:ind w:left="-57" w:right="-57"/>
              <w:jc w:val="center"/>
              <w:rPr>
                <w:sz w:val="16"/>
                <w:szCs w:val="16"/>
              </w:rPr>
            </w:pPr>
            <w:r w:rsidRPr="00D65CB2">
              <w:rPr>
                <w:sz w:val="16"/>
                <w:szCs w:val="16"/>
              </w:rPr>
              <w:t>Утверждено на год</w:t>
            </w:r>
          </w:p>
        </w:tc>
        <w:tc>
          <w:tcPr>
            <w:tcW w:w="360" w:type="pct"/>
            <w:vMerge w:val="restart"/>
          </w:tcPr>
          <w:p w:rsidR="003E224D" w:rsidRPr="00D65CB2" w:rsidRDefault="003E224D" w:rsidP="008A5A2D">
            <w:pPr>
              <w:spacing w:line="230" w:lineRule="auto"/>
              <w:ind w:left="-57" w:right="-57"/>
              <w:jc w:val="center"/>
              <w:rPr>
                <w:sz w:val="16"/>
                <w:szCs w:val="16"/>
              </w:rPr>
            </w:pPr>
            <w:r w:rsidRPr="00D65CB2">
              <w:rPr>
                <w:sz w:val="16"/>
                <w:szCs w:val="16"/>
              </w:rPr>
              <w:t xml:space="preserve">Перечислено из республиканского бюджета Чувашской </w:t>
            </w:r>
          </w:p>
          <w:p w:rsidR="003E224D" w:rsidRPr="00D65CB2" w:rsidRDefault="003E224D" w:rsidP="008A5A2D">
            <w:pPr>
              <w:spacing w:line="230" w:lineRule="auto"/>
              <w:ind w:left="-57" w:right="-57"/>
              <w:jc w:val="center"/>
              <w:rPr>
                <w:sz w:val="16"/>
                <w:szCs w:val="16"/>
              </w:rPr>
            </w:pPr>
            <w:r w:rsidRPr="00D65CB2">
              <w:rPr>
                <w:sz w:val="16"/>
                <w:szCs w:val="16"/>
              </w:rPr>
              <w:t>Республики</w:t>
            </w:r>
          </w:p>
        </w:tc>
        <w:tc>
          <w:tcPr>
            <w:tcW w:w="1133" w:type="pct"/>
            <w:gridSpan w:val="3"/>
          </w:tcPr>
          <w:p w:rsidR="003E224D" w:rsidRPr="00D65CB2" w:rsidRDefault="003E224D" w:rsidP="008A5A2D">
            <w:pPr>
              <w:spacing w:line="230" w:lineRule="auto"/>
              <w:ind w:left="-57" w:right="-57"/>
              <w:jc w:val="center"/>
              <w:rPr>
                <w:sz w:val="16"/>
                <w:szCs w:val="16"/>
              </w:rPr>
            </w:pPr>
            <w:r w:rsidRPr="00D65CB2">
              <w:rPr>
                <w:sz w:val="16"/>
                <w:szCs w:val="16"/>
              </w:rPr>
              <w:t>Кассовые расходы</w:t>
            </w:r>
          </w:p>
        </w:tc>
        <w:tc>
          <w:tcPr>
            <w:tcW w:w="412" w:type="pct"/>
            <w:vMerge w:val="restart"/>
          </w:tcPr>
          <w:p w:rsidR="003E224D" w:rsidRPr="00D65CB2" w:rsidRDefault="003E224D" w:rsidP="008A5A2D">
            <w:pPr>
              <w:spacing w:line="230" w:lineRule="auto"/>
              <w:ind w:left="-57" w:right="-57"/>
              <w:jc w:val="center"/>
              <w:rPr>
                <w:sz w:val="16"/>
                <w:szCs w:val="16"/>
              </w:rPr>
            </w:pPr>
            <w:r w:rsidRPr="00D65CB2">
              <w:rPr>
                <w:sz w:val="16"/>
                <w:szCs w:val="16"/>
              </w:rPr>
              <w:t>Остаток средств республиканского бюджета Чувашской Республики на конец отчетного периода</w:t>
            </w:r>
          </w:p>
        </w:tc>
        <w:tc>
          <w:tcPr>
            <w:tcW w:w="618" w:type="pct"/>
            <w:gridSpan w:val="2"/>
          </w:tcPr>
          <w:p w:rsidR="003E224D" w:rsidRPr="00D65CB2" w:rsidRDefault="003E224D" w:rsidP="008A5A2D">
            <w:pPr>
              <w:spacing w:line="230" w:lineRule="auto"/>
              <w:ind w:left="-57" w:right="-57"/>
              <w:jc w:val="center"/>
              <w:rPr>
                <w:sz w:val="16"/>
                <w:szCs w:val="16"/>
              </w:rPr>
            </w:pPr>
            <w:r w:rsidRPr="00D65CB2">
              <w:rPr>
                <w:sz w:val="16"/>
                <w:szCs w:val="16"/>
              </w:rPr>
              <w:t>Задолженность на конец отчетного периода</w:t>
            </w:r>
          </w:p>
        </w:tc>
        <w:tc>
          <w:tcPr>
            <w:tcW w:w="618" w:type="pct"/>
            <w:gridSpan w:val="2"/>
          </w:tcPr>
          <w:p w:rsidR="003E224D" w:rsidRPr="00D65CB2" w:rsidRDefault="003E224D" w:rsidP="008A5A2D">
            <w:pPr>
              <w:spacing w:line="230" w:lineRule="auto"/>
              <w:ind w:left="-57" w:right="-57"/>
              <w:jc w:val="center"/>
              <w:rPr>
                <w:sz w:val="16"/>
                <w:szCs w:val="16"/>
              </w:rPr>
            </w:pPr>
            <w:r w:rsidRPr="00D65CB2">
              <w:rPr>
                <w:sz w:val="16"/>
                <w:szCs w:val="16"/>
              </w:rPr>
              <w:t>В том числе по выплатам текущего года</w:t>
            </w:r>
          </w:p>
        </w:tc>
      </w:tr>
      <w:tr w:rsidR="003E224D" w:rsidRPr="00D65CB2" w:rsidTr="008A5A2D">
        <w:trPr>
          <w:cantSplit/>
        </w:trPr>
        <w:tc>
          <w:tcPr>
            <w:tcW w:w="309" w:type="pct"/>
          </w:tcPr>
          <w:p w:rsidR="003E224D" w:rsidRPr="00D65CB2" w:rsidRDefault="003E224D" w:rsidP="008A5A2D">
            <w:pPr>
              <w:spacing w:line="230" w:lineRule="auto"/>
              <w:ind w:left="-57" w:right="-57"/>
              <w:rPr>
                <w:sz w:val="16"/>
                <w:szCs w:val="16"/>
              </w:rPr>
            </w:pPr>
            <w:r w:rsidRPr="00D65CB2">
              <w:rPr>
                <w:sz w:val="16"/>
                <w:szCs w:val="16"/>
              </w:rPr>
              <w:t>семей</w:t>
            </w:r>
          </w:p>
        </w:tc>
        <w:tc>
          <w:tcPr>
            <w:tcW w:w="314" w:type="pct"/>
          </w:tcPr>
          <w:p w:rsidR="003E224D" w:rsidRPr="00D65CB2" w:rsidRDefault="003E224D" w:rsidP="008A5A2D">
            <w:pPr>
              <w:spacing w:line="230" w:lineRule="auto"/>
              <w:ind w:left="-57" w:right="-57"/>
              <w:jc w:val="center"/>
              <w:rPr>
                <w:sz w:val="16"/>
                <w:szCs w:val="16"/>
              </w:rPr>
            </w:pPr>
            <w:r w:rsidRPr="00D65CB2">
              <w:rPr>
                <w:sz w:val="16"/>
                <w:szCs w:val="16"/>
              </w:rPr>
              <w:t>человек</w:t>
            </w:r>
          </w:p>
        </w:tc>
        <w:tc>
          <w:tcPr>
            <w:tcW w:w="258" w:type="pct"/>
          </w:tcPr>
          <w:p w:rsidR="003E224D" w:rsidRPr="00D65CB2" w:rsidRDefault="003E224D" w:rsidP="008A5A2D">
            <w:pPr>
              <w:spacing w:line="230" w:lineRule="auto"/>
              <w:ind w:left="-57" w:right="-57"/>
              <w:jc w:val="center"/>
              <w:rPr>
                <w:sz w:val="16"/>
                <w:szCs w:val="16"/>
              </w:rPr>
            </w:pPr>
            <w:r w:rsidRPr="00D65CB2">
              <w:rPr>
                <w:sz w:val="16"/>
                <w:szCs w:val="16"/>
              </w:rPr>
              <w:t>дебет</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кредит</w:t>
            </w:r>
          </w:p>
        </w:tc>
        <w:tc>
          <w:tcPr>
            <w:tcW w:w="309" w:type="pct"/>
            <w:vMerge/>
          </w:tcPr>
          <w:p w:rsidR="003E224D" w:rsidRPr="00D65CB2" w:rsidRDefault="003E224D" w:rsidP="008A5A2D">
            <w:pPr>
              <w:spacing w:line="230" w:lineRule="auto"/>
              <w:ind w:left="-57" w:right="-57"/>
              <w:jc w:val="center"/>
              <w:rPr>
                <w:sz w:val="16"/>
                <w:szCs w:val="16"/>
              </w:rPr>
            </w:pPr>
          </w:p>
        </w:tc>
        <w:tc>
          <w:tcPr>
            <w:tcW w:w="360" w:type="pct"/>
            <w:vMerge/>
          </w:tcPr>
          <w:p w:rsidR="003E224D" w:rsidRPr="00D65CB2" w:rsidRDefault="003E224D" w:rsidP="008A5A2D">
            <w:pPr>
              <w:spacing w:line="230" w:lineRule="auto"/>
              <w:ind w:left="-57" w:right="-57"/>
              <w:jc w:val="center"/>
              <w:rPr>
                <w:sz w:val="16"/>
                <w:szCs w:val="16"/>
              </w:rPr>
            </w:pPr>
          </w:p>
        </w:tc>
        <w:tc>
          <w:tcPr>
            <w:tcW w:w="360" w:type="pct"/>
            <w:vMerge/>
          </w:tcPr>
          <w:p w:rsidR="003E224D" w:rsidRPr="00D65CB2" w:rsidRDefault="003E224D" w:rsidP="008A5A2D">
            <w:pPr>
              <w:spacing w:line="230" w:lineRule="auto"/>
              <w:ind w:left="-57" w:right="-57"/>
              <w:jc w:val="center"/>
              <w:rPr>
                <w:sz w:val="16"/>
                <w:szCs w:val="16"/>
              </w:rPr>
            </w:pP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всего</w:t>
            </w:r>
          </w:p>
        </w:tc>
        <w:tc>
          <w:tcPr>
            <w:tcW w:w="464" w:type="pct"/>
          </w:tcPr>
          <w:p w:rsidR="003E224D" w:rsidRPr="00D65CB2" w:rsidRDefault="003E224D" w:rsidP="008A5A2D">
            <w:pPr>
              <w:spacing w:line="230" w:lineRule="auto"/>
              <w:ind w:left="-57" w:right="-57"/>
              <w:jc w:val="center"/>
              <w:rPr>
                <w:sz w:val="16"/>
                <w:szCs w:val="16"/>
              </w:rPr>
            </w:pPr>
            <w:r w:rsidRPr="00D65CB2">
              <w:rPr>
                <w:sz w:val="16"/>
                <w:szCs w:val="16"/>
              </w:rPr>
              <w:t>за счет средств республиканского бюджета Чувашской Республики</w:t>
            </w:r>
          </w:p>
        </w:tc>
        <w:tc>
          <w:tcPr>
            <w:tcW w:w="360" w:type="pct"/>
          </w:tcPr>
          <w:p w:rsidR="003E224D" w:rsidRPr="00D65CB2" w:rsidRDefault="003E224D" w:rsidP="008A5A2D">
            <w:pPr>
              <w:spacing w:line="230" w:lineRule="auto"/>
              <w:ind w:left="-57" w:right="-57"/>
              <w:jc w:val="center"/>
              <w:rPr>
                <w:sz w:val="16"/>
                <w:szCs w:val="16"/>
              </w:rPr>
            </w:pPr>
            <w:r w:rsidRPr="00D65CB2">
              <w:rPr>
                <w:sz w:val="16"/>
                <w:szCs w:val="16"/>
              </w:rPr>
              <w:t>за счет средств местных бюджетов</w:t>
            </w:r>
          </w:p>
        </w:tc>
        <w:tc>
          <w:tcPr>
            <w:tcW w:w="412" w:type="pct"/>
            <w:vMerge/>
          </w:tcPr>
          <w:p w:rsidR="003E224D" w:rsidRPr="00D65CB2" w:rsidRDefault="003E224D" w:rsidP="008A5A2D">
            <w:pPr>
              <w:spacing w:line="230" w:lineRule="auto"/>
              <w:ind w:left="-57" w:right="-57"/>
              <w:jc w:val="center"/>
              <w:rPr>
                <w:sz w:val="16"/>
                <w:szCs w:val="16"/>
              </w:rPr>
            </w:pP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дебет</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кредит</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дебет</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кредит</w:t>
            </w:r>
          </w:p>
        </w:tc>
      </w:tr>
      <w:tr w:rsidR="003E224D" w:rsidRPr="00D65CB2" w:rsidTr="008A5A2D">
        <w:tc>
          <w:tcPr>
            <w:tcW w:w="309" w:type="pct"/>
          </w:tcPr>
          <w:p w:rsidR="003E224D" w:rsidRPr="00D65CB2" w:rsidRDefault="003E224D" w:rsidP="008A5A2D">
            <w:pPr>
              <w:spacing w:line="230" w:lineRule="auto"/>
              <w:ind w:left="-57" w:right="-57"/>
              <w:jc w:val="center"/>
              <w:rPr>
                <w:sz w:val="16"/>
                <w:szCs w:val="16"/>
              </w:rPr>
            </w:pPr>
            <w:r w:rsidRPr="00D65CB2">
              <w:rPr>
                <w:sz w:val="16"/>
                <w:szCs w:val="16"/>
              </w:rPr>
              <w:t>1</w:t>
            </w:r>
          </w:p>
        </w:tc>
        <w:tc>
          <w:tcPr>
            <w:tcW w:w="314" w:type="pct"/>
          </w:tcPr>
          <w:p w:rsidR="003E224D" w:rsidRPr="00D65CB2" w:rsidRDefault="003E224D" w:rsidP="008A5A2D">
            <w:pPr>
              <w:spacing w:line="230" w:lineRule="auto"/>
              <w:ind w:left="-57" w:right="-57"/>
              <w:jc w:val="center"/>
              <w:rPr>
                <w:sz w:val="16"/>
                <w:szCs w:val="16"/>
              </w:rPr>
            </w:pPr>
            <w:r w:rsidRPr="00D65CB2">
              <w:rPr>
                <w:sz w:val="16"/>
                <w:szCs w:val="16"/>
              </w:rPr>
              <w:t>2</w:t>
            </w:r>
          </w:p>
        </w:tc>
        <w:tc>
          <w:tcPr>
            <w:tcW w:w="258" w:type="pct"/>
          </w:tcPr>
          <w:p w:rsidR="003E224D" w:rsidRPr="00D65CB2" w:rsidRDefault="003E224D" w:rsidP="008A5A2D">
            <w:pPr>
              <w:spacing w:line="230" w:lineRule="auto"/>
              <w:ind w:left="-57" w:right="-57"/>
              <w:jc w:val="center"/>
              <w:rPr>
                <w:sz w:val="16"/>
                <w:szCs w:val="16"/>
              </w:rPr>
            </w:pPr>
            <w:r w:rsidRPr="00D65CB2">
              <w:rPr>
                <w:sz w:val="16"/>
                <w:szCs w:val="16"/>
              </w:rPr>
              <w:t>3</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4</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5</w:t>
            </w:r>
          </w:p>
        </w:tc>
        <w:tc>
          <w:tcPr>
            <w:tcW w:w="360" w:type="pct"/>
          </w:tcPr>
          <w:p w:rsidR="003E224D" w:rsidRPr="00D65CB2" w:rsidRDefault="003E224D" w:rsidP="008A5A2D">
            <w:pPr>
              <w:spacing w:line="230" w:lineRule="auto"/>
              <w:ind w:left="-57" w:right="-57"/>
              <w:jc w:val="center"/>
              <w:rPr>
                <w:sz w:val="16"/>
                <w:szCs w:val="16"/>
              </w:rPr>
            </w:pPr>
            <w:r w:rsidRPr="00D65CB2">
              <w:rPr>
                <w:sz w:val="16"/>
                <w:szCs w:val="16"/>
              </w:rPr>
              <w:t>6</w:t>
            </w:r>
          </w:p>
        </w:tc>
        <w:tc>
          <w:tcPr>
            <w:tcW w:w="360" w:type="pct"/>
          </w:tcPr>
          <w:p w:rsidR="003E224D" w:rsidRPr="00D65CB2" w:rsidRDefault="003E224D" w:rsidP="008A5A2D">
            <w:pPr>
              <w:spacing w:line="230" w:lineRule="auto"/>
              <w:ind w:left="-57" w:right="-57"/>
              <w:jc w:val="center"/>
              <w:rPr>
                <w:sz w:val="16"/>
                <w:szCs w:val="16"/>
              </w:rPr>
            </w:pPr>
            <w:r w:rsidRPr="00D65CB2">
              <w:rPr>
                <w:sz w:val="16"/>
                <w:szCs w:val="16"/>
              </w:rPr>
              <w:t>7</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8</w:t>
            </w:r>
          </w:p>
        </w:tc>
        <w:tc>
          <w:tcPr>
            <w:tcW w:w="464" w:type="pct"/>
          </w:tcPr>
          <w:p w:rsidR="003E224D" w:rsidRPr="00D65CB2" w:rsidRDefault="003E224D" w:rsidP="008A5A2D">
            <w:pPr>
              <w:spacing w:line="230" w:lineRule="auto"/>
              <w:ind w:left="-57" w:right="-57"/>
              <w:jc w:val="center"/>
              <w:rPr>
                <w:sz w:val="16"/>
                <w:szCs w:val="16"/>
              </w:rPr>
            </w:pPr>
            <w:r w:rsidRPr="00D65CB2">
              <w:rPr>
                <w:sz w:val="16"/>
                <w:szCs w:val="16"/>
              </w:rPr>
              <w:t>9</w:t>
            </w:r>
          </w:p>
        </w:tc>
        <w:tc>
          <w:tcPr>
            <w:tcW w:w="360" w:type="pct"/>
          </w:tcPr>
          <w:p w:rsidR="003E224D" w:rsidRPr="00D65CB2" w:rsidRDefault="003E224D" w:rsidP="008A5A2D">
            <w:pPr>
              <w:spacing w:line="230" w:lineRule="auto"/>
              <w:ind w:left="-57" w:right="-57"/>
              <w:jc w:val="center"/>
              <w:rPr>
                <w:sz w:val="16"/>
                <w:szCs w:val="16"/>
              </w:rPr>
            </w:pPr>
            <w:r w:rsidRPr="00D65CB2">
              <w:rPr>
                <w:sz w:val="16"/>
                <w:szCs w:val="16"/>
              </w:rPr>
              <w:t>10</w:t>
            </w:r>
          </w:p>
        </w:tc>
        <w:tc>
          <w:tcPr>
            <w:tcW w:w="412" w:type="pct"/>
          </w:tcPr>
          <w:p w:rsidR="003E224D" w:rsidRPr="00D65CB2" w:rsidRDefault="003E224D" w:rsidP="008A5A2D">
            <w:pPr>
              <w:spacing w:line="230" w:lineRule="auto"/>
              <w:ind w:left="-57" w:right="-57"/>
              <w:jc w:val="center"/>
              <w:rPr>
                <w:sz w:val="16"/>
                <w:szCs w:val="16"/>
              </w:rPr>
            </w:pPr>
            <w:r w:rsidRPr="00D65CB2">
              <w:rPr>
                <w:sz w:val="16"/>
                <w:szCs w:val="16"/>
              </w:rPr>
              <w:t>11</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12</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13</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14</w:t>
            </w:r>
          </w:p>
        </w:tc>
        <w:tc>
          <w:tcPr>
            <w:tcW w:w="309" w:type="pct"/>
          </w:tcPr>
          <w:p w:rsidR="003E224D" w:rsidRPr="00D65CB2" w:rsidRDefault="003E224D" w:rsidP="008A5A2D">
            <w:pPr>
              <w:spacing w:line="230" w:lineRule="auto"/>
              <w:ind w:left="-57" w:right="-57"/>
              <w:jc w:val="center"/>
              <w:rPr>
                <w:sz w:val="16"/>
                <w:szCs w:val="16"/>
              </w:rPr>
            </w:pPr>
            <w:r w:rsidRPr="00D65CB2">
              <w:rPr>
                <w:sz w:val="16"/>
                <w:szCs w:val="16"/>
              </w:rPr>
              <w:t>15</w:t>
            </w:r>
          </w:p>
        </w:tc>
      </w:tr>
      <w:tr w:rsidR="003E224D" w:rsidRPr="00D65CB2" w:rsidTr="008A5A2D">
        <w:tc>
          <w:tcPr>
            <w:tcW w:w="309" w:type="pct"/>
          </w:tcPr>
          <w:p w:rsidR="003E224D" w:rsidRPr="00D65CB2" w:rsidRDefault="003E224D" w:rsidP="008A5A2D">
            <w:pPr>
              <w:spacing w:line="230" w:lineRule="auto"/>
              <w:ind w:left="-57" w:right="-57"/>
              <w:rPr>
                <w:sz w:val="16"/>
                <w:szCs w:val="16"/>
              </w:rPr>
            </w:pPr>
          </w:p>
        </w:tc>
        <w:tc>
          <w:tcPr>
            <w:tcW w:w="314" w:type="pct"/>
          </w:tcPr>
          <w:p w:rsidR="003E224D" w:rsidRPr="00D65CB2" w:rsidRDefault="003E224D" w:rsidP="008A5A2D">
            <w:pPr>
              <w:spacing w:line="230" w:lineRule="auto"/>
              <w:ind w:left="-57" w:right="-57"/>
              <w:rPr>
                <w:sz w:val="16"/>
                <w:szCs w:val="16"/>
              </w:rPr>
            </w:pPr>
          </w:p>
        </w:tc>
        <w:tc>
          <w:tcPr>
            <w:tcW w:w="258"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60" w:type="pct"/>
          </w:tcPr>
          <w:p w:rsidR="003E224D" w:rsidRPr="00D65CB2" w:rsidRDefault="003E224D" w:rsidP="008A5A2D">
            <w:pPr>
              <w:spacing w:line="230" w:lineRule="auto"/>
              <w:ind w:left="-57" w:right="-57"/>
              <w:rPr>
                <w:sz w:val="16"/>
                <w:szCs w:val="16"/>
              </w:rPr>
            </w:pPr>
          </w:p>
        </w:tc>
        <w:tc>
          <w:tcPr>
            <w:tcW w:w="360"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464" w:type="pct"/>
          </w:tcPr>
          <w:p w:rsidR="003E224D" w:rsidRPr="00D65CB2" w:rsidRDefault="003E224D" w:rsidP="008A5A2D">
            <w:pPr>
              <w:spacing w:line="230" w:lineRule="auto"/>
              <w:ind w:left="-57" w:right="-57"/>
              <w:rPr>
                <w:sz w:val="16"/>
                <w:szCs w:val="16"/>
              </w:rPr>
            </w:pPr>
          </w:p>
        </w:tc>
        <w:tc>
          <w:tcPr>
            <w:tcW w:w="360" w:type="pct"/>
          </w:tcPr>
          <w:p w:rsidR="003E224D" w:rsidRPr="00D65CB2" w:rsidRDefault="003E224D" w:rsidP="008A5A2D">
            <w:pPr>
              <w:spacing w:line="230" w:lineRule="auto"/>
              <w:ind w:left="-57" w:right="-57"/>
              <w:rPr>
                <w:sz w:val="16"/>
                <w:szCs w:val="16"/>
              </w:rPr>
            </w:pPr>
          </w:p>
        </w:tc>
        <w:tc>
          <w:tcPr>
            <w:tcW w:w="412"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r>
      <w:tr w:rsidR="003E224D" w:rsidRPr="00D65CB2" w:rsidTr="008A5A2D">
        <w:tc>
          <w:tcPr>
            <w:tcW w:w="309" w:type="pct"/>
          </w:tcPr>
          <w:p w:rsidR="003E224D" w:rsidRPr="00D65CB2" w:rsidRDefault="003E224D" w:rsidP="008A5A2D">
            <w:pPr>
              <w:spacing w:line="230" w:lineRule="auto"/>
              <w:ind w:left="-57" w:right="-57"/>
              <w:rPr>
                <w:sz w:val="16"/>
                <w:szCs w:val="16"/>
              </w:rPr>
            </w:pPr>
          </w:p>
        </w:tc>
        <w:tc>
          <w:tcPr>
            <w:tcW w:w="314" w:type="pct"/>
          </w:tcPr>
          <w:p w:rsidR="003E224D" w:rsidRPr="00D65CB2" w:rsidRDefault="003E224D" w:rsidP="008A5A2D">
            <w:pPr>
              <w:spacing w:line="230" w:lineRule="auto"/>
              <w:ind w:left="-57" w:right="-57"/>
              <w:rPr>
                <w:sz w:val="16"/>
                <w:szCs w:val="16"/>
              </w:rPr>
            </w:pPr>
          </w:p>
        </w:tc>
        <w:tc>
          <w:tcPr>
            <w:tcW w:w="258"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60" w:type="pct"/>
          </w:tcPr>
          <w:p w:rsidR="003E224D" w:rsidRPr="00D65CB2" w:rsidRDefault="003E224D" w:rsidP="008A5A2D">
            <w:pPr>
              <w:spacing w:line="230" w:lineRule="auto"/>
              <w:ind w:left="-57" w:right="-57"/>
              <w:rPr>
                <w:sz w:val="16"/>
                <w:szCs w:val="16"/>
              </w:rPr>
            </w:pPr>
          </w:p>
        </w:tc>
        <w:tc>
          <w:tcPr>
            <w:tcW w:w="360"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464" w:type="pct"/>
          </w:tcPr>
          <w:p w:rsidR="003E224D" w:rsidRPr="00D65CB2" w:rsidRDefault="003E224D" w:rsidP="008A5A2D">
            <w:pPr>
              <w:spacing w:line="230" w:lineRule="auto"/>
              <w:ind w:left="-57" w:right="-57"/>
              <w:rPr>
                <w:sz w:val="16"/>
                <w:szCs w:val="16"/>
              </w:rPr>
            </w:pPr>
          </w:p>
        </w:tc>
        <w:tc>
          <w:tcPr>
            <w:tcW w:w="360" w:type="pct"/>
          </w:tcPr>
          <w:p w:rsidR="003E224D" w:rsidRPr="00D65CB2" w:rsidRDefault="003E224D" w:rsidP="008A5A2D">
            <w:pPr>
              <w:spacing w:line="230" w:lineRule="auto"/>
              <w:ind w:left="-57" w:right="-57"/>
              <w:rPr>
                <w:sz w:val="16"/>
                <w:szCs w:val="16"/>
              </w:rPr>
            </w:pPr>
          </w:p>
        </w:tc>
        <w:tc>
          <w:tcPr>
            <w:tcW w:w="412"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c>
          <w:tcPr>
            <w:tcW w:w="309" w:type="pct"/>
          </w:tcPr>
          <w:p w:rsidR="003E224D" w:rsidRPr="00D65CB2" w:rsidRDefault="003E224D" w:rsidP="008A5A2D">
            <w:pPr>
              <w:spacing w:line="230" w:lineRule="auto"/>
              <w:ind w:left="-57" w:right="-57"/>
              <w:rPr>
                <w:sz w:val="16"/>
                <w:szCs w:val="16"/>
              </w:rPr>
            </w:pPr>
          </w:p>
        </w:tc>
      </w:tr>
    </w:tbl>
    <w:p w:rsidR="003E224D" w:rsidRPr="00585959" w:rsidRDefault="003E224D" w:rsidP="00115EDB">
      <w:pPr>
        <w:spacing w:line="230" w:lineRule="auto"/>
        <w:rPr>
          <w:sz w:val="20"/>
          <w:szCs w:val="20"/>
        </w:rPr>
      </w:pPr>
    </w:p>
    <w:p w:rsidR="003E224D" w:rsidRPr="00D65CB2" w:rsidRDefault="003E224D" w:rsidP="00115EDB">
      <w:pPr>
        <w:pStyle w:val="a0"/>
        <w:spacing w:line="230" w:lineRule="auto"/>
        <w:ind w:firstLine="708"/>
        <w:rPr>
          <w:rFonts w:ascii="Times New Roman" w:hAnsi="Times New Roman" w:cs="Times New Roman"/>
          <w:sz w:val="17"/>
          <w:szCs w:val="17"/>
        </w:rPr>
      </w:pPr>
      <w:r w:rsidRPr="00D65CB2">
        <w:rPr>
          <w:rFonts w:ascii="Times New Roman" w:hAnsi="Times New Roman" w:cs="Times New Roman"/>
          <w:sz w:val="17"/>
          <w:szCs w:val="17"/>
        </w:rPr>
        <w:t xml:space="preserve">Глава  администрации  </w:t>
      </w:r>
    </w:p>
    <w:p w:rsidR="003E224D" w:rsidRPr="00D65CB2" w:rsidRDefault="003E224D" w:rsidP="00115EDB">
      <w:pPr>
        <w:pStyle w:val="a0"/>
        <w:spacing w:line="230" w:lineRule="auto"/>
        <w:ind w:firstLine="708"/>
        <w:rPr>
          <w:rFonts w:ascii="Times New Roman" w:hAnsi="Times New Roman" w:cs="Times New Roman"/>
          <w:sz w:val="17"/>
          <w:szCs w:val="17"/>
        </w:rPr>
      </w:pPr>
      <w:r w:rsidRPr="00D65CB2">
        <w:rPr>
          <w:rFonts w:ascii="Times New Roman" w:hAnsi="Times New Roman" w:cs="Times New Roman"/>
          <w:sz w:val="17"/>
          <w:szCs w:val="17"/>
        </w:rPr>
        <w:t xml:space="preserve">Моргаушского района </w:t>
      </w:r>
      <w:r w:rsidRPr="00D65CB2">
        <w:rPr>
          <w:rFonts w:ascii="Times New Roman" w:hAnsi="Times New Roman" w:cs="Times New Roman"/>
          <w:sz w:val="17"/>
          <w:szCs w:val="17"/>
        </w:rPr>
        <w:tab/>
        <w:t xml:space="preserve">___________  </w:t>
      </w:r>
      <w:r w:rsidRPr="00D65CB2">
        <w:rPr>
          <w:rFonts w:ascii="Times New Roman" w:hAnsi="Times New Roman" w:cs="Times New Roman"/>
          <w:sz w:val="17"/>
          <w:szCs w:val="17"/>
        </w:rPr>
        <w:tab/>
        <w:t>_________________________</w:t>
      </w:r>
    </w:p>
    <w:p w:rsidR="003E224D" w:rsidRPr="00D65CB2" w:rsidRDefault="003E224D" w:rsidP="00115EDB">
      <w:pPr>
        <w:pStyle w:val="a0"/>
        <w:spacing w:line="230" w:lineRule="auto"/>
        <w:ind w:left="720" w:firstLine="720"/>
        <w:rPr>
          <w:rFonts w:ascii="Times New Roman" w:hAnsi="Times New Roman" w:cs="Times New Roman"/>
          <w:sz w:val="17"/>
          <w:szCs w:val="17"/>
        </w:rPr>
      </w:pPr>
      <w:r w:rsidRPr="00D65CB2">
        <w:rPr>
          <w:rFonts w:ascii="Times New Roman" w:hAnsi="Times New Roman" w:cs="Times New Roman"/>
          <w:sz w:val="17"/>
          <w:szCs w:val="17"/>
        </w:rPr>
        <w:t>М.П.                           (подпись)                      (расшифровка подписи)</w:t>
      </w:r>
    </w:p>
    <w:p w:rsidR="003E224D" w:rsidRPr="00D65CB2" w:rsidRDefault="003E224D" w:rsidP="00115EDB">
      <w:pPr>
        <w:pStyle w:val="a0"/>
        <w:spacing w:line="230" w:lineRule="auto"/>
        <w:ind w:firstLine="708"/>
        <w:rPr>
          <w:rFonts w:ascii="Times New Roman" w:hAnsi="Times New Roman" w:cs="Times New Roman"/>
          <w:sz w:val="17"/>
          <w:szCs w:val="17"/>
        </w:rPr>
      </w:pPr>
      <w:r w:rsidRPr="00D65CB2">
        <w:rPr>
          <w:rFonts w:ascii="Times New Roman" w:hAnsi="Times New Roman" w:cs="Times New Roman"/>
          <w:sz w:val="17"/>
          <w:szCs w:val="17"/>
        </w:rPr>
        <w:t xml:space="preserve">                                                                       </w:t>
      </w:r>
    </w:p>
    <w:p w:rsidR="003E224D" w:rsidRPr="00D65CB2" w:rsidRDefault="003E224D" w:rsidP="00585959">
      <w:pPr>
        <w:pStyle w:val="a0"/>
        <w:spacing w:line="230" w:lineRule="auto"/>
        <w:ind w:firstLine="708"/>
        <w:rPr>
          <w:bCs/>
          <w:color w:val="000000"/>
          <w:sz w:val="17"/>
          <w:szCs w:val="17"/>
        </w:rPr>
      </w:pPr>
      <w:r w:rsidRPr="00D65CB2">
        <w:rPr>
          <w:rFonts w:ascii="Times New Roman" w:hAnsi="Times New Roman" w:cs="Times New Roman"/>
          <w:sz w:val="17"/>
          <w:szCs w:val="17"/>
        </w:rPr>
        <w:t>____________________ 20__г.</w:t>
      </w:r>
    </w:p>
    <w:p w:rsidR="003E224D" w:rsidRPr="00A3566D" w:rsidRDefault="003E224D" w:rsidP="00115EDB">
      <w:pPr>
        <w:pStyle w:val="Heading1"/>
        <w:jc w:val="center"/>
      </w:pPr>
    </w:p>
    <w:sectPr w:rsidR="003E224D" w:rsidRPr="00A3566D" w:rsidSect="00585959">
      <w:pgSz w:w="16838" w:h="11906" w:orient="landscape"/>
      <w:pgMar w:top="851"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4D" w:rsidRDefault="003E224D" w:rsidP="00646015">
      <w:r>
        <w:separator/>
      </w:r>
    </w:p>
  </w:endnote>
  <w:endnote w:type="continuationSeparator" w:id="0">
    <w:p w:rsidR="003E224D" w:rsidRDefault="003E224D" w:rsidP="006460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4D" w:rsidRDefault="003E224D" w:rsidP="00646015">
      <w:r>
        <w:separator/>
      </w:r>
    </w:p>
  </w:footnote>
  <w:footnote w:type="continuationSeparator" w:id="0">
    <w:p w:rsidR="003E224D" w:rsidRDefault="003E224D" w:rsidP="00646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4D" w:rsidRDefault="003E22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8CE"/>
    <w:rsid w:val="000871BC"/>
    <w:rsid w:val="000B48AA"/>
    <w:rsid w:val="00105BB3"/>
    <w:rsid w:val="00115EDB"/>
    <w:rsid w:val="00203BA9"/>
    <w:rsid w:val="0021739C"/>
    <w:rsid w:val="00362FA3"/>
    <w:rsid w:val="003E224D"/>
    <w:rsid w:val="00440F5E"/>
    <w:rsid w:val="00585959"/>
    <w:rsid w:val="00646015"/>
    <w:rsid w:val="00673885"/>
    <w:rsid w:val="006C2AA4"/>
    <w:rsid w:val="0075660B"/>
    <w:rsid w:val="007D1A70"/>
    <w:rsid w:val="008858CE"/>
    <w:rsid w:val="008A5A2D"/>
    <w:rsid w:val="008C14CD"/>
    <w:rsid w:val="008D41DB"/>
    <w:rsid w:val="008E1F7D"/>
    <w:rsid w:val="00901516"/>
    <w:rsid w:val="00926046"/>
    <w:rsid w:val="00945E4D"/>
    <w:rsid w:val="0098262F"/>
    <w:rsid w:val="009B7103"/>
    <w:rsid w:val="009D1829"/>
    <w:rsid w:val="00A3566D"/>
    <w:rsid w:val="00B11455"/>
    <w:rsid w:val="00B83314"/>
    <w:rsid w:val="00C360E4"/>
    <w:rsid w:val="00C53466"/>
    <w:rsid w:val="00C547C6"/>
    <w:rsid w:val="00C6227D"/>
    <w:rsid w:val="00CF360C"/>
    <w:rsid w:val="00D65CB2"/>
    <w:rsid w:val="00EB5B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CE"/>
    <w:rPr>
      <w:rFonts w:ascii="Times New Roman" w:eastAsia="Times New Roman" w:hAnsi="Times New Roman"/>
      <w:sz w:val="24"/>
      <w:szCs w:val="24"/>
    </w:rPr>
  </w:style>
  <w:style w:type="paragraph" w:styleId="Heading1">
    <w:name w:val="heading 1"/>
    <w:basedOn w:val="Normal"/>
    <w:next w:val="Normal"/>
    <w:link w:val="Heading1Char"/>
    <w:uiPriority w:val="99"/>
    <w:qFormat/>
    <w:rsid w:val="00A3566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8858C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566D"/>
    <w:rPr>
      <w:rFonts w:ascii="Arial" w:hAnsi="Arial" w:cs="Arial"/>
      <w:b/>
      <w:bCs/>
      <w:kern w:val="32"/>
      <w:sz w:val="32"/>
      <w:szCs w:val="32"/>
      <w:lang w:eastAsia="ru-RU"/>
    </w:rPr>
  </w:style>
  <w:style w:type="character" w:customStyle="1" w:styleId="Heading3Char">
    <w:name w:val="Heading 3 Char"/>
    <w:basedOn w:val="DefaultParagraphFont"/>
    <w:link w:val="Heading3"/>
    <w:uiPriority w:val="99"/>
    <w:locked/>
    <w:rsid w:val="008858CE"/>
    <w:rPr>
      <w:rFonts w:ascii="Arial" w:hAnsi="Arial" w:cs="Arial"/>
      <w:b/>
      <w:bCs/>
      <w:sz w:val="26"/>
      <w:szCs w:val="26"/>
      <w:lang w:eastAsia="ru-RU"/>
    </w:rPr>
  </w:style>
  <w:style w:type="character" w:customStyle="1" w:styleId="a">
    <w:name w:val="Цветовое выделение"/>
    <w:uiPriority w:val="99"/>
    <w:rsid w:val="00A3566D"/>
    <w:rPr>
      <w:b/>
      <w:color w:val="000080"/>
      <w:sz w:val="20"/>
    </w:rPr>
  </w:style>
  <w:style w:type="paragraph" w:styleId="BodyText3">
    <w:name w:val="Body Text 3"/>
    <w:basedOn w:val="Normal"/>
    <w:link w:val="BodyText3Char"/>
    <w:uiPriority w:val="99"/>
    <w:rsid w:val="00A3566D"/>
    <w:pPr>
      <w:widowControl w:val="0"/>
      <w:tabs>
        <w:tab w:val="left" w:pos="4820"/>
      </w:tabs>
      <w:jc w:val="both"/>
    </w:pPr>
    <w:rPr>
      <w:b/>
      <w:sz w:val="26"/>
      <w:szCs w:val="26"/>
    </w:rPr>
  </w:style>
  <w:style w:type="character" w:customStyle="1" w:styleId="BodyText3Char">
    <w:name w:val="Body Text 3 Char"/>
    <w:basedOn w:val="DefaultParagraphFont"/>
    <w:link w:val="BodyText3"/>
    <w:uiPriority w:val="99"/>
    <w:locked/>
    <w:rsid w:val="00A3566D"/>
    <w:rPr>
      <w:rFonts w:ascii="Times New Roman" w:hAnsi="Times New Roman" w:cs="Times New Roman"/>
      <w:b/>
      <w:sz w:val="26"/>
      <w:szCs w:val="26"/>
      <w:lang w:eastAsia="ru-RU"/>
    </w:rPr>
  </w:style>
  <w:style w:type="paragraph" w:customStyle="1" w:styleId="a0">
    <w:name w:val="Таблицы (моноширинный)"/>
    <w:basedOn w:val="Normal"/>
    <w:next w:val="Normal"/>
    <w:uiPriority w:val="99"/>
    <w:rsid w:val="00115EDB"/>
    <w:pPr>
      <w:widowControl w:val="0"/>
      <w:autoSpaceDE w:val="0"/>
      <w:autoSpaceDN w:val="0"/>
      <w:adjustRightInd w:val="0"/>
      <w:jc w:val="both"/>
    </w:pPr>
    <w:rPr>
      <w:rFonts w:ascii="Courier New" w:hAnsi="Courier New" w:cs="Courier New"/>
    </w:rPr>
  </w:style>
  <w:style w:type="paragraph" w:styleId="Header">
    <w:name w:val="header"/>
    <w:basedOn w:val="Normal"/>
    <w:link w:val="HeaderChar"/>
    <w:uiPriority w:val="99"/>
    <w:rsid w:val="00115EDB"/>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HeaderChar">
    <w:name w:val="Header Char"/>
    <w:basedOn w:val="DefaultParagraphFont"/>
    <w:link w:val="Header"/>
    <w:uiPriority w:val="99"/>
    <w:locked/>
    <w:rsid w:val="00115EDB"/>
    <w:rPr>
      <w:rFonts w:ascii="Arial" w:hAnsi="Arial" w:cs="Arial"/>
      <w:sz w:val="20"/>
      <w:szCs w:val="20"/>
      <w:lang w:eastAsia="ru-RU"/>
    </w:rPr>
  </w:style>
  <w:style w:type="character" w:customStyle="1" w:styleId="a1">
    <w:name w:val="Верхний колонтитул Знак"/>
    <w:basedOn w:val="DefaultParagraphFont"/>
    <w:link w:val="Header"/>
    <w:uiPriority w:val="99"/>
    <w:semiHidden/>
    <w:locked/>
    <w:rsid w:val="00115ED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1486</Words>
  <Characters>8475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dc:creator>
  <cp:keywords/>
  <dc:description/>
  <cp:lastModifiedBy>inspector</cp:lastModifiedBy>
  <cp:revision>13</cp:revision>
  <cp:lastPrinted>2014-10-21T04:34:00Z</cp:lastPrinted>
  <dcterms:created xsi:type="dcterms:W3CDTF">2014-09-25T07:11:00Z</dcterms:created>
  <dcterms:modified xsi:type="dcterms:W3CDTF">2014-11-11T12:28:00Z</dcterms:modified>
</cp:coreProperties>
</file>