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62" w:rsidRDefault="00B45562" w:rsidP="00B45562"/>
    <w:p w:rsidR="00B45562" w:rsidRPr="00FF21F3" w:rsidRDefault="00B45562" w:rsidP="00B45562">
      <w:pPr>
        <w:tabs>
          <w:tab w:val="left" w:pos="4107"/>
        </w:tabs>
      </w:pPr>
      <w:r>
        <w:tab/>
      </w:r>
    </w:p>
    <w:tbl>
      <w:tblPr>
        <w:tblW w:w="0" w:type="auto"/>
        <w:tblLook w:val="0000" w:firstRow="0" w:lastRow="0" w:firstColumn="0" w:lastColumn="0" w:noHBand="0" w:noVBand="0"/>
      </w:tblPr>
      <w:tblGrid>
        <w:gridCol w:w="108"/>
        <w:gridCol w:w="4087"/>
        <w:gridCol w:w="833"/>
        <w:gridCol w:w="340"/>
        <w:gridCol w:w="3808"/>
        <w:gridCol w:w="394"/>
      </w:tblGrid>
      <w:tr w:rsidR="00B45562" w:rsidTr="0014621B">
        <w:trPr>
          <w:cantSplit/>
          <w:trHeight w:val="253"/>
        </w:trPr>
        <w:tc>
          <w:tcPr>
            <w:tcW w:w="4195" w:type="dxa"/>
            <w:gridSpan w:val="2"/>
          </w:tcPr>
          <w:p w:rsidR="00B45562" w:rsidRDefault="00B45562" w:rsidP="00456217">
            <w:pPr>
              <w:jc w:val="center"/>
            </w:pPr>
            <w:r>
              <w:rPr>
                <w:b/>
                <w:bCs/>
                <w:noProof/>
                <w:color w:val="000000"/>
                <w:sz w:val="22"/>
              </w:rPr>
              <w:t>ЧĂВАШ  РЕСПУБЛИКИ</w:t>
            </w:r>
          </w:p>
        </w:tc>
        <w:tc>
          <w:tcPr>
            <w:tcW w:w="1173" w:type="dxa"/>
            <w:gridSpan w:val="2"/>
            <w:vMerge w:val="restart"/>
          </w:tcPr>
          <w:p w:rsidR="00B45562" w:rsidRDefault="00B45562" w:rsidP="00456217">
            <w:pPr>
              <w:jc w:val="center"/>
              <w:rPr>
                <w:sz w:val="26"/>
              </w:rPr>
            </w:pPr>
          </w:p>
        </w:tc>
        <w:tc>
          <w:tcPr>
            <w:tcW w:w="4202" w:type="dxa"/>
            <w:gridSpan w:val="2"/>
          </w:tcPr>
          <w:p w:rsidR="00B45562" w:rsidRDefault="00B45562" w:rsidP="00456217">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B45562" w:rsidTr="0014621B">
        <w:trPr>
          <w:cantSplit/>
          <w:trHeight w:val="2355"/>
        </w:trPr>
        <w:tc>
          <w:tcPr>
            <w:tcW w:w="4195" w:type="dxa"/>
            <w:gridSpan w:val="2"/>
          </w:tcPr>
          <w:p w:rsidR="00B45562" w:rsidRDefault="00B45562" w:rsidP="00456217">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B45562" w:rsidRDefault="00B45562" w:rsidP="00456217">
            <w:pPr>
              <w:pStyle w:val="a3"/>
              <w:tabs>
                <w:tab w:val="left" w:pos="4285"/>
              </w:tabs>
              <w:spacing w:line="192"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B45562" w:rsidRDefault="00B45562" w:rsidP="00456217">
            <w:pPr>
              <w:spacing w:line="192" w:lineRule="auto"/>
            </w:pPr>
          </w:p>
          <w:p w:rsidR="00B45562" w:rsidRDefault="00B45562" w:rsidP="00456217">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45562" w:rsidRDefault="00B45562" w:rsidP="00456217"/>
          <w:p w:rsidR="00670365" w:rsidRDefault="00670365" w:rsidP="00670365">
            <w:pPr>
              <w:pStyle w:val="a8"/>
              <w:jc w:val="center"/>
              <w:rPr>
                <w:rFonts w:ascii="Times New Roman" w:hAnsi="Times New Roman"/>
                <w:sz w:val="26"/>
                <w:szCs w:val="26"/>
              </w:rPr>
            </w:pPr>
            <w:bookmarkStart w:id="0" w:name="_GoBack"/>
            <w:r>
              <w:rPr>
                <w:rFonts w:ascii="Times New Roman" w:hAnsi="Times New Roman"/>
                <w:sz w:val="26"/>
                <w:szCs w:val="26"/>
              </w:rPr>
              <w:t>27.12.2016 г. № 539</w:t>
            </w:r>
          </w:p>
          <w:bookmarkEnd w:id="0"/>
          <w:p w:rsidR="00B45562" w:rsidRDefault="00B45562" w:rsidP="00456217">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gridSpan w:val="2"/>
            <w:vMerge/>
            <w:vAlign w:val="center"/>
          </w:tcPr>
          <w:p w:rsidR="00B45562" w:rsidRDefault="00B45562" w:rsidP="00456217">
            <w:pPr>
              <w:rPr>
                <w:sz w:val="26"/>
              </w:rPr>
            </w:pPr>
          </w:p>
        </w:tc>
        <w:tc>
          <w:tcPr>
            <w:tcW w:w="4202" w:type="dxa"/>
            <w:gridSpan w:val="2"/>
          </w:tcPr>
          <w:p w:rsidR="00B45562" w:rsidRDefault="00B45562" w:rsidP="00456217">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562" w:rsidRDefault="00B45562" w:rsidP="00456217">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B45562" w:rsidRDefault="00B45562" w:rsidP="00456217">
            <w:pPr>
              <w:pStyle w:val="a3"/>
              <w:spacing w:line="192" w:lineRule="auto"/>
              <w:jc w:val="center"/>
              <w:rPr>
                <w:rStyle w:val="a4"/>
                <w:color w:val="000000"/>
              </w:rPr>
            </w:pPr>
          </w:p>
          <w:p w:rsidR="00B45562" w:rsidRDefault="00B45562" w:rsidP="00456217">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45562" w:rsidRDefault="00B45562" w:rsidP="00456217"/>
          <w:p w:rsidR="00670365" w:rsidRDefault="00670365" w:rsidP="00670365">
            <w:pPr>
              <w:pStyle w:val="a8"/>
              <w:jc w:val="center"/>
              <w:rPr>
                <w:rFonts w:ascii="Times New Roman" w:hAnsi="Times New Roman"/>
                <w:sz w:val="26"/>
                <w:szCs w:val="26"/>
              </w:rPr>
            </w:pPr>
            <w:r>
              <w:rPr>
                <w:rFonts w:ascii="Times New Roman" w:hAnsi="Times New Roman"/>
                <w:sz w:val="26"/>
                <w:szCs w:val="26"/>
              </w:rPr>
              <w:t>27.12.2016 г. № 539</w:t>
            </w:r>
          </w:p>
          <w:p w:rsidR="00B45562" w:rsidRDefault="00B45562" w:rsidP="00456217">
            <w:pPr>
              <w:jc w:val="center"/>
              <w:rPr>
                <w:noProof/>
                <w:sz w:val="26"/>
              </w:rPr>
            </w:pPr>
            <w:r>
              <w:rPr>
                <w:noProof/>
                <w:sz w:val="26"/>
              </w:rPr>
              <w:t>г. Шумерля</w:t>
            </w:r>
          </w:p>
        </w:tc>
      </w:tr>
      <w:tr w:rsidR="00B45562" w:rsidTr="0014621B">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B45562" w:rsidRPr="00E1604C" w:rsidRDefault="00E1604C" w:rsidP="00750D14">
            <w:pPr>
              <w:ind w:firstLine="567"/>
              <w:jc w:val="both"/>
              <w:rPr>
                <w:color w:val="000000"/>
              </w:rPr>
            </w:pPr>
            <w:r w:rsidRPr="00E34A74">
              <w:t xml:space="preserve">О методике расчета размера </w:t>
            </w:r>
            <w:r w:rsidR="00E34A74">
              <w:t xml:space="preserve">платы </w:t>
            </w:r>
            <w:r w:rsidRPr="00E34A74">
              <w:t>за пользование</w:t>
            </w:r>
            <w:r w:rsidR="00E34A74">
              <w:t xml:space="preserve"> на платной основе</w:t>
            </w:r>
            <w:r w:rsidRPr="00E34A74">
              <w:t xml:space="preserve"> парковками (парковочными местами), расположенными на автомобильных дорогах общего пользования местного значения Шумерлинск</w:t>
            </w:r>
            <w:r w:rsidR="00750D14">
              <w:t>ого</w:t>
            </w:r>
            <w:r w:rsidRPr="00E34A74">
              <w:t xml:space="preserve"> район</w:t>
            </w:r>
            <w:r w:rsidR="00750D14">
              <w:t>а</w:t>
            </w:r>
            <w:r w:rsidRPr="00E34A74">
              <w:t xml:space="preserve"> </w:t>
            </w:r>
          </w:p>
        </w:tc>
        <w:tc>
          <w:tcPr>
            <w:tcW w:w="4148" w:type="dxa"/>
            <w:gridSpan w:val="2"/>
          </w:tcPr>
          <w:p w:rsidR="00B45562" w:rsidRDefault="00B45562" w:rsidP="00456217">
            <w:pPr>
              <w:jc w:val="both"/>
            </w:pPr>
          </w:p>
        </w:tc>
      </w:tr>
    </w:tbl>
    <w:p w:rsidR="00B45562" w:rsidRDefault="00B45562" w:rsidP="005F0BB7">
      <w:pPr>
        <w:jc w:val="both"/>
      </w:pPr>
    </w:p>
    <w:p w:rsidR="00B45562" w:rsidRPr="002B7F92" w:rsidRDefault="006F7BC4" w:rsidP="00B45562">
      <w:pPr>
        <w:ind w:firstLine="567"/>
        <w:jc w:val="both"/>
        <w:rPr>
          <w:bCs/>
        </w:rPr>
      </w:pPr>
      <w:r w:rsidRPr="00427CB3">
        <w:t xml:space="preserve">В соответствии с Федеральным </w:t>
      </w:r>
      <w:hyperlink r:id="rId6" w:history="1">
        <w:r w:rsidRPr="00427CB3">
          <w:t>законом</w:t>
        </w:r>
      </w:hyperlink>
      <w:r w:rsidR="00B6720F">
        <w:t xml:space="preserve"> от 06.10.2003 № 131-ФЗ «</w:t>
      </w:r>
      <w:r w:rsidRPr="00427CB3">
        <w:t>Об общих принципах организации местного самоуп</w:t>
      </w:r>
      <w:r w:rsidR="00B6720F">
        <w:t>равления в Российской Федерации»</w:t>
      </w:r>
      <w:r w:rsidRPr="00427CB3">
        <w:t xml:space="preserve">, Федеральным </w:t>
      </w:r>
      <w:hyperlink r:id="rId7" w:history="1">
        <w:r w:rsidRPr="00427CB3">
          <w:t>законом</w:t>
        </w:r>
      </w:hyperlink>
      <w:r w:rsidR="00B6720F">
        <w:t xml:space="preserve"> от 08.11.2007 № 257-ФЗ «</w:t>
      </w:r>
      <w:r w:rsidRPr="00427CB3">
        <w:t xml:space="preserve">Об автомобильных дорогах и о дорожной деятельности в Российской Федерации и о внесении изменений </w:t>
      </w:r>
      <w:proofErr w:type="gramStart"/>
      <w:r w:rsidRPr="00427CB3">
        <w:t>в</w:t>
      </w:r>
      <w:proofErr w:type="gramEnd"/>
      <w:r w:rsidRPr="00427CB3">
        <w:t xml:space="preserve"> отдельные законодательные акты Российской Фед</w:t>
      </w:r>
      <w:r w:rsidR="00B6720F">
        <w:t>ерации»</w:t>
      </w:r>
      <w:r w:rsidRPr="00427CB3">
        <w:t xml:space="preserve">, </w:t>
      </w:r>
      <w:hyperlink r:id="rId8" w:history="1">
        <w:r w:rsidR="005773CC" w:rsidRPr="005773CC">
          <w:rPr>
            <w:color w:val="333333"/>
          </w:rPr>
          <w:t>постановлением</w:t>
        </w:r>
      </w:hyperlink>
      <w:r w:rsidR="005773CC" w:rsidRPr="005773CC">
        <w:rPr>
          <w:color w:val="000000"/>
        </w:rPr>
        <w:t xml:space="preserve"> Кабинета Министров Чувашской Республики от 24.01.2013 </w:t>
      </w:r>
      <w:r w:rsidR="005773CC">
        <w:rPr>
          <w:color w:val="000000"/>
        </w:rPr>
        <w:t>№</w:t>
      </w:r>
      <w:r w:rsidR="005773CC" w:rsidRPr="005773CC">
        <w:rPr>
          <w:color w:val="000000"/>
        </w:rPr>
        <w:t xml:space="preserve"> 16 </w:t>
      </w:r>
      <w:r w:rsidR="005773CC">
        <w:rPr>
          <w:color w:val="000000"/>
        </w:rPr>
        <w:t>«</w:t>
      </w:r>
      <w:r w:rsidR="005773CC" w:rsidRPr="005773CC">
        <w:rPr>
          <w:color w:val="000000"/>
        </w:rPr>
        <w:t>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 межмуниципального в Чувашской Республике, и ее максимальном размере</w:t>
      </w:r>
      <w:r w:rsidR="005773CC">
        <w:rPr>
          <w:color w:val="000000"/>
        </w:rPr>
        <w:t>»</w:t>
      </w:r>
      <w:r w:rsidR="0029478F" w:rsidRPr="005773CC">
        <w:t>,</w:t>
      </w:r>
      <w:r w:rsidR="0029478F">
        <w:t xml:space="preserve"> </w:t>
      </w:r>
      <w:r w:rsidR="002E2C5A">
        <w:t xml:space="preserve">руководствуясь Уставом </w:t>
      </w:r>
      <w:r w:rsidR="00E34A74">
        <w:t>Шумерлинского района</w:t>
      </w:r>
    </w:p>
    <w:p w:rsidR="00B45562" w:rsidRDefault="00B45562" w:rsidP="00B45562">
      <w:pPr>
        <w:autoSpaceDE w:val="0"/>
        <w:autoSpaceDN w:val="0"/>
        <w:adjustRightInd w:val="0"/>
        <w:ind w:firstLine="540"/>
        <w:jc w:val="both"/>
      </w:pPr>
    </w:p>
    <w:p w:rsidR="00B45562" w:rsidRDefault="00B45562" w:rsidP="00B45562">
      <w:pPr>
        <w:ind w:firstLine="540"/>
        <w:jc w:val="both"/>
        <w:rPr>
          <w:sz w:val="26"/>
        </w:rPr>
      </w:pPr>
      <w:r>
        <w:t xml:space="preserve">   администрация Шумерлинского района  </w:t>
      </w:r>
      <w:proofErr w:type="gramStart"/>
      <w:r>
        <w:t>п</w:t>
      </w:r>
      <w:proofErr w:type="gramEnd"/>
      <w:r>
        <w:t xml:space="preserve"> о с т а н о в л я е т</w:t>
      </w:r>
      <w:r>
        <w:rPr>
          <w:sz w:val="26"/>
        </w:rPr>
        <w:t xml:space="preserve">: </w:t>
      </w:r>
    </w:p>
    <w:p w:rsidR="00B45562" w:rsidRPr="00C72953" w:rsidRDefault="00B45562" w:rsidP="00C72953">
      <w:pPr>
        <w:ind w:firstLine="567"/>
        <w:jc w:val="both"/>
        <w:rPr>
          <w:color w:val="000000"/>
        </w:rPr>
      </w:pPr>
    </w:p>
    <w:p w:rsidR="005773CC" w:rsidRPr="005773CC" w:rsidRDefault="005773CC" w:rsidP="00C72953">
      <w:pPr>
        <w:ind w:firstLine="567"/>
        <w:jc w:val="both"/>
        <w:rPr>
          <w:color w:val="000000"/>
        </w:rPr>
      </w:pPr>
      <w:r w:rsidRPr="005773CC">
        <w:rPr>
          <w:color w:val="000000"/>
        </w:rPr>
        <w:t>1. Утвердить прилагаемую </w:t>
      </w:r>
      <w:hyperlink r:id="rId9" w:anchor="P32" w:history="1">
        <w:r w:rsidRPr="00C72953">
          <w:rPr>
            <w:color w:val="000000"/>
          </w:rPr>
          <w:t>Методику</w:t>
        </w:r>
      </w:hyperlink>
      <w:r w:rsidRPr="005773CC">
        <w:rPr>
          <w:color w:val="000000"/>
        </w:rPr>
        <w:t xml:space="preserve">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750D14">
        <w:rPr>
          <w:color w:val="000000"/>
        </w:rPr>
        <w:t>Шумерлинского  района</w:t>
      </w:r>
      <w:r w:rsidRPr="005773CC">
        <w:rPr>
          <w:color w:val="000000"/>
        </w:rPr>
        <w:t>.</w:t>
      </w:r>
    </w:p>
    <w:p w:rsidR="005773CC" w:rsidRPr="005773CC" w:rsidRDefault="005773CC" w:rsidP="00C72953">
      <w:pPr>
        <w:ind w:firstLine="567"/>
        <w:jc w:val="both"/>
        <w:rPr>
          <w:color w:val="000000"/>
        </w:rPr>
      </w:pPr>
      <w:r w:rsidRPr="005773CC">
        <w:rPr>
          <w:color w:val="000000"/>
        </w:rPr>
        <w:t xml:space="preserve">2. </w:t>
      </w:r>
      <w:proofErr w:type="gramStart"/>
      <w:r w:rsidRPr="005773CC">
        <w:rPr>
          <w:color w:val="000000"/>
        </w:rPr>
        <w:t xml:space="preserve">Установить максимальный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w:t>
      </w:r>
      <w:r w:rsidR="00CA7A88">
        <w:rPr>
          <w:color w:val="000000"/>
        </w:rPr>
        <w:t>Шумерлинском</w:t>
      </w:r>
      <w:r w:rsidRPr="005773CC">
        <w:rPr>
          <w:color w:val="000000"/>
        </w:rPr>
        <w:t xml:space="preserve"> районе, без учета поправочного коэффициента, дифференцирующего размер платы за пользование на платной основе указанной парковкой (парковочным местом) в зависимости от группы транспортных средств, в размере не более 50 рублей в сутки, 5 рублей в час.</w:t>
      </w:r>
      <w:proofErr w:type="gramEnd"/>
    </w:p>
    <w:p w:rsidR="00B45562" w:rsidRDefault="00CA7A88" w:rsidP="005773CC">
      <w:pPr>
        <w:ind w:firstLine="567"/>
        <w:jc w:val="both"/>
        <w:rPr>
          <w:color w:val="000000"/>
        </w:rPr>
      </w:pPr>
      <w:r>
        <w:t>3</w:t>
      </w:r>
      <w:r w:rsidR="00B45562" w:rsidRPr="00412977">
        <w:t xml:space="preserve">. </w:t>
      </w:r>
      <w:r w:rsidR="00B45562">
        <w:rPr>
          <w:color w:val="000000"/>
        </w:rPr>
        <w:t>Н</w:t>
      </w:r>
      <w:r w:rsidR="00B45562" w:rsidRPr="002B7F92">
        <w:rPr>
          <w:color w:val="000000"/>
        </w:rPr>
        <w:t>астоящее постановление</w:t>
      </w:r>
      <w:r w:rsidR="00B45562">
        <w:rPr>
          <w:color w:val="000000"/>
        </w:rPr>
        <w:t xml:space="preserve"> вступает в силу </w:t>
      </w:r>
      <w:r w:rsidR="005D37DC">
        <w:rPr>
          <w:color w:val="000000"/>
        </w:rPr>
        <w:t xml:space="preserve">с </w:t>
      </w:r>
      <w:r w:rsidR="00A07A38">
        <w:rPr>
          <w:color w:val="000000"/>
        </w:rPr>
        <w:t>момента его официального опубликования</w:t>
      </w:r>
      <w:r w:rsidR="00B45562">
        <w:rPr>
          <w:color w:val="000000"/>
        </w:rPr>
        <w:t xml:space="preserve"> в </w:t>
      </w:r>
      <w:r w:rsidR="00B45562" w:rsidRPr="002B7F92">
        <w:rPr>
          <w:color w:val="000000"/>
        </w:rPr>
        <w:t xml:space="preserve">издании «Вестник Шумерлинского района» и </w:t>
      </w:r>
      <w:r w:rsidR="00A07A38">
        <w:rPr>
          <w:color w:val="000000"/>
        </w:rPr>
        <w:t xml:space="preserve">подлежит </w:t>
      </w:r>
      <w:r w:rsidR="00B45562">
        <w:rPr>
          <w:color w:val="000000"/>
        </w:rPr>
        <w:t xml:space="preserve">размещению </w:t>
      </w:r>
      <w:r w:rsidR="00B45562" w:rsidRPr="002B7F92">
        <w:rPr>
          <w:color w:val="000000"/>
        </w:rPr>
        <w:t xml:space="preserve">на официальном сайте </w:t>
      </w:r>
      <w:r w:rsidR="00B45562">
        <w:rPr>
          <w:color w:val="000000"/>
        </w:rPr>
        <w:t xml:space="preserve">администрации </w:t>
      </w:r>
      <w:r w:rsidR="00B45562" w:rsidRPr="002B7F92">
        <w:rPr>
          <w:color w:val="000000"/>
        </w:rPr>
        <w:t>Шумерлинского района</w:t>
      </w:r>
      <w:r w:rsidR="00E34A74">
        <w:rPr>
          <w:color w:val="000000"/>
        </w:rPr>
        <w:t xml:space="preserve"> в сети Интернет</w:t>
      </w:r>
      <w:r w:rsidR="00B45562" w:rsidRPr="002B7F92">
        <w:rPr>
          <w:color w:val="000000"/>
        </w:rPr>
        <w:t>.</w:t>
      </w:r>
    </w:p>
    <w:p w:rsidR="00170EDD" w:rsidRDefault="00170EDD" w:rsidP="00B45562">
      <w:pPr>
        <w:tabs>
          <w:tab w:val="left" w:pos="900"/>
        </w:tabs>
        <w:jc w:val="both"/>
      </w:pPr>
    </w:p>
    <w:p w:rsidR="00395FD6" w:rsidRDefault="00395FD6" w:rsidP="00B45562">
      <w:pPr>
        <w:tabs>
          <w:tab w:val="left" w:pos="900"/>
        </w:tabs>
        <w:jc w:val="both"/>
      </w:pPr>
    </w:p>
    <w:p w:rsidR="00395FD6" w:rsidRDefault="00395FD6" w:rsidP="00B45562">
      <w:pPr>
        <w:tabs>
          <w:tab w:val="left" w:pos="900"/>
        </w:tabs>
        <w:jc w:val="both"/>
      </w:pPr>
    </w:p>
    <w:p w:rsidR="00CA7A88" w:rsidRDefault="00CA7A88" w:rsidP="00B45562">
      <w:pPr>
        <w:tabs>
          <w:tab w:val="left" w:pos="900"/>
        </w:tabs>
        <w:jc w:val="both"/>
        <w:rPr>
          <w:bCs/>
          <w:iCs/>
        </w:rPr>
      </w:pPr>
    </w:p>
    <w:tbl>
      <w:tblPr>
        <w:tblW w:w="9612" w:type="dxa"/>
        <w:tblLayout w:type="fixed"/>
        <w:tblLook w:val="0000" w:firstRow="0" w:lastRow="0" w:firstColumn="0" w:lastColumn="0" w:noHBand="0" w:noVBand="0"/>
      </w:tblPr>
      <w:tblGrid>
        <w:gridCol w:w="4245"/>
        <w:gridCol w:w="2951"/>
        <w:gridCol w:w="2416"/>
      </w:tblGrid>
      <w:tr w:rsidR="00B45562" w:rsidTr="00395FD6">
        <w:trPr>
          <w:trHeight w:val="715"/>
        </w:trPr>
        <w:tc>
          <w:tcPr>
            <w:tcW w:w="4245" w:type="dxa"/>
          </w:tcPr>
          <w:p w:rsidR="00170EDD" w:rsidRDefault="00170EDD" w:rsidP="00CE7455">
            <w:pPr>
              <w:rPr>
                <w:noProof/>
                <w:color w:val="000000"/>
              </w:rPr>
            </w:pPr>
            <w:r>
              <w:rPr>
                <w:noProof/>
                <w:color w:val="000000"/>
              </w:rPr>
              <w:t>Г</w:t>
            </w:r>
            <w:r w:rsidR="00B45562">
              <w:rPr>
                <w:noProof/>
                <w:color w:val="000000"/>
              </w:rPr>
              <w:t>лав</w:t>
            </w:r>
            <w:r w:rsidR="00CE7455">
              <w:rPr>
                <w:noProof/>
                <w:color w:val="000000"/>
              </w:rPr>
              <w:t>ы</w:t>
            </w:r>
            <w:r w:rsidR="00B45562">
              <w:rPr>
                <w:noProof/>
                <w:color w:val="000000"/>
              </w:rPr>
              <w:t xml:space="preserve"> администрации </w:t>
            </w:r>
          </w:p>
          <w:p w:rsidR="00B45562" w:rsidRDefault="00B45562" w:rsidP="00CE7455">
            <w:r>
              <w:rPr>
                <w:noProof/>
                <w:color w:val="000000"/>
              </w:rPr>
              <w:t xml:space="preserve">Шумерлинского района                                                   </w:t>
            </w:r>
          </w:p>
        </w:tc>
        <w:tc>
          <w:tcPr>
            <w:tcW w:w="2951" w:type="dxa"/>
          </w:tcPr>
          <w:p w:rsidR="00081B26" w:rsidRDefault="00081B26" w:rsidP="00456217">
            <w:pPr>
              <w:rPr>
                <w:sz w:val="26"/>
              </w:rPr>
            </w:pPr>
          </w:p>
          <w:p w:rsidR="00081B26" w:rsidRPr="00081B26" w:rsidRDefault="00081B26" w:rsidP="00081B26">
            <w:pPr>
              <w:rPr>
                <w:sz w:val="26"/>
              </w:rPr>
            </w:pPr>
          </w:p>
          <w:p w:rsidR="00081B26" w:rsidRPr="00081B26" w:rsidRDefault="00081B26" w:rsidP="00081B26">
            <w:pPr>
              <w:rPr>
                <w:sz w:val="26"/>
              </w:rPr>
            </w:pPr>
          </w:p>
          <w:p w:rsidR="00081B26" w:rsidRPr="00081B26" w:rsidRDefault="00081B26" w:rsidP="00081B26">
            <w:pPr>
              <w:rPr>
                <w:sz w:val="26"/>
              </w:rPr>
            </w:pPr>
          </w:p>
          <w:p w:rsidR="00081B26" w:rsidRPr="00081B26" w:rsidRDefault="00081B26" w:rsidP="00081B26">
            <w:pPr>
              <w:rPr>
                <w:sz w:val="26"/>
              </w:rPr>
            </w:pPr>
          </w:p>
          <w:p w:rsidR="00081B26" w:rsidRDefault="00081B26" w:rsidP="00081B26">
            <w:pPr>
              <w:rPr>
                <w:sz w:val="26"/>
              </w:rPr>
            </w:pPr>
          </w:p>
          <w:p w:rsidR="00B45562" w:rsidRDefault="00B45562" w:rsidP="00081B26">
            <w:pPr>
              <w:jc w:val="center"/>
              <w:rPr>
                <w:sz w:val="26"/>
              </w:rPr>
            </w:pPr>
          </w:p>
          <w:p w:rsidR="00081B26" w:rsidRDefault="00081B26" w:rsidP="00081B26">
            <w:pPr>
              <w:jc w:val="center"/>
              <w:rPr>
                <w:sz w:val="26"/>
              </w:rPr>
            </w:pPr>
          </w:p>
          <w:p w:rsidR="00081B26" w:rsidRPr="00081B26" w:rsidRDefault="00081B26" w:rsidP="00081B26">
            <w:pPr>
              <w:jc w:val="center"/>
              <w:rPr>
                <w:sz w:val="26"/>
              </w:rPr>
            </w:pPr>
          </w:p>
        </w:tc>
        <w:tc>
          <w:tcPr>
            <w:tcW w:w="2416" w:type="dxa"/>
          </w:tcPr>
          <w:p w:rsidR="00B45562" w:rsidRDefault="00B45562" w:rsidP="00456217">
            <w:pPr>
              <w:ind w:right="-108"/>
              <w:jc w:val="right"/>
              <w:rPr>
                <w:noProof/>
                <w:color w:val="000000"/>
              </w:rPr>
            </w:pPr>
          </w:p>
          <w:p w:rsidR="00B45562" w:rsidRDefault="00B45562" w:rsidP="00170EDD">
            <w:pPr>
              <w:ind w:right="-468"/>
              <w:rPr>
                <w:noProof/>
                <w:color w:val="000000"/>
              </w:rPr>
            </w:pPr>
            <w:r>
              <w:rPr>
                <w:noProof/>
                <w:color w:val="000000"/>
              </w:rPr>
              <w:t xml:space="preserve">        </w:t>
            </w:r>
            <w:r w:rsidR="00170EDD">
              <w:rPr>
                <w:noProof/>
                <w:color w:val="000000"/>
              </w:rPr>
              <w:t>Л.Г. Рафинов</w:t>
            </w:r>
          </w:p>
          <w:p w:rsidR="00E35B50" w:rsidRDefault="00E35B50" w:rsidP="00170EDD">
            <w:pPr>
              <w:ind w:right="-468"/>
              <w:rPr>
                <w:noProof/>
                <w:color w:val="000000"/>
              </w:rPr>
            </w:pPr>
          </w:p>
          <w:p w:rsidR="00E35B50" w:rsidRDefault="00E35B50" w:rsidP="00170EDD">
            <w:pPr>
              <w:ind w:right="-468"/>
              <w:rPr>
                <w:noProof/>
                <w:color w:val="000000"/>
              </w:rPr>
            </w:pPr>
          </w:p>
          <w:p w:rsidR="00E35B50" w:rsidRDefault="00E35B50" w:rsidP="00170EDD">
            <w:pPr>
              <w:ind w:right="-468"/>
              <w:rPr>
                <w:noProof/>
                <w:color w:val="000000"/>
              </w:rPr>
            </w:pPr>
          </w:p>
          <w:p w:rsidR="00E35B50" w:rsidRDefault="00E35B50" w:rsidP="00170EDD">
            <w:pPr>
              <w:ind w:right="-468"/>
              <w:rPr>
                <w:noProof/>
                <w:color w:val="000000"/>
              </w:rPr>
            </w:pPr>
          </w:p>
          <w:p w:rsidR="00081B26" w:rsidRDefault="00081B26" w:rsidP="00170EDD">
            <w:pPr>
              <w:ind w:right="-468"/>
              <w:rPr>
                <w:noProof/>
                <w:color w:val="000000"/>
              </w:rPr>
            </w:pPr>
          </w:p>
          <w:p w:rsidR="00395FD6" w:rsidRPr="00B2721D" w:rsidRDefault="00395FD6" w:rsidP="00170EDD">
            <w:pPr>
              <w:ind w:right="-468"/>
              <w:rPr>
                <w:noProof/>
                <w:color w:val="000000"/>
              </w:rPr>
            </w:pPr>
          </w:p>
        </w:tc>
      </w:tr>
    </w:tbl>
    <w:p w:rsidR="00E34A74" w:rsidRDefault="00E34A74" w:rsidP="00E35B50">
      <w:pPr>
        <w:ind w:left="6096"/>
        <w:jc w:val="both"/>
      </w:pPr>
    </w:p>
    <w:p w:rsidR="00E34A74" w:rsidRDefault="00E34A74" w:rsidP="00E35B50">
      <w:pPr>
        <w:ind w:left="6096"/>
        <w:jc w:val="both"/>
      </w:pPr>
    </w:p>
    <w:p w:rsidR="00E35B50" w:rsidRDefault="00E35B50" w:rsidP="00E34A74">
      <w:pPr>
        <w:ind w:left="4820"/>
        <w:jc w:val="both"/>
      </w:pPr>
      <w:r>
        <w:t>Приложение</w:t>
      </w:r>
      <w:r w:rsidR="00E34A74">
        <w:t xml:space="preserve"> </w:t>
      </w:r>
      <w:r>
        <w:t>к</w:t>
      </w:r>
      <w:r w:rsidR="00E34A74">
        <w:t xml:space="preserve"> </w:t>
      </w:r>
      <w:r>
        <w:t xml:space="preserve">постановлению администрации </w:t>
      </w:r>
      <w:r w:rsidR="00E34A74">
        <w:t>Шумерл</w:t>
      </w:r>
      <w:r>
        <w:t>инского района</w:t>
      </w:r>
      <w:r w:rsidR="00E34A74">
        <w:t xml:space="preserve"> </w:t>
      </w:r>
      <w:proofErr w:type="gramStart"/>
      <w:r>
        <w:t>от</w:t>
      </w:r>
      <w:proofErr w:type="gramEnd"/>
      <w:r>
        <w:t xml:space="preserve"> _________№______ </w:t>
      </w:r>
    </w:p>
    <w:p w:rsidR="00E34A74" w:rsidRDefault="00E34A74" w:rsidP="00E34A74">
      <w:pPr>
        <w:ind w:left="4820"/>
        <w:jc w:val="both"/>
      </w:pPr>
    </w:p>
    <w:p w:rsidR="00E34A74" w:rsidRDefault="00E35B50" w:rsidP="00E34A74">
      <w:pPr>
        <w:ind w:firstLine="567"/>
        <w:jc w:val="center"/>
        <w:rPr>
          <w:b/>
          <w:color w:val="000000"/>
        </w:rPr>
      </w:pPr>
      <w:r w:rsidRPr="00E34A74">
        <w:rPr>
          <w:b/>
          <w:color w:val="000000"/>
        </w:rPr>
        <w:t xml:space="preserve">Методика </w:t>
      </w:r>
    </w:p>
    <w:p w:rsidR="00E35B50" w:rsidRPr="00E34A74" w:rsidRDefault="00E35B50" w:rsidP="00E34A74">
      <w:pPr>
        <w:ind w:firstLine="567"/>
        <w:jc w:val="center"/>
        <w:rPr>
          <w:b/>
          <w:color w:val="000000"/>
        </w:rPr>
      </w:pPr>
      <w:r w:rsidRPr="00E34A74">
        <w:rPr>
          <w:b/>
          <w:color w:val="000000"/>
        </w:rPr>
        <w:t xml:space="preserve">расчета размера </w:t>
      </w:r>
      <w:r w:rsidR="00E34A74">
        <w:rPr>
          <w:b/>
          <w:color w:val="000000"/>
        </w:rPr>
        <w:t xml:space="preserve">платы </w:t>
      </w:r>
      <w:r w:rsidRPr="00E34A74">
        <w:rPr>
          <w:b/>
          <w:color w:val="000000"/>
        </w:rPr>
        <w:t xml:space="preserve">за пользование на платной основе парковками (парковочными местами), расположенными на автомобильных дорогах общего пользования местного значения в Шумерлинском районе </w:t>
      </w:r>
    </w:p>
    <w:p w:rsidR="00E35B50" w:rsidRDefault="00E35B50" w:rsidP="00C72953">
      <w:pPr>
        <w:ind w:firstLine="567"/>
        <w:jc w:val="both"/>
        <w:rPr>
          <w:color w:val="000000"/>
        </w:rPr>
      </w:pPr>
      <w:r>
        <w:rPr>
          <w:color w:val="000000"/>
        </w:rPr>
        <w:t>1. Методика определяет порядок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Шумерлинск</w:t>
      </w:r>
      <w:r w:rsidR="00750D14">
        <w:rPr>
          <w:color w:val="000000"/>
        </w:rPr>
        <w:t>ого района</w:t>
      </w:r>
      <w:r>
        <w:rPr>
          <w:color w:val="000000"/>
        </w:rPr>
        <w:t xml:space="preserve"> (далее - автомобильная дорога).</w:t>
      </w:r>
    </w:p>
    <w:p w:rsidR="00E35B50" w:rsidRDefault="00E35B50" w:rsidP="00C72953">
      <w:pPr>
        <w:ind w:firstLine="567"/>
        <w:jc w:val="both"/>
        <w:rPr>
          <w:color w:val="000000"/>
        </w:rPr>
      </w:pPr>
      <w:r>
        <w:rPr>
          <w:color w:val="000000"/>
        </w:rPr>
        <w:t>2. При установлении размера платы за пользование на платной основе парковками (парковочными местами), расположенными на автомобильных дорогах, следует учитывать необходимость полного (частичного) покрытия затрат на строительство (реконструкцию) платных парковок (парковочных мест) и затрат на эксплуатацию, а также получения прибыли лицами, осуществляющими эксплуатацию платных парковок (парковочных мест).</w:t>
      </w:r>
    </w:p>
    <w:p w:rsidR="00E35B50" w:rsidRDefault="00E35B50" w:rsidP="00C72953">
      <w:pPr>
        <w:ind w:firstLine="567"/>
        <w:jc w:val="both"/>
        <w:rPr>
          <w:color w:val="000000"/>
        </w:rPr>
      </w:pPr>
      <w:r>
        <w:rPr>
          <w:color w:val="000000"/>
        </w:rPr>
        <w:t>Размер платы за пользование на платной основе парковками (парковочными местами), расположенными на автомобильных дорогах, дифференцируется в зависимости от категорий транспортных средств, представленных в </w:t>
      </w:r>
      <w:hyperlink r:id="rId10" w:anchor="P44" w:history="1">
        <w:r w:rsidRPr="00C72953">
          <w:rPr>
            <w:color w:val="000000"/>
          </w:rPr>
          <w:t>табл. 1</w:t>
        </w:r>
      </w:hyperlink>
      <w:r w:rsidRPr="00552E41">
        <w:rPr>
          <w:color w:val="000000"/>
        </w:rPr>
        <w:t>.</w:t>
      </w:r>
    </w:p>
    <w:p w:rsidR="00E35B50" w:rsidRDefault="00E35B50" w:rsidP="00C72953">
      <w:pPr>
        <w:ind w:firstLine="567"/>
        <w:jc w:val="both"/>
        <w:rPr>
          <w:color w:val="000000"/>
        </w:rPr>
      </w:pPr>
      <w:r>
        <w:rPr>
          <w:color w:val="000000"/>
        </w:rPr>
        <w:t>                                                                                                                           Таблица 1</w:t>
      </w:r>
    </w:p>
    <w:tbl>
      <w:tblPr>
        <w:tblW w:w="0" w:type="auto"/>
        <w:tblCellSpacing w:w="15" w:type="dxa"/>
        <w:tblLook w:val="04A0" w:firstRow="1" w:lastRow="0" w:firstColumn="1" w:lastColumn="0" w:noHBand="0" w:noVBand="1"/>
      </w:tblPr>
      <w:tblGrid>
        <w:gridCol w:w="7425"/>
        <w:gridCol w:w="2040"/>
      </w:tblGrid>
      <w:tr w:rsidR="00E35B50" w:rsidRPr="00C72953" w:rsidTr="00634AE0">
        <w:trPr>
          <w:tblCellSpacing w:w="15" w:type="dxa"/>
        </w:trPr>
        <w:tc>
          <w:tcPr>
            <w:tcW w:w="7380"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bookmarkStart w:id="1" w:name="P44"/>
            <w:bookmarkEnd w:id="1"/>
            <w:r w:rsidRPr="00C72953">
              <w:rPr>
                <w:color w:val="000000"/>
              </w:rPr>
              <w:t>Категория транспортных средств</w:t>
            </w:r>
          </w:p>
        </w:tc>
        <w:tc>
          <w:tcPr>
            <w:tcW w:w="1995"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r w:rsidRPr="00C72953">
              <w:rPr>
                <w:color w:val="000000"/>
              </w:rPr>
              <w:t>Группа транспортных средств</w:t>
            </w:r>
          </w:p>
        </w:tc>
      </w:tr>
      <w:tr w:rsidR="00E35B50" w:rsidRPr="00C72953" w:rsidTr="00634AE0">
        <w:trPr>
          <w:tblCellSpacing w:w="15" w:type="dxa"/>
        </w:trPr>
        <w:tc>
          <w:tcPr>
            <w:tcW w:w="73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proofErr w:type="gramStart"/>
            <w:r w:rsidRPr="00C72953">
              <w:rPr>
                <w:color w:val="000000"/>
              </w:rPr>
              <w:t xml:space="preserve">Мотоциклы, мотороллеры и другие </w:t>
            </w:r>
            <w:proofErr w:type="spellStart"/>
            <w:r w:rsidRPr="00C72953">
              <w:rPr>
                <w:color w:val="000000"/>
              </w:rPr>
              <w:t>мототранспортные</w:t>
            </w:r>
            <w:proofErr w:type="spellEnd"/>
            <w:r w:rsidRPr="00C72953">
              <w:rPr>
                <w:color w:val="000000"/>
              </w:rPr>
              <w:t xml:space="preserve"> средства (трехколесные, четырехколесные (</w:t>
            </w:r>
            <w:proofErr w:type="spellStart"/>
            <w:r w:rsidRPr="00C72953">
              <w:rPr>
                <w:color w:val="000000"/>
              </w:rPr>
              <w:t>квадрациклы</w:t>
            </w:r>
            <w:proofErr w:type="spellEnd"/>
            <w:r w:rsidRPr="00C72953">
              <w:rPr>
                <w:color w:val="000000"/>
              </w:rPr>
              <w:t>, мотоциклы) Автомобили, разрешенная максимальная масса которых не превышает 3,5 тонны и число сидячих мест которых, помимо сиденья водителя, не превышает 8</w:t>
            </w:r>
            <w:proofErr w:type="gramEnd"/>
          </w:p>
        </w:tc>
        <w:tc>
          <w:tcPr>
            <w:tcW w:w="1995"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r w:rsidRPr="00C72953">
              <w:rPr>
                <w:color w:val="000000"/>
              </w:rPr>
              <w:t>Г</w:t>
            </w:r>
            <w:proofErr w:type="gramStart"/>
            <w:r w:rsidRPr="00C72953">
              <w:rPr>
                <w:color w:val="000000"/>
              </w:rPr>
              <w:t>1</w:t>
            </w:r>
            <w:proofErr w:type="gramEnd"/>
          </w:p>
        </w:tc>
      </w:tr>
      <w:tr w:rsidR="00E35B50" w:rsidRPr="00C72953" w:rsidTr="00634AE0">
        <w:trPr>
          <w:tblCellSpacing w:w="15" w:type="dxa"/>
        </w:trPr>
        <w:tc>
          <w:tcPr>
            <w:tcW w:w="738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r w:rsidRPr="00C72953">
              <w:rPr>
                <w:color w:val="000000"/>
              </w:rPr>
              <w:t>Автомобили, предназначенные для перевозки пассажиров и имеющие более 8 сидячих мест, помимо сиденья водителя Автомобили, разрешенная максимальная масса которых превышает 3,5 тонны</w:t>
            </w:r>
          </w:p>
          <w:p w:rsidR="00E35B50" w:rsidRPr="00C72953" w:rsidRDefault="00E35B50" w:rsidP="00C72953">
            <w:pPr>
              <w:ind w:firstLine="567"/>
              <w:jc w:val="both"/>
              <w:rPr>
                <w:color w:val="000000"/>
              </w:rPr>
            </w:pPr>
            <w:r w:rsidRPr="00C72953">
              <w:rPr>
                <w:color w:val="000000"/>
              </w:rPr>
              <w:t>Прицепы, полуприцепы</w:t>
            </w:r>
          </w:p>
        </w:tc>
        <w:tc>
          <w:tcPr>
            <w:tcW w:w="1995"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r w:rsidRPr="00C72953">
              <w:rPr>
                <w:color w:val="000000"/>
              </w:rPr>
              <w:t>Г</w:t>
            </w:r>
            <w:proofErr w:type="gramStart"/>
            <w:r w:rsidRPr="00C72953">
              <w:rPr>
                <w:color w:val="000000"/>
              </w:rPr>
              <w:t>2</w:t>
            </w:r>
            <w:proofErr w:type="gramEnd"/>
          </w:p>
        </w:tc>
      </w:tr>
    </w:tbl>
    <w:p w:rsidR="00E35B50" w:rsidRDefault="00E35B50" w:rsidP="00C72953">
      <w:pPr>
        <w:ind w:firstLine="567"/>
        <w:jc w:val="both"/>
        <w:rPr>
          <w:color w:val="000000"/>
        </w:rPr>
      </w:pPr>
      <w:r>
        <w:rPr>
          <w:color w:val="000000"/>
        </w:rPr>
        <w:t>3. Размер платы за пользование на платной основе парковками (парковочными местами), расположенными на автомобильных дорогах, устанавливается администрацией Шумерлинского района в соответствии с настоящей Методикой.</w:t>
      </w:r>
    </w:p>
    <w:p w:rsidR="00E35B50" w:rsidRDefault="00E35B50" w:rsidP="00C72953">
      <w:pPr>
        <w:ind w:firstLine="567"/>
        <w:jc w:val="both"/>
        <w:rPr>
          <w:color w:val="000000"/>
        </w:rPr>
      </w:pPr>
      <w:r>
        <w:rPr>
          <w:color w:val="000000"/>
        </w:rPr>
        <w:t>Размер платы за пользование на платной основе парковками (парковочными местами), расположенными на автомобильных дорогах, не должен превышать максимальный размер платы за пользование парковками (парковочными местами), расположенными на автомобильных дорогах, установленный администрацией Шумерлинского района.</w:t>
      </w:r>
    </w:p>
    <w:p w:rsidR="00E35B50" w:rsidRDefault="00E35B50" w:rsidP="00C72953">
      <w:pPr>
        <w:ind w:firstLine="567"/>
        <w:jc w:val="both"/>
        <w:rPr>
          <w:color w:val="000000"/>
        </w:rPr>
      </w:pPr>
      <w:r>
        <w:rPr>
          <w:color w:val="000000"/>
        </w:rPr>
        <w:t xml:space="preserve">4. </w:t>
      </w:r>
      <w:proofErr w:type="gramStart"/>
      <w:r>
        <w:rPr>
          <w:color w:val="000000"/>
        </w:rPr>
        <w:t>Источниками исходных данных для расчета размера платы за пользование на платной основе парковками (парковочными местами), расположенными на автомобильных дорогах, являются проектная документация, существующие тарифы на выполнение необходимых видов работ, данные лиц, осуществляющих эксплуатацию парковок (парковочных мест), и (или) имеющиеся фактические среднегодовые данные о затратах на содержание, ремонт, обустройство и расходы капитального характера парковок (парковочных мест), расположенных на автомобильных дорогах.</w:t>
      </w:r>
      <w:proofErr w:type="gramEnd"/>
    </w:p>
    <w:p w:rsidR="00E35B50" w:rsidRDefault="00E35B50" w:rsidP="00C72953">
      <w:pPr>
        <w:ind w:firstLine="567"/>
        <w:jc w:val="both"/>
        <w:rPr>
          <w:color w:val="000000"/>
        </w:rPr>
      </w:pPr>
      <w:r>
        <w:rPr>
          <w:color w:val="000000"/>
        </w:rPr>
        <w:t>5. Размер платы за пользование на платной основе парковкой (парковочным местом), расположенной на автомобильной дороге, устанавливается за 1 сутки и за 1 час.</w:t>
      </w:r>
    </w:p>
    <w:p w:rsidR="00E35B50" w:rsidRDefault="00E35B50" w:rsidP="00C72953">
      <w:pPr>
        <w:ind w:firstLine="567"/>
        <w:jc w:val="both"/>
        <w:rPr>
          <w:color w:val="000000"/>
        </w:rPr>
      </w:pPr>
      <w:r>
        <w:rPr>
          <w:color w:val="000000"/>
        </w:rPr>
        <w:t>5.1. Расчет размера платы за пользование на платной основе парковкой (парковочным местом), расположенной на автомобильной дороге, за 1 сутки осуществляется по формуле:</w:t>
      </w:r>
    </w:p>
    <w:p w:rsidR="00E35B50" w:rsidRDefault="00E35B50" w:rsidP="00C72953">
      <w:pPr>
        <w:ind w:firstLine="567"/>
        <w:jc w:val="both"/>
        <w:rPr>
          <w:color w:val="000000"/>
        </w:rPr>
      </w:pPr>
      <w:r>
        <w:rPr>
          <w:color w:val="000000"/>
        </w:rPr>
        <w:t xml:space="preserve">    </w:t>
      </w:r>
      <w:proofErr w:type="gramStart"/>
      <w:r>
        <w:rPr>
          <w:color w:val="000000"/>
        </w:rPr>
        <w:t>Р</w:t>
      </w:r>
      <w:proofErr w:type="gramEnd"/>
      <w:r>
        <w:rPr>
          <w:color w:val="000000"/>
        </w:rPr>
        <w:t xml:space="preserve"> = S x З x K,    где:</w:t>
      </w:r>
    </w:p>
    <w:p w:rsidR="00E35B50" w:rsidRDefault="00E35B50" w:rsidP="00C72953">
      <w:pPr>
        <w:ind w:firstLine="567"/>
        <w:jc w:val="both"/>
        <w:rPr>
          <w:color w:val="000000"/>
        </w:rPr>
      </w:pPr>
      <w:r>
        <w:rPr>
          <w:color w:val="000000"/>
        </w:rPr>
        <w:lastRenderedPageBreak/>
        <w:t xml:space="preserve">    </w:t>
      </w:r>
      <w:proofErr w:type="gramStart"/>
      <w:r>
        <w:rPr>
          <w:color w:val="000000"/>
        </w:rPr>
        <w:t>Р</w:t>
      </w:r>
      <w:proofErr w:type="gramEnd"/>
      <w:r>
        <w:rPr>
          <w:color w:val="000000"/>
        </w:rPr>
        <w:t xml:space="preserve">  -  размер  платы за пользование на платной основе 1 </w:t>
      </w:r>
      <w:proofErr w:type="spellStart"/>
      <w:r>
        <w:rPr>
          <w:color w:val="000000"/>
        </w:rPr>
        <w:t>машино</w:t>
      </w:r>
      <w:proofErr w:type="spellEnd"/>
      <w:r>
        <w:rPr>
          <w:color w:val="000000"/>
        </w:rPr>
        <w:t>-местом на</w:t>
      </w:r>
    </w:p>
    <w:p w:rsidR="00E35B50" w:rsidRDefault="00E35B50" w:rsidP="00C72953">
      <w:pPr>
        <w:ind w:firstLine="567"/>
        <w:jc w:val="both"/>
        <w:rPr>
          <w:color w:val="000000"/>
        </w:rPr>
      </w:pPr>
      <w:r>
        <w:rPr>
          <w:color w:val="000000"/>
        </w:rPr>
        <w:t>парковке  (парковочным местом), расположенной на автомобильной дороге, за 1</w:t>
      </w:r>
    </w:p>
    <w:p w:rsidR="00E35B50" w:rsidRDefault="00E35B50" w:rsidP="00C72953">
      <w:pPr>
        <w:ind w:firstLine="567"/>
        <w:jc w:val="both"/>
        <w:rPr>
          <w:color w:val="000000"/>
        </w:rPr>
      </w:pPr>
      <w:r>
        <w:rPr>
          <w:color w:val="000000"/>
        </w:rPr>
        <w:t xml:space="preserve">сутки, рублей/1 </w:t>
      </w:r>
      <w:proofErr w:type="spellStart"/>
      <w:r>
        <w:rPr>
          <w:color w:val="000000"/>
        </w:rPr>
        <w:t>машино</w:t>
      </w:r>
      <w:proofErr w:type="spellEnd"/>
      <w:r>
        <w:rPr>
          <w:color w:val="000000"/>
        </w:rPr>
        <w:t>-место в сутки;</w:t>
      </w:r>
    </w:p>
    <w:p w:rsidR="00E35B50" w:rsidRDefault="00E35B50" w:rsidP="00C72953">
      <w:pPr>
        <w:ind w:firstLine="567"/>
        <w:jc w:val="both"/>
        <w:rPr>
          <w:color w:val="000000"/>
        </w:rPr>
      </w:pPr>
      <w:r>
        <w:rPr>
          <w:color w:val="000000"/>
        </w:rPr>
        <w:t xml:space="preserve">    S  -  площадь  1 </w:t>
      </w:r>
      <w:proofErr w:type="spellStart"/>
      <w:r>
        <w:rPr>
          <w:color w:val="000000"/>
        </w:rPr>
        <w:t>машино</w:t>
      </w:r>
      <w:proofErr w:type="spellEnd"/>
      <w:r>
        <w:rPr>
          <w:color w:val="000000"/>
        </w:rPr>
        <w:t>-места на платной парковке (парковочного места),</w:t>
      </w:r>
    </w:p>
    <w:p w:rsidR="00E35B50" w:rsidRDefault="00E35B50" w:rsidP="00C72953">
      <w:pPr>
        <w:ind w:firstLine="567"/>
        <w:jc w:val="both"/>
        <w:rPr>
          <w:color w:val="000000"/>
        </w:rPr>
      </w:pPr>
      <w:proofErr w:type="gramStart"/>
      <w:r>
        <w:rPr>
          <w:color w:val="000000"/>
        </w:rPr>
        <w:t>расположенной на автомобильной дороге, кв. м;</w:t>
      </w:r>
      <w:proofErr w:type="gramEnd"/>
    </w:p>
    <w:p w:rsidR="00E35B50" w:rsidRDefault="00E35B50" w:rsidP="00C72953">
      <w:pPr>
        <w:ind w:firstLine="567"/>
        <w:jc w:val="both"/>
        <w:rPr>
          <w:color w:val="000000"/>
        </w:rPr>
      </w:pPr>
      <w:r>
        <w:rPr>
          <w:color w:val="000000"/>
        </w:rPr>
        <w:t xml:space="preserve">    </w:t>
      </w:r>
      <w:proofErr w:type="gramStart"/>
      <w:r>
        <w:rPr>
          <w:color w:val="000000"/>
        </w:rPr>
        <w:t>З</w:t>
      </w:r>
      <w:proofErr w:type="gramEnd"/>
      <w:r>
        <w:rPr>
          <w:color w:val="000000"/>
        </w:rPr>
        <w:t>  -  затраты  на содержание (в том числе текущий ремонт, обустройство,</w:t>
      </w:r>
    </w:p>
    <w:p w:rsidR="00E35B50" w:rsidRDefault="00E35B50" w:rsidP="00C72953">
      <w:pPr>
        <w:ind w:firstLine="567"/>
        <w:jc w:val="both"/>
        <w:rPr>
          <w:color w:val="000000"/>
        </w:rPr>
      </w:pPr>
      <w:r>
        <w:rPr>
          <w:color w:val="000000"/>
        </w:rPr>
        <w:t>эксплуатационные  расходы, оплату труда и налоговые отчисления) 1 кв. м/</w:t>
      </w:r>
      <w:proofErr w:type="spellStart"/>
      <w:r>
        <w:rPr>
          <w:color w:val="000000"/>
        </w:rPr>
        <w:t>сут</w:t>
      </w:r>
      <w:proofErr w:type="spellEnd"/>
    </w:p>
    <w:p w:rsidR="00E35B50" w:rsidRDefault="00E35B50" w:rsidP="00C72953">
      <w:pPr>
        <w:ind w:firstLine="567"/>
        <w:jc w:val="both"/>
        <w:rPr>
          <w:color w:val="000000"/>
        </w:rPr>
      </w:pPr>
      <w:r>
        <w:rPr>
          <w:color w:val="000000"/>
        </w:rPr>
        <w:t xml:space="preserve">территории   платной   парковки   (парковочных   мест),   расположенной  </w:t>
      </w:r>
      <w:proofErr w:type="gramStart"/>
      <w:r>
        <w:rPr>
          <w:color w:val="000000"/>
        </w:rPr>
        <w:t>на</w:t>
      </w:r>
      <w:proofErr w:type="gramEnd"/>
    </w:p>
    <w:p w:rsidR="00E35B50" w:rsidRDefault="00E35B50" w:rsidP="00C72953">
      <w:pPr>
        <w:ind w:firstLine="567"/>
        <w:jc w:val="both"/>
        <w:rPr>
          <w:color w:val="000000"/>
        </w:rPr>
      </w:pPr>
      <w:r>
        <w:rPr>
          <w:color w:val="000000"/>
        </w:rPr>
        <w:t>автомобильной дороге, рублей;</w:t>
      </w:r>
    </w:p>
    <w:p w:rsidR="00E35B50" w:rsidRDefault="00E35B50" w:rsidP="00C72953">
      <w:pPr>
        <w:ind w:firstLine="567"/>
        <w:jc w:val="both"/>
        <w:rPr>
          <w:color w:val="000000"/>
        </w:rPr>
      </w:pPr>
      <w:r>
        <w:rPr>
          <w:color w:val="000000"/>
        </w:rPr>
        <w:t xml:space="preserve">    </w:t>
      </w:r>
      <w:proofErr w:type="gramStart"/>
      <w:r>
        <w:rPr>
          <w:color w:val="000000"/>
        </w:rPr>
        <w:t>К</w:t>
      </w:r>
      <w:proofErr w:type="gramEnd"/>
      <w:r>
        <w:rPr>
          <w:color w:val="000000"/>
        </w:rPr>
        <w:t>   -   поправочный   коэффициент,  дифференцирующий  размер  платы  за</w:t>
      </w:r>
    </w:p>
    <w:p w:rsidR="00E35B50" w:rsidRDefault="00E35B50" w:rsidP="00C72953">
      <w:pPr>
        <w:ind w:firstLine="567"/>
        <w:jc w:val="both"/>
        <w:rPr>
          <w:color w:val="000000"/>
        </w:rPr>
      </w:pPr>
      <w:r>
        <w:rPr>
          <w:color w:val="000000"/>
        </w:rPr>
        <w:t>пользование на платной основе парковкой (парковочным местом), расположенной</w:t>
      </w:r>
    </w:p>
    <w:p w:rsidR="00E35B50" w:rsidRDefault="00E35B50" w:rsidP="00C72953">
      <w:pPr>
        <w:ind w:firstLine="567"/>
        <w:jc w:val="both"/>
        <w:rPr>
          <w:color w:val="000000"/>
        </w:rPr>
      </w:pPr>
      <w:r>
        <w:rPr>
          <w:color w:val="000000"/>
        </w:rPr>
        <w:t>на  автомобильной  дороге,  в  зависимости  от группы транспортных средств,</w:t>
      </w:r>
    </w:p>
    <w:p w:rsidR="00E35B50" w:rsidRDefault="00E35B50" w:rsidP="00C72953">
      <w:pPr>
        <w:ind w:firstLine="567"/>
        <w:jc w:val="both"/>
        <w:rPr>
          <w:color w:val="000000"/>
        </w:rPr>
      </w:pPr>
      <w:r>
        <w:rPr>
          <w:color w:val="000000"/>
        </w:rPr>
        <w:t>указанный в </w:t>
      </w:r>
      <w:hyperlink r:id="rId11" w:anchor="P78" w:history="1">
        <w:r w:rsidRPr="00C72953">
          <w:rPr>
            <w:color w:val="000000"/>
          </w:rPr>
          <w:t>табл. 2</w:t>
        </w:r>
      </w:hyperlink>
      <w:r w:rsidRPr="00395FD6">
        <w:rPr>
          <w:color w:val="000000"/>
        </w:rPr>
        <w:t>.</w:t>
      </w:r>
      <w:r>
        <w:rPr>
          <w:color w:val="000000"/>
        </w:rPr>
        <w:tab/>
      </w:r>
    </w:p>
    <w:p w:rsidR="00E35B50" w:rsidRDefault="00E35B50" w:rsidP="00C72953">
      <w:pPr>
        <w:ind w:firstLine="567"/>
        <w:jc w:val="both"/>
        <w:rPr>
          <w:color w:val="000000"/>
        </w:rPr>
      </w:pPr>
      <w:r>
        <w:rPr>
          <w:color w:val="000000"/>
        </w:rPr>
        <w:t>Таблица 2</w:t>
      </w:r>
    </w:p>
    <w:tbl>
      <w:tblPr>
        <w:tblW w:w="0" w:type="auto"/>
        <w:tblCellSpacing w:w="15" w:type="dxa"/>
        <w:tblLook w:val="04A0" w:firstRow="1" w:lastRow="0" w:firstColumn="1" w:lastColumn="0" w:noHBand="0" w:noVBand="1"/>
      </w:tblPr>
      <w:tblGrid>
        <w:gridCol w:w="3177"/>
        <w:gridCol w:w="2952"/>
      </w:tblGrid>
      <w:tr w:rsidR="00E35B50" w:rsidRPr="00C72953" w:rsidTr="00E35B50">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bookmarkStart w:id="2" w:name="P78"/>
            <w:bookmarkEnd w:id="2"/>
            <w:r w:rsidRPr="00C72953">
              <w:rPr>
                <w:color w:val="000000"/>
              </w:rPr>
              <w:t>Группа транспортных средств</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r w:rsidRPr="00C72953">
              <w:rPr>
                <w:color w:val="000000"/>
              </w:rPr>
              <w:t>Поправочный коэффициент</w:t>
            </w:r>
          </w:p>
        </w:tc>
      </w:tr>
      <w:tr w:rsidR="00E35B50" w:rsidRPr="00C72953" w:rsidTr="00E35B50">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r w:rsidRPr="00C72953">
              <w:rPr>
                <w:color w:val="000000"/>
              </w:rPr>
              <w:t>Г</w:t>
            </w:r>
            <w:proofErr w:type="gramStart"/>
            <w:r w:rsidRPr="00C72953">
              <w:rPr>
                <w:color w:val="000000"/>
              </w:rPr>
              <w:t>1</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r w:rsidRPr="00C72953">
              <w:rPr>
                <w:color w:val="000000"/>
              </w:rPr>
              <w:t>К = 1,0</w:t>
            </w:r>
          </w:p>
        </w:tc>
      </w:tr>
      <w:tr w:rsidR="00E35B50" w:rsidRPr="00C72953" w:rsidTr="00E35B50">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r w:rsidRPr="00C72953">
              <w:rPr>
                <w:color w:val="000000"/>
              </w:rPr>
              <w:t>Г</w:t>
            </w:r>
            <w:proofErr w:type="gramStart"/>
            <w:r w:rsidRPr="00C72953">
              <w:rPr>
                <w:color w:val="000000"/>
              </w:rPr>
              <w:t>2</w:t>
            </w:r>
            <w:proofErr w:type="gramEnd"/>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B50" w:rsidRPr="00C72953" w:rsidRDefault="00E35B50" w:rsidP="00C72953">
            <w:pPr>
              <w:ind w:firstLine="567"/>
              <w:jc w:val="both"/>
              <w:rPr>
                <w:color w:val="000000"/>
              </w:rPr>
            </w:pPr>
            <w:r w:rsidRPr="00C72953">
              <w:rPr>
                <w:color w:val="000000"/>
              </w:rPr>
              <w:t>К = 4,0</w:t>
            </w:r>
          </w:p>
        </w:tc>
      </w:tr>
    </w:tbl>
    <w:p w:rsidR="00E35B50" w:rsidRDefault="00E35B50" w:rsidP="00C72953">
      <w:pPr>
        <w:ind w:firstLine="567"/>
        <w:jc w:val="both"/>
        <w:rPr>
          <w:color w:val="000000"/>
        </w:rPr>
      </w:pPr>
    </w:p>
    <w:p w:rsidR="00E35B50" w:rsidRDefault="00E35B50" w:rsidP="00C72953">
      <w:pPr>
        <w:ind w:firstLine="567"/>
        <w:jc w:val="both"/>
        <w:rPr>
          <w:color w:val="000000"/>
        </w:rPr>
      </w:pPr>
      <w:r>
        <w:rPr>
          <w:color w:val="000000"/>
        </w:rPr>
        <w:t>5.2. Расчет размера платы за пользование на платной основе парковкой (парковочным местом), расположенной на автомобильной дороге, за 1 час осуществляется по формуле:</w:t>
      </w:r>
    </w:p>
    <w:p w:rsidR="00E35B50" w:rsidRDefault="00E35B50" w:rsidP="00C72953">
      <w:pPr>
        <w:ind w:firstLine="567"/>
        <w:jc w:val="both"/>
        <w:rPr>
          <w:color w:val="000000"/>
        </w:rPr>
      </w:pPr>
      <w:r>
        <w:rPr>
          <w:color w:val="000000"/>
        </w:rPr>
        <w:t xml:space="preserve"> Р    = </w:t>
      </w:r>
      <w:proofErr w:type="gramStart"/>
      <w:r>
        <w:rPr>
          <w:color w:val="000000"/>
        </w:rPr>
        <w:t>Р</w:t>
      </w:r>
      <w:proofErr w:type="gramEnd"/>
      <w:r>
        <w:rPr>
          <w:color w:val="000000"/>
        </w:rPr>
        <w:t xml:space="preserve"> / 9, </w:t>
      </w:r>
    </w:p>
    <w:p w:rsidR="00E35B50" w:rsidRDefault="00E35B50" w:rsidP="00C72953">
      <w:pPr>
        <w:ind w:firstLine="567"/>
        <w:jc w:val="both"/>
        <w:rPr>
          <w:color w:val="000000"/>
        </w:rPr>
      </w:pPr>
      <w:r>
        <w:rPr>
          <w:color w:val="000000"/>
        </w:rPr>
        <w:t>час</w:t>
      </w:r>
    </w:p>
    <w:p w:rsidR="00E35B50" w:rsidRDefault="00E35B50" w:rsidP="00C72953">
      <w:pPr>
        <w:ind w:firstLine="567"/>
        <w:jc w:val="both"/>
        <w:rPr>
          <w:color w:val="000000"/>
        </w:rPr>
      </w:pPr>
      <w:r>
        <w:rPr>
          <w:color w:val="000000"/>
        </w:rPr>
        <w:t>где:</w:t>
      </w:r>
    </w:p>
    <w:p w:rsidR="00E35B50" w:rsidRDefault="00E35B50" w:rsidP="00C72953">
      <w:pPr>
        <w:ind w:firstLine="567"/>
        <w:jc w:val="both"/>
        <w:rPr>
          <w:color w:val="000000"/>
        </w:rPr>
      </w:pPr>
      <w:r>
        <w:rPr>
          <w:color w:val="000000"/>
        </w:rPr>
        <w:t xml:space="preserve">    </w:t>
      </w:r>
      <w:proofErr w:type="gramStart"/>
      <w:r>
        <w:rPr>
          <w:color w:val="000000"/>
        </w:rPr>
        <w:t>Р</w:t>
      </w:r>
      <w:proofErr w:type="gramEnd"/>
      <w:r>
        <w:rPr>
          <w:color w:val="000000"/>
        </w:rPr>
        <w:t xml:space="preserve">    - размер платы за пользование на платной основе 1 </w:t>
      </w:r>
      <w:proofErr w:type="spellStart"/>
      <w:r>
        <w:rPr>
          <w:color w:val="000000"/>
        </w:rPr>
        <w:t>машино</w:t>
      </w:r>
      <w:proofErr w:type="spellEnd"/>
      <w:r>
        <w:rPr>
          <w:color w:val="000000"/>
        </w:rPr>
        <w:t xml:space="preserve">-местом на </w:t>
      </w:r>
    </w:p>
    <w:p w:rsidR="00E35B50" w:rsidRDefault="00E35B50" w:rsidP="00C72953">
      <w:pPr>
        <w:ind w:firstLine="567"/>
        <w:jc w:val="both"/>
        <w:rPr>
          <w:color w:val="000000"/>
        </w:rPr>
      </w:pPr>
      <w:r>
        <w:rPr>
          <w:color w:val="000000"/>
        </w:rPr>
        <w:t>час</w:t>
      </w:r>
    </w:p>
    <w:p w:rsidR="00E35B50" w:rsidRDefault="00E35B50" w:rsidP="00C72953">
      <w:pPr>
        <w:ind w:firstLine="567"/>
        <w:jc w:val="both"/>
        <w:rPr>
          <w:color w:val="000000"/>
        </w:rPr>
      </w:pPr>
      <w:r>
        <w:rPr>
          <w:color w:val="000000"/>
        </w:rPr>
        <w:t>парковке  (парковочным местом), расположенной на автомобильной дороге, за 1</w:t>
      </w:r>
    </w:p>
    <w:p w:rsidR="00E35B50" w:rsidRDefault="00E35B50" w:rsidP="00C72953">
      <w:pPr>
        <w:ind w:firstLine="567"/>
        <w:jc w:val="both"/>
        <w:rPr>
          <w:color w:val="000000"/>
        </w:rPr>
      </w:pPr>
      <w:r>
        <w:rPr>
          <w:color w:val="000000"/>
        </w:rPr>
        <w:t xml:space="preserve">час, рублей/1 </w:t>
      </w:r>
      <w:proofErr w:type="spellStart"/>
      <w:r>
        <w:rPr>
          <w:color w:val="000000"/>
        </w:rPr>
        <w:t>машино</w:t>
      </w:r>
      <w:proofErr w:type="spellEnd"/>
      <w:r>
        <w:rPr>
          <w:color w:val="000000"/>
        </w:rPr>
        <w:t>-место в час;</w:t>
      </w:r>
    </w:p>
    <w:p w:rsidR="00E35B50" w:rsidRDefault="00E35B50" w:rsidP="00C72953">
      <w:pPr>
        <w:ind w:firstLine="567"/>
        <w:jc w:val="both"/>
        <w:rPr>
          <w:color w:val="000000"/>
        </w:rPr>
      </w:pPr>
      <w:r>
        <w:rPr>
          <w:color w:val="000000"/>
        </w:rPr>
        <w:t xml:space="preserve">    </w:t>
      </w:r>
      <w:proofErr w:type="gramStart"/>
      <w:r>
        <w:rPr>
          <w:color w:val="000000"/>
        </w:rPr>
        <w:t>Р</w:t>
      </w:r>
      <w:proofErr w:type="gramEnd"/>
      <w:r>
        <w:rPr>
          <w:color w:val="000000"/>
        </w:rPr>
        <w:t xml:space="preserve">  -  размер  платы за пользование на платной основе 1 </w:t>
      </w:r>
      <w:proofErr w:type="spellStart"/>
      <w:r>
        <w:rPr>
          <w:color w:val="000000"/>
        </w:rPr>
        <w:t>машино</w:t>
      </w:r>
      <w:proofErr w:type="spellEnd"/>
      <w:r>
        <w:rPr>
          <w:color w:val="000000"/>
        </w:rPr>
        <w:t>-местом на</w:t>
      </w:r>
    </w:p>
    <w:p w:rsidR="00E35B50" w:rsidRDefault="00E35B50" w:rsidP="00C72953">
      <w:pPr>
        <w:ind w:firstLine="567"/>
        <w:jc w:val="both"/>
        <w:rPr>
          <w:color w:val="000000"/>
        </w:rPr>
      </w:pPr>
      <w:r>
        <w:rPr>
          <w:color w:val="000000"/>
        </w:rPr>
        <w:t xml:space="preserve">парковке  (парковочным  местом),  расположенной  на автомобильной дороге, </w:t>
      </w:r>
      <w:proofErr w:type="gramStart"/>
      <w:r>
        <w:rPr>
          <w:color w:val="000000"/>
        </w:rPr>
        <w:t>в</w:t>
      </w:r>
      <w:proofErr w:type="gramEnd"/>
    </w:p>
    <w:p w:rsidR="00E35B50" w:rsidRDefault="00E35B50" w:rsidP="00C72953">
      <w:pPr>
        <w:ind w:firstLine="567"/>
        <w:jc w:val="both"/>
        <w:rPr>
          <w:color w:val="000000"/>
        </w:rPr>
      </w:pPr>
      <w:r>
        <w:rPr>
          <w:color w:val="000000"/>
        </w:rPr>
        <w:t xml:space="preserve">сутки, рублей/1 </w:t>
      </w:r>
      <w:proofErr w:type="spellStart"/>
      <w:r>
        <w:rPr>
          <w:color w:val="000000"/>
        </w:rPr>
        <w:t>машино</w:t>
      </w:r>
      <w:proofErr w:type="spellEnd"/>
      <w:r>
        <w:rPr>
          <w:color w:val="000000"/>
        </w:rPr>
        <w:t>-место в сутки;</w:t>
      </w:r>
    </w:p>
    <w:p w:rsidR="00E35B50" w:rsidRDefault="00E35B50" w:rsidP="00C72953">
      <w:pPr>
        <w:ind w:firstLine="567"/>
        <w:jc w:val="both"/>
        <w:rPr>
          <w:color w:val="000000"/>
        </w:rPr>
      </w:pPr>
      <w:r>
        <w:rPr>
          <w:color w:val="000000"/>
        </w:rPr>
        <w:t>    9  - пересчетный коэффициент, равный средней продолжительности рабочего</w:t>
      </w:r>
    </w:p>
    <w:p w:rsidR="00E35B50" w:rsidRDefault="00E35B50" w:rsidP="00C72953">
      <w:pPr>
        <w:ind w:firstLine="567"/>
        <w:jc w:val="both"/>
        <w:rPr>
          <w:color w:val="000000"/>
        </w:rPr>
      </w:pPr>
      <w:r>
        <w:rPr>
          <w:color w:val="000000"/>
        </w:rPr>
        <w:t>дня.</w:t>
      </w:r>
    </w:p>
    <w:p w:rsidR="00E35B50" w:rsidRDefault="00E35B50" w:rsidP="00C72953">
      <w:pPr>
        <w:ind w:firstLine="567"/>
        <w:jc w:val="both"/>
        <w:rPr>
          <w:color w:val="000000"/>
        </w:rPr>
      </w:pPr>
      <w:r>
        <w:rPr>
          <w:color w:val="000000"/>
        </w:rPr>
        <w:t>6. Плата за пользование платными парковками (парковочными местами), расположенными на автомобильных дорогах, взимается:</w:t>
      </w:r>
    </w:p>
    <w:p w:rsidR="00E35B50" w:rsidRDefault="00E35B50" w:rsidP="00C72953">
      <w:pPr>
        <w:ind w:firstLine="567"/>
        <w:jc w:val="both"/>
        <w:rPr>
          <w:color w:val="000000"/>
        </w:rPr>
      </w:pPr>
      <w:r>
        <w:rPr>
          <w:color w:val="000000"/>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E35B50" w:rsidRDefault="00E35B50" w:rsidP="00C72953">
      <w:pPr>
        <w:ind w:firstLine="567"/>
        <w:jc w:val="both"/>
        <w:rPr>
          <w:color w:val="000000"/>
        </w:rPr>
      </w:pPr>
      <w:proofErr w:type="gramStart"/>
      <w:r>
        <w:rPr>
          <w:color w:val="000000"/>
        </w:rPr>
        <w:t>- в случае почасовой оплаты: плата взимается за полный час (при нахождении транспортного средства на платной парковке более 5 мин)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 следующего часа.</w:t>
      </w:r>
      <w:proofErr w:type="gramEnd"/>
    </w:p>
    <w:p w:rsidR="00E35B50" w:rsidRPr="00C72953" w:rsidRDefault="00E35B50" w:rsidP="00C72953">
      <w:pPr>
        <w:ind w:firstLine="567"/>
        <w:jc w:val="both"/>
        <w:rPr>
          <w:color w:val="000000"/>
        </w:rPr>
      </w:pPr>
    </w:p>
    <w:p w:rsidR="00B45562" w:rsidRPr="00C72953" w:rsidRDefault="00B45562" w:rsidP="00C72953">
      <w:pPr>
        <w:ind w:firstLine="567"/>
        <w:jc w:val="both"/>
        <w:rPr>
          <w:color w:val="000000"/>
        </w:rPr>
      </w:pPr>
    </w:p>
    <w:p w:rsidR="002E2C5A" w:rsidRPr="00C72953" w:rsidRDefault="002E2C5A" w:rsidP="00C72953">
      <w:pPr>
        <w:ind w:firstLine="567"/>
        <w:jc w:val="both"/>
        <w:rPr>
          <w:color w:val="000000"/>
        </w:rPr>
      </w:pPr>
    </w:p>
    <w:sectPr w:rsidR="002E2C5A" w:rsidRPr="00C72953" w:rsidSect="00081B26">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5562"/>
    <w:rsid w:val="00006274"/>
    <w:rsid w:val="00081B26"/>
    <w:rsid w:val="0014621B"/>
    <w:rsid w:val="00170EDD"/>
    <w:rsid w:val="002379E1"/>
    <w:rsid w:val="00285D2D"/>
    <w:rsid w:val="0029478F"/>
    <w:rsid w:val="002B0495"/>
    <w:rsid w:val="002D4494"/>
    <w:rsid w:val="002E2C5A"/>
    <w:rsid w:val="003100FC"/>
    <w:rsid w:val="00312B96"/>
    <w:rsid w:val="0032401C"/>
    <w:rsid w:val="00384850"/>
    <w:rsid w:val="00395FD6"/>
    <w:rsid w:val="00396470"/>
    <w:rsid w:val="003A1187"/>
    <w:rsid w:val="003B1E78"/>
    <w:rsid w:val="00456217"/>
    <w:rsid w:val="00552E41"/>
    <w:rsid w:val="005773CC"/>
    <w:rsid w:val="005B2798"/>
    <w:rsid w:val="005D37DC"/>
    <w:rsid w:val="005F0BB7"/>
    <w:rsid w:val="00634AE0"/>
    <w:rsid w:val="00656EA8"/>
    <w:rsid w:val="00670365"/>
    <w:rsid w:val="00674AAC"/>
    <w:rsid w:val="00691BE9"/>
    <w:rsid w:val="00697534"/>
    <w:rsid w:val="006B630A"/>
    <w:rsid w:val="006F7BC4"/>
    <w:rsid w:val="00750D14"/>
    <w:rsid w:val="008A515F"/>
    <w:rsid w:val="008F0A88"/>
    <w:rsid w:val="009211ED"/>
    <w:rsid w:val="00956B8B"/>
    <w:rsid w:val="00A07A38"/>
    <w:rsid w:val="00B45562"/>
    <w:rsid w:val="00B6720F"/>
    <w:rsid w:val="00B92113"/>
    <w:rsid w:val="00C72953"/>
    <w:rsid w:val="00CA7A88"/>
    <w:rsid w:val="00CE7455"/>
    <w:rsid w:val="00D236F8"/>
    <w:rsid w:val="00DA4499"/>
    <w:rsid w:val="00E1233D"/>
    <w:rsid w:val="00E1604C"/>
    <w:rsid w:val="00E34A74"/>
    <w:rsid w:val="00E35B50"/>
    <w:rsid w:val="00E64887"/>
    <w:rsid w:val="00ED1DC7"/>
    <w:rsid w:val="00F25FEB"/>
    <w:rsid w:val="00F55080"/>
    <w:rsid w:val="00F81B7C"/>
    <w:rsid w:val="00FD1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 w:type="paragraph" w:styleId="a7">
    <w:name w:val="List Paragraph"/>
    <w:basedOn w:val="a"/>
    <w:uiPriority w:val="34"/>
    <w:qFormat/>
    <w:rsid w:val="0014621B"/>
    <w:pPr>
      <w:ind w:left="720"/>
      <w:contextualSpacing/>
    </w:pPr>
  </w:style>
  <w:style w:type="paragraph" w:styleId="a8">
    <w:name w:val="No Spacing"/>
    <w:uiPriority w:val="1"/>
    <w:qFormat/>
    <w:rsid w:val="0067036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0806">
      <w:bodyDiv w:val="1"/>
      <w:marLeft w:val="0"/>
      <w:marRight w:val="0"/>
      <w:marTop w:val="0"/>
      <w:marBottom w:val="0"/>
      <w:divBdr>
        <w:top w:val="none" w:sz="0" w:space="0" w:color="auto"/>
        <w:left w:val="none" w:sz="0" w:space="0" w:color="auto"/>
        <w:bottom w:val="none" w:sz="0" w:space="0" w:color="auto"/>
        <w:right w:val="none" w:sz="0" w:space="0" w:color="auto"/>
      </w:divBdr>
    </w:div>
    <w:div w:id="1502237410">
      <w:bodyDiv w:val="1"/>
      <w:marLeft w:val="0"/>
      <w:marRight w:val="0"/>
      <w:marTop w:val="0"/>
      <w:marBottom w:val="0"/>
      <w:divBdr>
        <w:top w:val="none" w:sz="0" w:space="0" w:color="auto"/>
        <w:left w:val="none" w:sz="0" w:space="0" w:color="auto"/>
        <w:bottom w:val="none" w:sz="0" w:space="0" w:color="auto"/>
        <w:right w:val="none" w:sz="0" w:space="0" w:color="auto"/>
      </w:divBdr>
    </w:div>
    <w:div w:id="20543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49F8A99EDA6A4C9C2A246413458308118153E737B55D746676525008CF987U7uD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60B3A2B4D7DA8691B5A3AB2D17151CE99A801EE2CFEFF0AA1B308EFDCfDf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60B3A2B4D7DA8691B5A3AB2D17151CE99A805EB29F2FF0AA1B308EFDCfDfAI" TargetMode="External"/><Relationship Id="rId11" Type="http://schemas.openxmlformats.org/officeDocument/2006/relationships/hyperlink" Target="http://gov.cap.ru/laws.aspx?gov_id=73&amp;id=248284&amp;type=%D0%9F%D0%BE%D1%81%D1%82%D0%B0%D0%BD%D0%BE%D0%B2%D0%BB%D0%B5%D0%BD%D0%B8%D0%B5&amp;page=5&amp;size=20" TargetMode="External"/><Relationship Id="rId5" Type="http://schemas.openxmlformats.org/officeDocument/2006/relationships/webSettings" Target="webSettings.xml"/><Relationship Id="rId10" Type="http://schemas.openxmlformats.org/officeDocument/2006/relationships/hyperlink" Target="http://gov.cap.ru/laws.aspx?gov_id=73&amp;id=248284&amp;type=%D0%9F%D0%BE%D1%81%D1%82%D0%B0%D0%BD%D0%BE%D0%B2%D0%BB%D0%B5%D0%BD%D0%B8%D0%B5&amp;page=5&amp;size=20" TargetMode="External"/><Relationship Id="rId4" Type="http://schemas.openxmlformats.org/officeDocument/2006/relationships/settings" Target="settings.xml"/><Relationship Id="rId9" Type="http://schemas.openxmlformats.org/officeDocument/2006/relationships/hyperlink" Target="http://gov.cap.ru/laws.aspx?gov_id=73&amp;id=248284&amp;type=%D0%9F%D0%BE%D1%81%D1%82%D0%B0%D0%BD%D0%BE%D0%B2%D0%BB%D0%B5%D0%BD%D0%B8%D0%B5&amp;page=5&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7727-3365-4FDA-918E-5DC994C5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Анна Гаврина</cp:lastModifiedBy>
  <cp:revision>14</cp:revision>
  <cp:lastPrinted>2016-12-13T08:32:00Z</cp:lastPrinted>
  <dcterms:created xsi:type="dcterms:W3CDTF">2016-11-23T05:06:00Z</dcterms:created>
  <dcterms:modified xsi:type="dcterms:W3CDTF">2016-12-30T09:36:00Z</dcterms:modified>
</cp:coreProperties>
</file>