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B3" w:rsidRDefault="00370BB3">
      <w:pPr>
        <w:pStyle w:val="ConsPlusTitle"/>
        <w:jc w:val="center"/>
        <w:outlineLvl w:val="0"/>
      </w:pPr>
      <w:bookmarkStart w:id="0" w:name="_GoBack"/>
      <w:bookmarkEnd w:id="0"/>
      <w:r>
        <w:t>КАБИНЕТ МИНИСТРОВ ЧУВАШСКОЙ РЕСПУБЛИКИ</w:t>
      </w:r>
    </w:p>
    <w:p w:rsidR="00370BB3" w:rsidRDefault="00370BB3">
      <w:pPr>
        <w:pStyle w:val="ConsPlusTitle"/>
        <w:jc w:val="center"/>
      </w:pPr>
    </w:p>
    <w:p w:rsidR="00370BB3" w:rsidRDefault="00370BB3">
      <w:pPr>
        <w:pStyle w:val="ConsPlusTitle"/>
        <w:jc w:val="center"/>
      </w:pPr>
      <w:r>
        <w:t>ПОСТАНОВЛЕНИЕ</w:t>
      </w:r>
    </w:p>
    <w:p w:rsidR="00370BB3" w:rsidRDefault="00370BB3">
      <w:pPr>
        <w:pStyle w:val="ConsPlusTitle"/>
        <w:jc w:val="center"/>
      </w:pPr>
      <w:r>
        <w:t>от 12 апреля 2017 г. N 131</w:t>
      </w:r>
    </w:p>
    <w:p w:rsidR="00370BB3" w:rsidRDefault="00370BB3">
      <w:pPr>
        <w:pStyle w:val="ConsPlusTitle"/>
        <w:jc w:val="center"/>
      </w:pPr>
    </w:p>
    <w:p w:rsidR="00370BB3" w:rsidRDefault="00370BB3">
      <w:pPr>
        <w:pStyle w:val="ConsPlusTitle"/>
        <w:jc w:val="center"/>
      </w:pPr>
      <w:r>
        <w:t>ОБ УТВЕРЖДЕНИИ ПОРЯДКА ФОРМИРОВАНИЯ И ВЕДЕНИЯ РЕЕСТРА</w:t>
      </w:r>
    </w:p>
    <w:p w:rsidR="00370BB3" w:rsidRDefault="00370BB3">
      <w:pPr>
        <w:pStyle w:val="ConsPlusTitle"/>
        <w:jc w:val="center"/>
      </w:pPr>
      <w:r>
        <w:t>ИСТОЧНИКОВ ДОХОДОВ РЕСПУБЛИКАНСКОГО БЮДЖЕТА</w:t>
      </w:r>
    </w:p>
    <w:p w:rsidR="00370BB3" w:rsidRDefault="00370BB3">
      <w:pPr>
        <w:pStyle w:val="ConsPlusTitle"/>
        <w:jc w:val="center"/>
      </w:pPr>
      <w:r>
        <w:t>ЧУВАШСКОЙ РЕСПУБЛИКИ И РЕЕСТРА ИСТОЧНИКОВ ДОХОДОВ БЮДЖЕТА</w:t>
      </w:r>
    </w:p>
    <w:p w:rsidR="00370BB3" w:rsidRDefault="00370BB3">
      <w:pPr>
        <w:pStyle w:val="ConsPlusTitle"/>
        <w:jc w:val="center"/>
      </w:pPr>
      <w:r>
        <w:t>ТЕРРИТОРИАЛЬНОГО ФОНДА ОБЯЗАТЕЛЬНОГО МЕДИЦИНСКОГО</w:t>
      </w:r>
    </w:p>
    <w:p w:rsidR="00370BB3" w:rsidRDefault="00370BB3">
      <w:pPr>
        <w:pStyle w:val="ConsPlusTitle"/>
        <w:jc w:val="center"/>
      </w:pPr>
      <w:r>
        <w:t>СТРАХОВАНИЯ ЧУВАШСКОЙ РЕСПУБЛИКИ</w:t>
      </w:r>
    </w:p>
    <w:p w:rsidR="00370BB3" w:rsidRDefault="00370BB3">
      <w:pPr>
        <w:pStyle w:val="ConsPlusNormal"/>
        <w:jc w:val="both"/>
      </w:pPr>
    </w:p>
    <w:p w:rsidR="00370BB3" w:rsidRDefault="00370BB3">
      <w:pPr>
        <w:pStyle w:val="ConsPlusNormal"/>
        <w:ind w:firstLine="540"/>
        <w:jc w:val="both"/>
      </w:pPr>
      <w:r>
        <w:t xml:space="preserve">В </w:t>
      </w:r>
      <w:proofErr w:type="gramStart"/>
      <w:r>
        <w:t>соответствии</w:t>
      </w:r>
      <w:proofErr w:type="gramEnd"/>
      <w:r>
        <w:t xml:space="preserve"> с </w:t>
      </w:r>
      <w:hyperlink r:id="rId5" w:history="1">
        <w:r>
          <w:rPr>
            <w:color w:val="0000FF"/>
          </w:rPr>
          <w:t>пунктом 7 статьи 47.1</w:t>
        </w:r>
      </w:hyperlink>
      <w:r>
        <w:t xml:space="preserve"> Бюджетного кодекса Российской Федерации и </w:t>
      </w:r>
      <w:hyperlink r:id="rId6" w:history="1">
        <w:r>
          <w:rPr>
            <w:color w:val="0000FF"/>
          </w:rPr>
          <w:t>постановлением</w:t>
        </w:r>
      </w:hyperlink>
      <w:r>
        <w:t xml:space="preserve"> Правительства Российской Федерации от 31 августа 2016 г. N 868 "О порядке формирования и ведения перечня источников доходов Российской Федерации" Кабинет Министров Чувашской Республики постановляет:</w:t>
      </w:r>
    </w:p>
    <w:p w:rsidR="00370BB3" w:rsidRDefault="00370BB3">
      <w:pPr>
        <w:pStyle w:val="ConsPlusNormal"/>
        <w:ind w:firstLine="540"/>
        <w:jc w:val="both"/>
      </w:pPr>
      <w:r>
        <w:t xml:space="preserve">1. Утвердить прилагаемый </w:t>
      </w:r>
      <w:hyperlink w:anchor="P31" w:history="1">
        <w:r>
          <w:rPr>
            <w:color w:val="0000FF"/>
          </w:rPr>
          <w:t>Порядок</w:t>
        </w:r>
      </w:hyperlink>
      <w:r>
        <w:t xml:space="preserve"> формирования и ведения реестра источников доходов республиканского бюджета Чувашской Республики и реестра </w:t>
      </w:r>
      <w:proofErr w:type="gramStart"/>
      <w:r>
        <w:t>источников доходов бюджета Территориального фонда обязательного медицинского страхования</w:t>
      </w:r>
      <w:proofErr w:type="gramEnd"/>
      <w:r>
        <w:t xml:space="preserve"> Чувашской Республики (далее - Порядок).</w:t>
      </w:r>
    </w:p>
    <w:p w:rsidR="00370BB3" w:rsidRDefault="00370BB3">
      <w:pPr>
        <w:pStyle w:val="ConsPlusNormal"/>
        <w:ind w:firstLine="540"/>
        <w:jc w:val="both"/>
      </w:pPr>
      <w:r>
        <w:t>2. Рекомендовать администрациям муниципальных образований разработать порядки формирования и ведения реестров источников доходов местных бюджетов.</w:t>
      </w:r>
    </w:p>
    <w:p w:rsidR="00370BB3" w:rsidRDefault="00370BB3">
      <w:pPr>
        <w:pStyle w:val="ConsPlusNormal"/>
        <w:ind w:firstLine="540"/>
        <w:jc w:val="both"/>
      </w:pPr>
      <w:bookmarkStart w:id="1" w:name="P15"/>
      <w:bookmarkEnd w:id="1"/>
      <w:r>
        <w:t xml:space="preserve">3. Настоящее постановление вступает в силу со дня его официального опубликования, за исключением положений Порядка в части информации, предусмотренной </w:t>
      </w:r>
      <w:hyperlink w:anchor="P63" w:history="1">
        <w:r>
          <w:rPr>
            <w:color w:val="0000FF"/>
          </w:rPr>
          <w:t>пунктом 12</w:t>
        </w:r>
      </w:hyperlink>
      <w:r>
        <w:t xml:space="preserve"> Порядка, которые вступают в силу с 1 января 2019 года.</w:t>
      </w:r>
    </w:p>
    <w:p w:rsidR="00370BB3" w:rsidRDefault="00370BB3">
      <w:pPr>
        <w:pStyle w:val="ConsPlusNormal"/>
        <w:jc w:val="both"/>
      </w:pPr>
    </w:p>
    <w:p w:rsidR="00370BB3" w:rsidRDefault="00370BB3">
      <w:pPr>
        <w:pStyle w:val="ConsPlusNormal"/>
        <w:jc w:val="right"/>
      </w:pPr>
      <w:r>
        <w:t>Председатель Кабинета Министров</w:t>
      </w:r>
    </w:p>
    <w:p w:rsidR="00370BB3" w:rsidRDefault="00370BB3">
      <w:pPr>
        <w:pStyle w:val="ConsPlusNormal"/>
        <w:jc w:val="right"/>
      </w:pPr>
      <w:r>
        <w:t>Чувашской Республики</w:t>
      </w:r>
    </w:p>
    <w:p w:rsidR="00370BB3" w:rsidRDefault="00370BB3">
      <w:pPr>
        <w:pStyle w:val="ConsPlusNormal"/>
        <w:jc w:val="right"/>
      </w:pPr>
      <w:r>
        <w:t>И.МОТОРИН</w:t>
      </w:r>
    </w:p>
    <w:p w:rsidR="00370BB3" w:rsidRDefault="00370BB3">
      <w:pPr>
        <w:pStyle w:val="ConsPlusNormal"/>
        <w:jc w:val="both"/>
      </w:pPr>
    </w:p>
    <w:p w:rsidR="00370BB3" w:rsidRDefault="00370BB3">
      <w:pPr>
        <w:pStyle w:val="ConsPlusNormal"/>
        <w:jc w:val="both"/>
      </w:pPr>
    </w:p>
    <w:p w:rsidR="00370BB3" w:rsidRDefault="00370BB3">
      <w:pPr>
        <w:pStyle w:val="ConsPlusNormal"/>
        <w:jc w:val="both"/>
      </w:pPr>
    </w:p>
    <w:p w:rsidR="00370BB3" w:rsidRDefault="00370BB3">
      <w:pPr>
        <w:pStyle w:val="ConsPlusNormal"/>
        <w:jc w:val="both"/>
      </w:pPr>
    </w:p>
    <w:p w:rsidR="00370BB3" w:rsidRDefault="00370BB3">
      <w:pPr>
        <w:pStyle w:val="ConsPlusNormal"/>
        <w:jc w:val="both"/>
      </w:pPr>
    </w:p>
    <w:p w:rsidR="00370BB3" w:rsidRDefault="00370BB3">
      <w:pPr>
        <w:pStyle w:val="ConsPlusNormal"/>
        <w:jc w:val="right"/>
        <w:outlineLvl w:val="0"/>
      </w:pPr>
      <w:r>
        <w:t>Утвержден</w:t>
      </w:r>
    </w:p>
    <w:p w:rsidR="00370BB3" w:rsidRDefault="00370BB3">
      <w:pPr>
        <w:pStyle w:val="ConsPlusNormal"/>
        <w:jc w:val="right"/>
      </w:pPr>
      <w:r>
        <w:t>постановлением</w:t>
      </w:r>
    </w:p>
    <w:p w:rsidR="00370BB3" w:rsidRDefault="00370BB3">
      <w:pPr>
        <w:pStyle w:val="ConsPlusNormal"/>
        <w:jc w:val="right"/>
      </w:pPr>
      <w:r>
        <w:t>Кабинета Министров</w:t>
      </w:r>
    </w:p>
    <w:p w:rsidR="00370BB3" w:rsidRDefault="00370BB3">
      <w:pPr>
        <w:pStyle w:val="ConsPlusNormal"/>
        <w:jc w:val="right"/>
      </w:pPr>
      <w:r>
        <w:t>Чувашской Республики</w:t>
      </w:r>
    </w:p>
    <w:p w:rsidR="00370BB3" w:rsidRDefault="00370BB3">
      <w:pPr>
        <w:pStyle w:val="ConsPlusNormal"/>
        <w:jc w:val="right"/>
      </w:pPr>
      <w:r>
        <w:t>от 12.04.2017 N 131</w:t>
      </w:r>
    </w:p>
    <w:p w:rsidR="00370BB3" w:rsidRDefault="00370BB3">
      <w:pPr>
        <w:pStyle w:val="ConsPlusNormal"/>
        <w:jc w:val="both"/>
      </w:pPr>
    </w:p>
    <w:p w:rsidR="00370BB3" w:rsidRDefault="00370BB3">
      <w:pPr>
        <w:pStyle w:val="ConsPlusTitle"/>
        <w:jc w:val="center"/>
      </w:pPr>
      <w:bookmarkStart w:id="2" w:name="P31"/>
      <w:bookmarkEnd w:id="2"/>
      <w:r>
        <w:t>ПОРЯДОК</w:t>
      </w:r>
    </w:p>
    <w:p w:rsidR="00370BB3" w:rsidRDefault="00370BB3">
      <w:pPr>
        <w:pStyle w:val="ConsPlusTitle"/>
        <w:jc w:val="center"/>
      </w:pPr>
      <w:r>
        <w:t>ФОРМИРОВАНИЯ И ВЕДЕНИЯ РЕЕСТРА ИСТОЧНИКОВ ДОХОДОВ</w:t>
      </w:r>
    </w:p>
    <w:p w:rsidR="00370BB3" w:rsidRDefault="00370BB3">
      <w:pPr>
        <w:pStyle w:val="ConsPlusTitle"/>
        <w:jc w:val="center"/>
      </w:pPr>
      <w:r>
        <w:t>РЕСПУБЛИКАНСКОГО БЮДЖЕТА ЧУВАШСКОЙ РЕСПУБЛИКИ И РЕЕСТРА</w:t>
      </w:r>
    </w:p>
    <w:p w:rsidR="00370BB3" w:rsidRDefault="00370BB3">
      <w:pPr>
        <w:pStyle w:val="ConsPlusTitle"/>
        <w:jc w:val="center"/>
      </w:pPr>
      <w:r>
        <w:t>ИСТОЧНИКОВ ДОХОДОВ БЮДЖЕТА ТЕРРИТОРИАЛЬНОГО ФОНДА</w:t>
      </w:r>
    </w:p>
    <w:p w:rsidR="00370BB3" w:rsidRDefault="00370BB3">
      <w:pPr>
        <w:pStyle w:val="ConsPlusTitle"/>
        <w:jc w:val="center"/>
      </w:pPr>
      <w:r>
        <w:t>ОБЯЗАТЕЛЬНОГО МЕДИЦИНСКОГО СТРАХОВАНИЯ ЧУВАШСКОЙ РЕСПУБЛИКИ</w:t>
      </w:r>
    </w:p>
    <w:p w:rsidR="00370BB3" w:rsidRDefault="00370BB3">
      <w:pPr>
        <w:pStyle w:val="ConsPlusNormal"/>
        <w:jc w:val="both"/>
      </w:pPr>
    </w:p>
    <w:p w:rsidR="00370BB3" w:rsidRDefault="00370BB3">
      <w:pPr>
        <w:pStyle w:val="ConsPlusNormal"/>
        <w:ind w:firstLine="540"/>
        <w:jc w:val="both"/>
      </w:pPr>
      <w:r>
        <w:t xml:space="preserve">1. Настоящий Порядок определяет правила формирования и ведения реестра источников доходов республиканского бюджета Чувашской Республики и реестра </w:t>
      </w:r>
      <w:proofErr w:type="gramStart"/>
      <w:r>
        <w:t>источников доходов бюджета Территориального фонда обязательного медицинского страхования</w:t>
      </w:r>
      <w:proofErr w:type="gramEnd"/>
      <w:r>
        <w:t xml:space="preserve"> Чувашской Республики (далее при совместном упоминании - реестр источников доходов бюджета).</w:t>
      </w:r>
    </w:p>
    <w:p w:rsidR="00370BB3" w:rsidRDefault="00370BB3">
      <w:pPr>
        <w:pStyle w:val="ConsPlusNormal"/>
        <w:ind w:firstLine="540"/>
        <w:jc w:val="both"/>
      </w:pPr>
      <w:r>
        <w:t xml:space="preserve">2. </w:t>
      </w:r>
      <w:proofErr w:type="gramStart"/>
      <w:r>
        <w:t xml:space="preserve">Реестр источников доходов бюджета представляет собой свод информации о доходах республиканского бюджета Чувашской Республики (далее - республиканский бюджет) и бюджета Территориального фонда обязательного медицинского страхования Чувашской Республики (далее - бюджет ТФОМС) по источникам доходов республиканского бюджета и бюджета ТФОМС, формируемой в процессе составления, утверждения и исполнения республиканского бюджета и </w:t>
      </w:r>
      <w:r>
        <w:lastRenderedPageBreak/>
        <w:t>бюджета ТФОМС (далее при совместном упоминании - бюджет) на основании перечня источников доходов Российской</w:t>
      </w:r>
      <w:proofErr w:type="gramEnd"/>
      <w:r>
        <w:t xml:space="preserve"> Федерации.</w:t>
      </w:r>
    </w:p>
    <w:p w:rsidR="00370BB3" w:rsidRDefault="00370BB3">
      <w:pPr>
        <w:pStyle w:val="ConsPlusNormal"/>
        <w:ind w:firstLine="540"/>
        <w:jc w:val="both"/>
      </w:pPr>
      <w:r>
        <w:t xml:space="preserve">3. </w:t>
      </w:r>
      <w:proofErr w:type="gramStart"/>
      <w:r>
        <w:t xml:space="preserve">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w:t>
      </w:r>
      <w:hyperlink r:id="rId7" w:history="1">
        <w:r>
          <w:rPr>
            <w:color w:val="0000FF"/>
          </w:rPr>
          <w:t>закона</w:t>
        </w:r>
      </w:hyperlink>
      <w:r>
        <w:t xml:space="preserve"> Чувашской Республики о республиканском бюджете Чувашской Республики и </w:t>
      </w:r>
      <w:hyperlink r:id="rId8" w:history="1">
        <w:r>
          <w:rPr>
            <w:color w:val="0000FF"/>
          </w:rPr>
          <w:t>закона</w:t>
        </w:r>
      </w:hyperlink>
      <w:r>
        <w:t xml:space="preserve"> Чувашской Республики о бюджете Территориального фонда обязательного медицинского страхования Чувашской Республики (далее - закон о соответствующем бюджете) по источникам доходов бюджета и соответствующим им группам источников доходов бюджетов, включенным</w:t>
      </w:r>
      <w:proofErr w:type="gramEnd"/>
      <w:r>
        <w:t xml:space="preserve"> в перечень источников доходов Российской Федерации.</w:t>
      </w:r>
    </w:p>
    <w:p w:rsidR="00370BB3" w:rsidRDefault="00370BB3">
      <w:pPr>
        <w:pStyle w:val="ConsPlusNormal"/>
        <w:ind w:firstLine="540"/>
        <w:jc w:val="both"/>
      </w:pPr>
      <w:r>
        <w:t>4. Реестр источников доходов бюджета формируется и ведется в электронной форме в государственной интегрированной информационной системе управления общественными финансами "Электронный бюджет" (далее - информационная система).</w:t>
      </w:r>
    </w:p>
    <w:p w:rsidR="00370BB3" w:rsidRDefault="00370BB3">
      <w:pPr>
        <w:pStyle w:val="ConsPlusNormal"/>
        <w:ind w:firstLine="540"/>
        <w:jc w:val="both"/>
      </w:pPr>
      <w:r>
        <w:t xml:space="preserve">5. Реестр источников доходов бюджета, включая информацию, указанную в </w:t>
      </w:r>
      <w:hyperlink w:anchor="P48" w:history="1">
        <w:r>
          <w:rPr>
            <w:color w:val="0000FF"/>
          </w:rPr>
          <w:t>пунктах 11</w:t>
        </w:r>
      </w:hyperlink>
      <w:r>
        <w:t xml:space="preserve"> и </w:t>
      </w:r>
      <w:hyperlink w:anchor="P63" w:history="1">
        <w:r>
          <w:rPr>
            <w:color w:val="0000FF"/>
          </w:rPr>
          <w:t>12</w:t>
        </w:r>
      </w:hyperlink>
      <w:r>
        <w:t xml:space="preserve"> настоящего Порядка, ведется на государственном языке Российской Федерации.</w:t>
      </w:r>
    </w:p>
    <w:p w:rsidR="00370BB3" w:rsidRDefault="00370BB3">
      <w:pPr>
        <w:pStyle w:val="ConsPlusNormal"/>
        <w:ind w:firstLine="540"/>
        <w:jc w:val="both"/>
      </w:pPr>
      <w:r>
        <w:t xml:space="preserve">6. Реестр источников доходов бюджета, включая информацию, указанную в </w:t>
      </w:r>
      <w:hyperlink w:anchor="P48" w:history="1">
        <w:r>
          <w:rPr>
            <w:color w:val="0000FF"/>
          </w:rPr>
          <w:t>пунктах 11</w:t>
        </w:r>
      </w:hyperlink>
      <w:r>
        <w:t xml:space="preserve"> и </w:t>
      </w:r>
      <w:hyperlink w:anchor="P63" w:history="1">
        <w:r>
          <w:rPr>
            <w:color w:val="0000FF"/>
          </w:rPr>
          <w:t>12</w:t>
        </w:r>
      </w:hyperlink>
      <w: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370BB3" w:rsidRDefault="00370BB3">
      <w:pPr>
        <w:pStyle w:val="ConsPlusNormal"/>
        <w:ind w:firstLine="540"/>
        <w:jc w:val="both"/>
      </w:pPr>
      <w:r>
        <w:t xml:space="preserve">7. 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w:t>
      </w:r>
      <w:proofErr w:type="gramStart"/>
      <w:r>
        <w:t>участников процесса ведения реестра источников доходов</w:t>
      </w:r>
      <w:proofErr w:type="gramEnd"/>
      <w:r>
        <w:t xml:space="preserve"> бюджета, указанных в </w:t>
      </w:r>
      <w:hyperlink w:anchor="P46" w:history="1">
        <w:r>
          <w:rPr>
            <w:color w:val="0000FF"/>
          </w:rPr>
          <w:t>пункте 9</w:t>
        </w:r>
      </w:hyperlink>
      <w:r>
        <w:t xml:space="preserve"> настоящего Порядка.</w:t>
      </w:r>
    </w:p>
    <w:p w:rsidR="00370BB3" w:rsidRDefault="00370BB3">
      <w:pPr>
        <w:pStyle w:val="ConsPlusNormal"/>
        <w:ind w:firstLine="540"/>
        <w:jc w:val="both"/>
      </w:pPr>
      <w:bookmarkStart w:id="3" w:name="P44"/>
      <w:bookmarkEnd w:id="3"/>
      <w:r>
        <w:t>8. Реестр источников доходов республиканского бюджета ведется Министерством финансов Чувашской Республики.</w:t>
      </w:r>
    </w:p>
    <w:p w:rsidR="00370BB3" w:rsidRDefault="00370BB3">
      <w:pPr>
        <w:pStyle w:val="ConsPlusNormal"/>
        <w:ind w:firstLine="540"/>
        <w:jc w:val="both"/>
      </w:pPr>
      <w:r>
        <w:t>Реестр источников доходов бюджета ТФОМС ведется органом управления Территориального фонда обязательного медицинского страхования Чувашской Республики (далее - орган управления ТФОМС).</w:t>
      </w:r>
    </w:p>
    <w:p w:rsidR="00370BB3" w:rsidRDefault="00370BB3">
      <w:pPr>
        <w:pStyle w:val="ConsPlusNormal"/>
        <w:ind w:firstLine="540"/>
        <w:jc w:val="both"/>
      </w:pPr>
      <w:bookmarkStart w:id="4" w:name="P46"/>
      <w:bookmarkEnd w:id="4"/>
      <w:r>
        <w:t xml:space="preserve">9. </w:t>
      </w:r>
      <w:proofErr w:type="gramStart"/>
      <w:r>
        <w:t>В целях ведения реестра источников доходов бюджета органы государственной власти Чувашской Республики, орган управления ТФОМС, казенные учреждения Чувашской Республики (далее - казенные учреждения), иные организации, осуществляющие бюджетные полномочия главных администраторов доходов бюджета и (или) администраторов доходов бюджета, органы и организации, осуществляющие оказание (выполнение) государственных услуг (выполнение работ), предусматривающих за их оказание (выполнение) взимание платы по источнику доходов бюджета (в случае если</w:t>
      </w:r>
      <w:proofErr w:type="gramEnd"/>
      <w:r>
        <w:t xml:space="preserve"> указанные органы и организации не осуществляют бюджетных полномочий администраторов доходов бюджета) (далее - участник </w:t>
      </w:r>
      <w:proofErr w:type="gramStart"/>
      <w:r>
        <w:t>процесса ведения реестра источников доходов</w:t>
      </w:r>
      <w:proofErr w:type="gramEnd"/>
      <w:r>
        <w:t xml:space="preserve"> бюджета), обеспечивают предоставление сведений, необходимых для ведения реестра источников доходов бюджета в соответствии с настоящим Порядком.</w:t>
      </w:r>
    </w:p>
    <w:p w:rsidR="00370BB3" w:rsidRDefault="00370BB3">
      <w:pPr>
        <w:pStyle w:val="ConsPlusNormal"/>
        <w:ind w:firstLine="540"/>
        <w:jc w:val="both"/>
      </w:pPr>
      <w:r>
        <w:t xml:space="preserve">10.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t>процесса ведения реестра источников доходов бюджета</w:t>
      </w:r>
      <w:proofErr w:type="gramEnd"/>
      <w:r>
        <w:t>.</w:t>
      </w:r>
    </w:p>
    <w:p w:rsidR="00370BB3" w:rsidRDefault="00370BB3">
      <w:pPr>
        <w:pStyle w:val="ConsPlusNormal"/>
        <w:ind w:firstLine="540"/>
        <w:jc w:val="both"/>
      </w:pPr>
      <w:bookmarkStart w:id="5" w:name="P48"/>
      <w:bookmarkEnd w:id="5"/>
      <w:r>
        <w:t>11. В реестр источников доходов бюджета в отношении каждого источника доходов бюджета включается следующая информация:</w:t>
      </w:r>
    </w:p>
    <w:p w:rsidR="00370BB3" w:rsidRDefault="00370BB3">
      <w:pPr>
        <w:pStyle w:val="ConsPlusNormal"/>
        <w:ind w:firstLine="540"/>
        <w:jc w:val="both"/>
      </w:pPr>
      <w:bookmarkStart w:id="6" w:name="P49"/>
      <w:bookmarkEnd w:id="6"/>
      <w:r>
        <w:t>а) наименование источника дохода бюджета;</w:t>
      </w:r>
    </w:p>
    <w:p w:rsidR="00370BB3" w:rsidRDefault="00370BB3">
      <w:pPr>
        <w:pStyle w:val="ConsPlusNormal"/>
        <w:ind w:firstLine="540"/>
        <w:jc w:val="both"/>
      </w:pPr>
      <w:r>
        <w:t>б) код (коды) классификации доходов бюджета, соответствующий источнику дохода бюджета, и идентификационный код источника доходов бюджета по перечню источников доходов Российской Федерации;</w:t>
      </w:r>
    </w:p>
    <w:p w:rsidR="00370BB3" w:rsidRDefault="00370BB3">
      <w:pPr>
        <w:pStyle w:val="ConsPlusNormal"/>
        <w:ind w:firstLine="540"/>
        <w:jc w:val="both"/>
      </w:pPr>
      <w:r>
        <w:t>в)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370BB3" w:rsidRDefault="00370BB3">
      <w:pPr>
        <w:pStyle w:val="ConsPlusNormal"/>
        <w:ind w:firstLine="540"/>
        <w:jc w:val="both"/>
      </w:pPr>
      <w:r>
        <w:t>г) информация о публично-правовом образовании, в доход бюджета которого зачисляются платежи, являющиеся источником дохода бюджета;</w:t>
      </w:r>
    </w:p>
    <w:p w:rsidR="00370BB3" w:rsidRDefault="00370BB3">
      <w:pPr>
        <w:pStyle w:val="ConsPlusNormal"/>
        <w:ind w:firstLine="540"/>
        <w:jc w:val="both"/>
      </w:pPr>
      <w:bookmarkStart w:id="7" w:name="P53"/>
      <w:bookmarkEnd w:id="7"/>
      <w:r>
        <w:t>д) информация об органах государственной власти Чувашской Республики, органе управления ТФОМС, казенных учреждениях, иных организациях, осуществляющих бюджетные полномочия главного администратора доходов бюджета;</w:t>
      </w:r>
    </w:p>
    <w:p w:rsidR="00370BB3" w:rsidRDefault="00370BB3">
      <w:pPr>
        <w:pStyle w:val="ConsPlusNormal"/>
        <w:ind w:firstLine="540"/>
        <w:jc w:val="both"/>
      </w:pPr>
      <w:bookmarkStart w:id="8" w:name="P54"/>
      <w:bookmarkEnd w:id="8"/>
      <w:r>
        <w:t xml:space="preserve">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w:t>
      </w:r>
      <w:r>
        <w:lastRenderedPageBreak/>
        <w:t>утверждения закона о соответствующем бюджете;</w:t>
      </w:r>
    </w:p>
    <w:p w:rsidR="00370BB3" w:rsidRDefault="00370BB3">
      <w:pPr>
        <w:pStyle w:val="ConsPlusNormal"/>
        <w:ind w:firstLine="540"/>
        <w:jc w:val="both"/>
      </w:pPr>
      <w:bookmarkStart w:id="9" w:name="P55"/>
      <w:bookmarkEnd w:id="9"/>
      <w: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законом о соответствующем бюджете;</w:t>
      </w:r>
    </w:p>
    <w:p w:rsidR="00370BB3" w:rsidRDefault="00370BB3">
      <w:pPr>
        <w:pStyle w:val="ConsPlusNormal"/>
        <w:ind w:firstLine="540"/>
        <w:jc w:val="both"/>
      </w:pPr>
      <w:bookmarkStart w:id="10" w:name="P56"/>
      <w:bookmarkEnd w:id="10"/>
      <w: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законом о соответствующем бюджете с учетом закона Чувашской Республики о внесении изменений в закон о соответствующем бюджете;</w:t>
      </w:r>
    </w:p>
    <w:p w:rsidR="00370BB3" w:rsidRDefault="00370BB3">
      <w:pPr>
        <w:pStyle w:val="ConsPlusNormal"/>
        <w:ind w:firstLine="540"/>
        <w:jc w:val="both"/>
      </w:pPr>
      <w:bookmarkStart w:id="11" w:name="P57"/>
      <w:bookmarkEnd w:id="11"/>
      <w: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370BB3" w:rsidRDefault="00370BB3">
      <w:pPr>
        <w:pStyle w:val="ConsPlusNormal"/>
        <w:ind w:firstLine="540"/>
        <w:jc w:val="both"/>
      </w:pPr>
      <w:bookmarkStart w:id="12" w:name="P58"/>
      <w:bookmarkEnd w:id="12"/>
      <w:r>
        <w:t>к) показатели кассовых поступлений по коду классификации доходов бюджета, соответствующему источнику дохода бюджета;</w:t>
      </w:r>
    </w:p>
    <w:p w:rsidR="00370BB3" w:rsidRDefault="00370BB3">
      <w:pPr>
        <w:pStyle w:val="ConsPlusNormal"/>
        <w:ind w:firstLine="540"/>
        <w:jc w:val="both"/>
      </w:pPr>
      <w:bookmarkStart w:id="13" w:name="P59"/>
      <w:bookmarkEnd w:id="13"/>
      <w: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законом о соответствующем бюджете.</w:t>
      </w:r>
    </w:p>
    <w:p w:rsidR="00370BB3" w:rsidRDefault="00370BB3">
      <w:pPr>
        <w:pStyle w:val="ConsPlusNormal"/>
        <w:pBdr>
          <w:top w:val="single" w:sz="6" w:space="0" w:color="auto"/>
        </w:pBdr>
        <w:spacing w:before="100" w:after="100"/>
        <w:jc w:val="both"/>
        <w:rPr>
          <w:sz w:val="2"/>
          <w:szCs w:val="2"/>
        </w:rPr>
      </w:pPr>
    </w:p>
    <w:p w:rsidR="00370BB3" w:rsidRDefault="00370BB3">
      <w:pPr>
        <w:pStyle w:val="ConsPlusNormal"/>
        <w:ind w:firstLine="540"/>
        <w:jc w:val="both"/>
      </w:pPr>
      <w:r>
        <w:t>Пункт 12 вступает в силу с 1 января 2019 года (</w:t>
      </w:r>
      <w:hyperlink w:anchor="P15" w:history="1">
        <w:r>
          <w:rPr>
            <w:color w:val="0000FF"/>
          </w:rPr>
          <w:t>пункт 3</w:t>
        </w:r>
      </w:hyperlink>
      <w:r>
        <w:t xml:space="preserve"> данного документа).</w:t>
      </w:r>
    </w:p>
    <w:p w:rsidR="00370BB3" w:rsidRDefault="00370BB3">
      <w:pPr>
        <w:pStyle w:val="ConsPlusNormal"/>
        <w:pBdr>
          <w:top w:val="single" w:sz="6" w:space="0" w:color="auto"/>
        </w:pBdr>
        <w:spacing w:before="100" w:after="100"/>
        <w:jc w:val="both"/>
        <w:rPr>
          <w:sz w:val="2"/>
          <w:szCs w:val="2"/>
        </w:rPr>
      </w:pPr>
    </w:p>
    <w:p w:rsidR="00370BB3" w:rsidRDefault="00370BB3">
      <w:pPr>
        <w:pStyle w:val="ConsPlusNormal"/>
        <w:ind w:firstLine="540"/>
        <w:jc w:val="both"/>
      </w:pPr>
      <w:bookmarkStart w:id="14" w:name="P63"/>
      <w:bookmarkEnd w:id="14"/>
      <w:r>
        <w:t>12. В реестр источников доходов бюджета в отношении платежей, являющихся источником дохода бюджета, включается следующая информация:</w:t>
      </w:r>
    </w:p>
    <w:p w:rsidR="00370BB3" w:rsidRDefault="00370BB3">
      <w:pPr>
        <w:pStyle w:val="ConsPlusNormal"/>
        <w:ind w:firstLine="540"/>
        <w:jc w:val="both"/>
      </w:pPr>
      <w:bookmarkStart w:id="15" w:name="P64"/>
      <w:bookmarkEnd w:id="15"/>
      <w:r>
        <w:t>а) наименование источника дохода бюджета;</w:t>
      </w:r>
    </w:p>
    <w:p w:rsidR="00370BB3" w:rsidRDefault="00370BB3">
      <w:pPr>
        <w:pStyle w:val="ConsPlusNormal"/>
        <w:ind w:firstLine="540"/>
        <w:jc w:val="both"/>
      </w:pPr>
      <w:r>
        <w:t>б) код (коды) классификации доходов бюджета, соответствующий источнику дохода бюджета;</w:t>
      </w:r>
    </w:p>
    <w:p w:rsidR="00370BB3" w:rsidRDefault="00370BB3">
      <w:pPr>
        <w:pStyle w:val="ConsPlusNormal"/>
        <w:ind w:firstLine="540"/>
        <w:jc w:val="both"/>
      </w:pPr>
      <w:r>
        <w:t>в) идентификационный код по перечню источников доходов Российской Федерации, соответствующий источнику дохода бюджета;</w:t>
      </w:r>
    </w:p>
    <w:p w:rsidR="00370BB3" w:rsidRDefault="00370BB3">
      <w:pPr>
        <w:pStyle w:val="ConsPlusNormal"/>
        <w:ind w:firstLine="540"/>
        <w:jc w:val="both"/>
      </w:pPr>
      <w:r>
        <w:t>г) информация о публично-правовом образовании, в доход бюджета которого зачисляются платежи, являющиеся источником дохода бюджета;</w:t>
      </w:r>
    </w:p>
    <w:p w:rsidR="00370BB3" w:rsidRDefault="00370BB3">
      <w:pPr>
        <w:pStyle w:val="ConsPlusNormal"/>
        <w:ind w:firstLine="540"/>
        <w:jc w:val="both"/>
      </w:pPr>
      <w:r>
        <w:t>д) информация об органах государственной власти Чувашской Республики, органе управления ТФОМС, казенных учреждениях, иных организациях, осуществляющих бюджетные полномочия главных администраторов доходов бюджета;</w:t>
      </w:r>
    </w:p>
    <w:p w:rsidR="00370BB3" w:rsidRDefault="00370BB3">
      <w:pPr>
        <w:pStyle w:val="ConsPlusNormal"/>
        <w:ind w:firstLine="540"/>
        <w:jc w:val="both"/>
      </w:pPr>
      <w:r>
        <w:t>е) информация об органах государственной власти Чувашской Республики, органе управления ТФОМС, казенных учреждениях, иных организациях, осуществляющих бюджетные полномочия администраторов доходов бюджета по источнику дохода бюджета;</w:t>
      </w:r>
    </w:p>
    <w:p w:rsidR="00370BB3" w:rsidRDefault="00370BB3">
      <w:pPr>
        <w:pStyle w:val="ConsPlusNormal"/>
        <w:ind w:firstLine="540"/>
        <w:jc w:val="both"/>
      </w:pPr>
      <w:bookmarkStart w:id="16" w:name="P70"/>
      <w:bookmarkEnd w:id="16"/>
      <w:r>
        <w:t>ж) наименование органов и организаций, осуществляющих оказание государственных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370BB3" w:rsidRDefault="00370BB3">
      <w:pPr>
        <w:pStyle w:val="ConsPlusNormal"/>
        <w:ind w:firstLine="540"/>
        <w:jc w:val="both"/>
      </w:pPr>
      <w:bookmarkStart w:id="17" w:name="P71"/>
      <w:bookmarkEnd w:id="17"/>
      <w: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370BB3" w:rsidRDefault="00370BB3">
      <w:pPr>
        <w:pStyle w:val="ConsPlusNormal"/>
        <w:ind w:firstLine="540"/>
        <w:jc w:val="both"/>
      </w:pPr>
      <w:bookmarkStart w:id="18" w:name="P72"/>
      <w:bookmarkEnd w:id="18"/>
      <w:proofErr w:type="gramStart"/>
      <w: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370BB3" w:rsidRDefault="00370BB3">
      <w:pPr>
        <w:pStyle w:val="ConsPlusNormal"/>
        <w:ind w:firstLine="540"/>
        <w:jc w:val="both"/>
      </w:pPr>
      <w:bookmarkStart w:id="19" w:name="P73"/>
      <w:bookmarkEnd w:id="19"/>
      <w: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370BB3" w:rsidRDefault="00370BB3">
      <w:pPr>
        <w:pStyle w:val="ConsPlusNormal"/>
        <w:ind w:firstLine="540"/>
        <w:jc w:val="both"/>
      </w:pPr>
      <w:bookmarkStart w:id="20" w:name="P74"/>
      <w:bookmarkEnd w:id="20"/>
      <w: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370BB3" w:rsidRDefault="00370BB3">
      <w:pPr>
        <w:pStyle w:val="ConsPlusNormal"/>
        <w:ind w:firstLine="540"/>
        <w:jc w:val="both"/>
      </w:pPr>
      <w:bookmarkStart w:id="21" w:name="P75"/>
      <w:bookmarkEnd w:id="21"/>
      <w:r>
        <w:t xml:space="preserve">м) информация о количестве оказанных государственных услуг (выполненных работ), иных действий органов государственной власти Чувашской Республики, государственных учреждений Чувашской Республики, иных организаций, за которые осуществлена уплата платежей, </w:t>
      </w:r>
      <w:r>
        <w:lastRenderedPageBreak/>
        <w:t>являющихся источником дохода бюджета.</w:t>
      </w:r>
    </w:p>
    <w:p w:rsidR="00370BB3" w:rsidRDefault="00370BB3">
      <w:pPr>
        <w:pStyle w:val="ConsPlusNormal"/>
        <w:ind w:firstLine="540"/>
        <w:jc w:val="both"/>
      </w:pPr>
      <w:r>
        <w:t xml:space="preserve">13. </w:t>
      </w:r>
      <w:proofErr w:type="gramStart"/>
      <w:r>
        <w:t>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прогноза доходов бюджета на этапах составления, утверждения и исполнения бюджетов,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w:t>
      </w:r>
      <w:proofErr w:type="gramEnd"/>
    </w:p>
    <w:p w:rsidR="00370BB3" w:rsidRDefault="00370BB3">
      <w:pPr>
        <w:pStyle w:val="ConsPlusNormal"/>
        <w:ind w:firstLine="540"/>
        <w:jc w:val="both"/>
      </w:pPr>
      <w:r>
        <w:t xml:space="preserve">14. Информация, указанная в </w:t>
      </w:r>
      <w:hyperlink w:anchor="P49" w:history="1">
        <w:r>
          <w:rPr>
            <w:color w:val="0000FF"/>
          </w:rPr>
          <w:t>подпунктах "а"</w:t>
        </w:r>
      </w:hyperlink>
      <w:r>
        <w:t xml:space="preserve"> - </w:t>
      </w:r>
      <w:hyperlink w:anchor="P53" w:history="1">
        <w:r>
          <w:rPr>
            <w:color w:val="0000FF"/>
          </w:rPr>
          <w:t>"д" пункта 11</w:t>
        </w:r>
      </w:hyperlink>
      <w:r>
        <w:t xml:space="preserve"> и </w:t>
      </w:r>
      <w:hyperlink w:anchor="P64" w:history="1">
        <w:r>
          <w:rPr>
            <w:color w:val="0000FF"/>
          </w:rPr>
          <w:t>подпунктах "а"</w:t>
        </w:r>
      </w:hyperlink>
      <w:r>
        <w:t xml:space="preserve"> - </w:t>
      </w:r>
      <w:hyperlink w:anchor="P70" w:history="1">
        <w:r>
          <w:rPr>
            <w:color w:val="0000FF"/>
          </w:rPr>
          <w:t>"ж" пункта 12</w:t>
        </w:r>
      </w:hyperlink>
      <w:r>
        <w:t xml:space="preserve"> настоящего Порядка, формируется и изменяется на основе перечня источников доходов Российской Федерации путем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реестров источников доходов бюджета.</w:t>
      </w:r>
    </w:p>
    <w:p w:rsidR="00370BB3" w:rsidRDefault="00370BB3">
      <w:pPr>
        <w:pStyle w:val="ConsPlusNormal"/>
        <w:ind w:firstLine="540"/>
        <w:jc w:val="both"/>
      </w:pPr>
      <w:r>
        <w:t xml:space="preserve">15. Информация, указанная в </w:t>
      </w:r>
      <w:hyperlink w:anchor="P54" w:history="1">
        <w:r>
          <w:rPr>
            <w:color w:val="0000FF"/>
          </w:rPr>
          <w:t>подпунктах "е"</w:t>
        </w:r>
      </w:hyperlink>
      <w:r>
        <w:t xml:space="preserve"> - </w:t>
      </w:r>
      <w:hyperlink w:anchor="P57" w:history="1">
        <w:r>
          <w:rPr>
            <w:color w:val="0000FF"/>
          </w:rPr>
          <w:t>"и" пункта 11</w:t>
        </w:r>
      </w:hyperlink>
      <w:r>
        <w:t xml:space="preserve"> настоящего Порядка, формируется и ведется на основании прогнозов поступления доходов бюджета.</w:t>
      </w:r>
    </w:p>
    <w:p w:rsidR="00370BB3" w:rsidRDefault="00370BB3">
      <w:pPr>
        <w:pStyle w:val="ConsPlusNormal"/>
        <w:ind w:firstLine="540"/>
        <w:jc w:val="both"/>
      </w:pPr>
      <w:r>
        <w:t xml:space="preserve">16. Информация, указанная в </w:t>
      </w:r>
      <w:hyperlink w:anchor="P72" w:history="1">
        <w:r>
          <w:rPr>
            <w:color w:val="0000FF"/>
          </w:rPr>
          <w:t>подпунктах "и"</w:t>
        </w:r>
      </w:hyperlink>
      <w:r>
        <w:t xml:space="preserve"> и </w:t>
      </w:r>
      <w:hyperlink w:anchor="P74" w:history="1">
        <w:r>
          <w:rPr>
            <w:color w:val="0000FF"/>
          </w:rPr>
          <w:t>"л" пункта 12</w:t>
        </w:r>
      </w:hyperlink>
      <w: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органами, указанными в </w:t>
      </w:r>
      <w:hyperlink w:anchor="P44" w:history="1">
        <w:r>
          <w:rPr>
            <w:color w:val="0000FF"/>
          </w:rPr>
          <w:t>пункте 8</w:t>
        </w:r>
      </w:hyperlink>
      <w: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370BB3" w:rsidRDefault="00370BB3">
      <w:pPr>
        <w:pStyle w:val="ConsPlusNormal"/>
        <w:ind w:firstLine="540"/>
        <w:jc w:val="both"/>
      </w:pPr>
      <w:r>
        <w:t xml:space="preserve">17. Информация, указанная в </w:t>
      </w:r>
      <w:hyperlink w:anchor="P58" w:history="1">
        <w:r>
          <w:rPr>
            <w:color w:val="0000FF"/>
          </w:rPr>
          <w:t>подпункте "к" пункта 11</w:t>
        </w:r>
      </w:hyperlink>
      <w: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370BB3" w:rsidRDefault="00370BB3">
      <w:pPr>
        <w:pStyle w:val="ConsPlusNormal"/>
        <w:ind w:firstLine="540"/>
        <w:jc w:val="both"/>
      </w:pPr>
      <w:r>
        <w:t xml:space="preserve">18. Участники </w:t>
      </w:r>
      <w:proofErr w:type="gramStart"/>
      <w:r>
        <w:t>процесса ведения реестра источников доходов бюджета</w:t>
      </w:r>
      <w:proofErr w:type="gramEnd"/>
      <w:r>
        <w:t xml:space="preserve"> представляют в органы, указанные в </w:t>
      </w:r>
      <w:hyperlink w:anchor="P44" w:history="1">
        <w:r>
          <w:rPr>
            <w:color w:val="0000FF"/>
          </w:rPr>
          <w:t>пункте 8</w:t>
        </w:r>
      </w:hyperlink>
      <w:r>
        <w:t xml:space="preserve"> настоящего Порядка, информацию, указанную в </w:t>
      </w:r>
      <w:hyperlink w:anchor="P48" w:history="1">
        <w:r>
          <w:rPr>
            <w:color w:val="0000FF"/>
          </w:rPr>
          <w:t>пунктах 11</w:t>
        </w:r>
      </w:hyperlink>
      <w:r>
        <w:t xml:space="preserve"> и </w:t>
      </w:r>
      <w:hyperlink w:anchor="P63" w:history="1">
        <w:r>
          <w:rPr>
            <w:color w:val="0000FF"/>
          </w:rPr>
          <w:t>12</w:t>
        </w:r>
      </w:hyperlink>
      <w:r>
        <w:t xml:space="preserve"> настоящего Порядка, в следующие сроки:</w:t>
      </w:r>
    </w:p>
    <w:p w:rsidR="00370BB3" w:rsidRDefault="00370BB3">
      <w:pPr>
        <w:pStyle w:val="ConsPlusNormal"/>
        <w:ind w:firstLine="540"/>
        <w:jc w:val="both"/>
      </w:pPr>
      <w:r>
        <w:t xml:space="preserve">а) информацию, указанную в </w:t>
      </w:r>
      <w:hyperlink w:anchor="P49" w:history="1">
        <w:r>
          <w:rPr>
            <w:color w:val="0000FF"/>
          </w:rPr>
          <w:t>подпунктах "а"</w:t>
        </w:r>
      </w:hyperlink>
      <w:r>
        <w:t xml:space="preserve"> - </w:t>
      </w:r>
      <w:hyperlink w:anchor="P53" w:history="1">
        <w:r>
          <w:rPr>
            <w:color w:val="0000FF"/>
          </w:rPr>
          <w:t>"д" пункта 11</w:t>
        </w:r>
      </w:hyperlink>
      <w:r>
        <w:t xml:space="preserve"> и </w:t>
      </w:r>
      <w:hyperlink w:anchor="P64" w:history="1">
        <w:r>
          <w:rPr>
            <w:color w:val="0000FF"/>
          </w:rPr>
          <w:t>подпунктах "а"</w:t>
        </w:r>
      </w:hyperlink>
      <w:r>
        <w:t xml:space="preserve"> - </w:t>
      </w:r>
      <w:hyperlink w:anchor="P70" w:history="1">
        <w:r>
          <w:rPr>
            <w:color w:val="0000FF"/>
          </w:rPr>
          <w:t>"ж" пункта 12</w:t>
        </w:r>
      </w:hyperlink>
      <w: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370BB3" w:rsidRDefault="00370BB3">
      <w:pPr>
        <w:pStyle w:val="ConsPlusNormal"/>
        <w:ind w:firstLine="540"/>
        <w:jc w:val="both"/>
      </w:pPr>
      <w:r>
        <w:t xml:space="preserve">б) информацию, указанную в </w:t>
      </w:r>
      <w:hyperlink w:anchor="P55" w:history="1">
        <w:r>
          <w:rPr>
            <w:color w:val="0000FF"/>
          </w:rPr>
          <w:t>подпунктах "ж"</w:t>
        </w:r>
      </w:hyperlink>
      <w:r>
        <w:t xml:space="preserve">, </w:t>
      </w:r>
      <w:hyperlink w:anchor="P56" w:history="1">
        <w:r>
          <w:rPr>
            <w:color w:val="0000FF"/>
          </w:rPr>
          <w:t>"з"</w:t>
        </w:r>
      </w:hyperlink>
      <w:r>
        <w:t xml:space="preserve"> и </w:t>
      </w:r>
      <w:hyperlink w:anchor="P59" w:history="1">
        <w:r>
          <w:rPr>
            <w:color w:val="0000FF"/>
          </w:rPr>
          <w:t>"л" пункта 11</w:t>
        </w:r>
      </w:hyperlink>
      <w:r>
        <w:t xml:space="preserve"> настоящего Порядка, - не позднее трех рабочих дней со дня принятия или внесения изменений в закон о соответствующем бюджете и закон Чувашской Республики об исполнении соответствующего бюджета;</w:t>
      </w:r>
    </w:p>
    <w:p w:rsidR="00370BB3" w:rsidRDefault="00370BB3">
      <w:pPr>
        <w:pStyle w:val="ConsPlusNormal"/>
        <w:ind w:firstLine="540"/>
        <w:jc w:val="both"/>
      </w:pPr>
      <w:r>
        <w:t xml:space="preserve">в) информацию, указанную в </w:t>
      </w:r>
      <w:hyperlink w:anchor="P57" w:history="1">
        <w:r>
          <w:rPr>
            <w:color w:val="0000FF"/>
          </w:rPr>
          <w:t>подпункте "и" пункта 11</w:t>
        </w:r>
      </w:hyperlink>
      <w:r>
        <w:t xml:space="preserve"> настоящего Порядка, - в соответствии с </w:t>
      </w:r>
      <w:hyperlink r:id="rId9" w:history="1">
        <w:r>
          <w:rPr>
            <w:color w:val="0000FF"/>
          </w:rPr>
          <w:t>Порядком</w:t>
        </w:r>
      </w:hyperlink>
      <w:r>
        <w:t xml:space="preserve"> составления и ведения кассового плана исполнения республиканского бюджета Чувашской Республики и внесения изменений в него, но не позднее пятого рабочего дня каждого месяца года;</w:t>
      </w:r>
    </w:p>
    <w:p w:rsidR="00370BB3" w:rsidRDefault="00370BB3">
      <w:pPr>
        <w:pStyle w:val="ConsPlusNormal"/>
        <w:ind w:firstLine="540"/>
        <w:jc w:val="both"/>
      </w:pPr>
      <w:r>
        <w:t xml:space="preserve">г) информацию, указанную в </w:t>
      </w:r>
      <w:hyperlink w:anchor="P72" w:history="1">
        <w:r>
          <w:rPr>
            <w:color w:val="0000FF"/>
          </w:rPr>
          <w:t>подпунктах "и"</w:t>
        </w:r>
      </w:hyperlink>
      <w:r>
        <w:t xml:space="preserve"> и </w:t>
      </w:r>
      <w:hyperlink w:anchor="P74" w:history="1">
        <w:r>
          <w:rPr>
            <w:color w:val="0000FF"/>
          </w:rPr>
          <w:t>"л" пункта 12</w:t>
        </w:r>
      </w:hyperlink>
      <w: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370BB3" w:rsidRDefault="00370BB3">
      <w:pPr>
        <w:pStyle w:val="ConsPlusNormal"/>
        <w:ind w:firstLine="540"/>
        <w:jc w:val="both"/>
      </w:pPr>
      <w:r>
        <w:t xml:space="preserve">д) информацию, указанную в </w:t>
      </w:r>
      <w:hyperlink w:anchor="P54" w:history="1">
        <w:r>
          <w:rPr>
            <w:color w:val="0000FF"/>
          </w:rPr>
          <w:t>подпункте "е" пункта 11</w:t>
        </w:r>
      </w:hyperlink>
      <w:r>
        <w:t xml:space="preserve"> и </w:t>
      </w:r>
      <w:hyperlink w:anchor="P75" w:history="1">
        <w:r>
          <w:rPr>
            <w:color w:val="0000FF"/>
          </w:rPr>
          <w:t>подпункте "м" пункта 12</w:t>
        </w:r>
      </w:hyperlink>
      <w:r>
        <w:t xml:space="preserve"> настоящего Порядка, - в соответствии с порядком составления проекта республиканского бюджета на очередной финансовый год и плановый период;</w:t>
      </w:r>
    </w:p>
    <w:p w:rsidR="00370BB3" w:rsidRDefault="00370BB3">
      <w:pPr>
        <w:pStyle w:val="ConsPlusNormal"/>
        <w:ind w:firstLine="540"/>
        <w:jc w:val="both"/>
      </w:pPr>
      <w:r>
        <w:t xml:space="preserve">е) информацию, указанную в </w:t>
      </w:r>
      <w:hyperlink w:anchor="P58" w:history="1">
        <w:r>
          <w:rPr>
            <w:color w:val="0000FF"/>
          </w:rPr>
          <w:t>подпункте "к" пункта 11</w:t>
        </w:r>
      </w:hyperlink>
      <w:r>
        <w:t xml:space="preserve"> и </w:t>
      </w:r>
      <w:hyperlink w:anchor="P73" w:history="1">
        <w:r>
          <w:rPr>
            <w:color w:val="0000FF"/>
          </w:rPr>
          <w:t>подпункте "к" пункта 12</w:t>
        </w:r>
      </w:hyperlink>
      <w:r>
        <w:t xml:space="preserve"> настоящего Порядка, - в соответствии с </w:t>
      </w:r>
      <w:hyperlink r:id="rId10" w:history="1">
        <w:r>
          <w:rPr>
            <w:color w:val="0000FF"/>
          </w:rPr>
          <w:t>Порядком</w:t>
        </w:r>
      </w:hyperlink>
      <w:r>
        <w:t xml:space="preserve"> составления и ведения кассового плана исполнения республиканского бюджета Чувашской Республики и внесения изменений в него, но не позднее пятого рабочего дня каждого месяца года;</w:t>
      </w:r>
    </w:p>
    <w:p w:rsidR="00370BB3" w:rsidRDefault="00370BB3">
      <w:pPr>
        <w:pStyle w:val="ConsPlusNormal"/>
        <w:ind w:firstLine="540"/>
        <w:jc w:val="both"/>
      </w:pPr>
      <w:r>
        <w:t xml:space="preserve">ж) информацию, указанную в </w:t>
      </w:r>
      <w:hyperlink w:anchor="P71" w:history="1">
        <w:r>
          <w:rPr>
            <w:color w:val="0000FF"/>
          </w:rPr>
          <w:t>подпункте "з" пункта 12</w:t>
        </w:r>
      </w:hyperlink>
      <w:r>
        <w:t xml:space="preserve"> настоящего Порядка, - незамедлительно, но не позднее одного рабочего дня после осуществления начисления.</w:t>
      </w:r>
    </w:p>
    <w:p w:rsidR="00370BB3" w:rsidRDefault="00370BB3">
      <w:pPr>
        <w:pStyle w:val="ConsPlusNormal"/>
        <w:ind w:firstLine="540"/>
        <w:jc w:val="both"/>
      </w:pPr>
      <w:r>
        <w:t xml:space="preserve">19. Органы, указанные в </w:t>
      </w:r>
      <w:hyperlink w:anchor="P44" w:history="1">
        <w:r>
          <w:rPr>
            <w:color w:val="0000FF"/>
          </w:rPr>
          <w:t>пункте 8</w:t>
        </w:r>
      </w:hyperlink>
      <w:r>
        <w:t xml:space="preserve"> настоящего Порядка, обеспечивают включение в реестры источников доходов бюджета информации, указанной в </w:t>
      </w:r>
      <w:hyperlink w:anchor="P48" w:history="1">
        <w:r>
          <w:rPr>
            <w:color w:val="0000FF"/>
          </w:rPr>
          <w:t>пунктах 11</w:t>
        </w:r>
      </w:hyperlink>
      <w:r>
        <w:t xml:space="preserve"> и </w:t>
      </w:r>
      <w:hyperlink w:anchor="P63" w:history="1">
        <w:r>
          <w:rPr>
            <w:color w:val="0000FF"/>
          </w:rPr>
          <w:t>12</w:t>
        </w:r>
      </w:hyperlink>
      <w:r>
        <w:t xml:space="preserve"> настоящего Порядка, в следующие сроки:</w:t>
      </w:r>
    </w:p>
    <w:p w:rsidR="00370BB3" w:rsidRDefault="00370BB3">
      <w:pPr>
        <w:pStyle w:val="ConsPlusNormal"/>
        <w:ind w:firstLine="540"/>
        <w:jc w:val="both"/>
      </w:pPr>
      <w:r>
        <w:t xml:space="preserve">а) информации, указанной в </w:t>
      </w:r>
      <w:hyperlink w:anchor="P49" w:history="1">
        <w:r>
          <w:rPr>
            <w:color w:val="0000FF"/>
          </w:rPr>
          <w:t>подпунктах "а"</w:t>
        </w:r>
      </w:hyperlink>
      <w:r>
        <w:t xml:space="preserve"> - </w:t>
      </w:r>
      <w:hyperlink w:anchor="P53" w:history="1">
        <w:r>
          <w:rPr>
            <w:color w:val="0000FF"/>
          </w:rPr>
          <w:t>"д" пункта 11</w:t>
        </w:r>
      </w:hyperlink>
      <w:r>
        <w:t xml:space="preserve"> и </w:t>
      </w:r>
      <w:hyperlink w:anchor="P64" w:history="1">
        <w:r>
          <w:rPr>
            <w:color w:val="0000FF"/>
          </w:rPr>
          <w:t>подпунктах "а"</w:t>
        </w:r>
      </w:hyperlink>
      <w:r>
        <w:t xml:space="preserve"> - </w:t>
      </w:r>
      <w:hyperlink w:anchor="P70" w:history="1">
        <w:r>
          <w:rPr>
            <w:color w:val="0000FF"/>
          </w:rPr>
          <w:t>"ж" пункта 12</w:t>
        </w:r>
      </w:hyperlink>
      <w:r>
        <w:t xml:space="preserve"> настоящего Порядка, - незамедлительно, но не позднее одного рабочего дня со дня внесения </w:t>
      </w:r>
      <w:r>
        <w:lastRenderedPageBreak/>
        <w:t>указанной информации в перечень источников доходов Российской Федерации, реестр источников доходов Российской Федерации;</w:t>
      </w:r>
    </w:p>
    <w:p w:rsidR="00370BB3" w:rsidRDefault="00370BB3">
      <w:pPr>
        <w:pStyle w:val="ConsPlusNormal"/>
        <w:ind w:firstLine="540"/>
        <w:jc w:val="both"/>
      </w:pPr>
      <w:r>
        <w:t xml:space="preserve">б) информации, указанной в </w:t>
      </w:r>
      <w:hyperlink w:anchor="P55" w:history="1">
        <w:r>
          <w:rPr>
            <w:color w:val="0000FF"/>
          </w:rPr>
          <w:t>подпунктах "ж"</w:t>
        </w:r>
      </w:hyperlink>
      <w:r>
        <w:t xml:space="preserve">, </w:t>
      </w:r>
      <w:hyperlink w:anchor="P56" w:history="1">
        <w:r>
          <w:rPr>
            <w:color w:val="0000FF"/>
          </w:rPr>
          <w:t>"з"</w:t>
        </w:r>
      </w:hyperlink>
      <w:r>
        <w:t xml:space="preserve"> и </w:t>
      </w:r>
      <w:hyperlink w:anchor="P59" w:history="1">
        <w:r>
          <w:rPr>
            <w:color w:val="0000FF"/>
          </w:rPr>
          <w:t>"л" пункта 11</w:t>
        </w:r>
      </w:hyperlink>
      <w:r>
        <w:t xml:space="preserve"> настоящего Порядка, - не позднее пяти рабочих дней со дня принятия или внесения изменений в закон о соответствующем бюджете и закон Чувашской Республики об исполнении соответствующего бюджета;</w:t>
      </w:r>
    </w:p>
    <w:p w:rsidR="00370BB3" w:rsidRDefault="00370BB3">
      <w:pPr>
        <w:pStyle w:val="ConsPlusNormal"/>
        <w:ind w:firstLine="540"/>
        <w:jc w:val="both"/>
      </w:pPr>
      <w:r>
        <w:t xml:space="preserve">в) информации, указанной в </w:t>
      </w:r>
      <w:hyperlink w:anchor="P57" w:history="1">
        <w:r>
          <w:rPr>
            <w:color w:val="0000FF"/>
          </w:rPr>
          <w:t>подпункте "и" пункта 11</w:t>
        </w:r>
      </w:hyperlink>
      <w:r>
        <w:t xml:space="preserve"> настоящего Порядка, - в соответствии с </w:t>
      </w:r>
      <w:hyperlink r:id="rId11" w:history="1">
        <w:r>
          <w:rPr>
            <w:color w:val="0000FF"/>
          </w:rPr>
          <w:t>Порядком</w:t>
        </w:r>
      </w:hyperlink>
      <w:r>
        <w:t xml:space="preserve"> составления и ведения кассового плана исполнения республиканского бюджета Чувашской Республики и внесения изменений в него, но не позднее десятого рабочего дня каждого месяца года;</w:t>
      </w:r>
    </w:p>
    <w:p w:rsidR="00370BB3" w:rsidRDefault="00370BB3">
      <w:pPr>
        <w:pStyle w:val="ConsPlusNormal"/>
        <w:ind w:firstLine="540"/>
        <w:jc w:val="both"/>
      </w:pPr>
      <w:r>
        <w:t xml:space="preserve">г) информации, указанной в </w:t>
      </w:r>
      <w:hyperlink w:anchor="P72" w:history="1">
        <w:r>
          <w:rPr>
            <w:color w:val="0000FF"/>
          </w:rPr>
          <w:t>подпунктах "и"</w:t>
        </w:r>
      </w:hyperlink>
      <w:r>
        <w:t xml:space="preserve"> и </w:t>
      </w:r>
      <w:hyperlink w:anchor="P74" w:history="1">
        <w:r>
          <w:rPr>
            <w:color w:val="0000FF"/>
          </w:rPr>
          <w:t>"л" пункта 12</w:t>
        </w:r>
      </w:hyperlink>
      <w: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370BB3" w:rsidRDefault="00370BB3">
      <w:pPr>
        <w:pStyle w:val="ConsPlusNormal"/>
        <w:ind w:firstLine="540"/>
        <w:jc w:val="both"/>
      </w:pPr>
      <w:r>
        <w:t xml:space="preserve">д) информации, указанной в </w:t>
      </w:r>
      <w:hyperlink w:anchor="P54" w:history="1">
        <w:r>
          <w:rPr>
            <w:color w:val="0000FF"/>
          </w:rPr>
          <w:t>подпункте "е" пункта 11</w:t>
        </w:r>
      </w:hyperlink>
      <w:r>
        <w:t xml:space="preserve"> и </w:t>
      </w:r>
      <w:hyperlink w:anchor="P75" w:history="1">
        <w:r>
          <w:rPr>
            <w:color w:val="0000FF"/>
          </w:rPr>
          <w:t>подпункте "м" пункта 12</w:t>
        </w:r>
      </w:hyperlink>
      <w:r>
        <w:t xml:space="preserve"> настоящего Порядка, - в соответствии с порядком составления проекта бюджета на очередной финансовый год и плановый период;</w:t>
      </w:r>
    </w:p>
    <w:p w:rsidR="00370BB3" w:rsidRDefault="00370BB3">
      <w:pPr>
        <w:pStyle w:val="ConsPlusNormal"/>
        <w:ind w:firstLine="540"/>
        <w:jc w:val="both"/>
      </w:pPr>
      <w:r>
        <w:t xml:space="preserve">е) информации, указанной в </w:t>
      </w:r>
      <w:hyperlink w:anchor="P58" w:history="1">
        <w:r>
          <w:rPr>
            <w:color w:val="0000FF"/>
          </w:rPr>
          <w:t>подпункте "к" пункта 11</w:t>
        </w:r>
      </w:hyperlink>
      <w:r>
        <w:t xml:space="preserve"> и </w:t>
      </w:r>
      <w:hyperlink w:anchor="P73" w:history="1">
        <w:r>
          <w:rPr>
            <w:color w:val="0000FF"/>
          </w:rPr>
          <w:t>подпункте "к" пункта 12</w:t>
        </w:r>
      </w:hyperlink>
      <w:r>
        <w:t xml:space="preserve"> настоящего Порядка, - в соответствии с </w:t>
      </w:r>
      <w:hyperlink r:id="rId12" w:history="1">
        <w:r>
          <w:rPr>
            <w:color w:val="0000FF"/>
          </w:rPr>
          <w:t>Порядком</w:t>
        </w:r>
      </w:hyperlink>
      <w:r>
        <w:t xml:space="preserve"> составления и ведения кассового плана исполнения республиканского бюджета Чувашской Республики и внесения изменений в него, но не позднее десятого рабочего дня каждого месяца года;</w:t>
      </w:r>
    </w:p>
    <w:p w:rsidR="00370BB3" w:rsidRDefault="00370BB3">
      <w:pPr>
        <w:pStyle w:val="ConsPlusNormal"/>
        <w:ind w:firstLine="540"/>
        <w:jc w:val="both"/>
      </w:pPr>
      <w:r>
        <w:t xml:space="preserve">ж) информации, указанной в </w:t>
      </w:r>
      <w:hyperlink w:anchor="P71" w:history="1">
        <w:r>
          <w:rPr>
            <w:color w:val="0000FF"/>
          </w:rPr>
          <w:t>подпункте "з" пункта 12</w:t>
        </w:r>
      </w:hyperlink>
      <w:r>
        <w:t xml:space="preserve"> настоящего Порядка, - незамедлительно, но не позднее одного рабочего дня после осуществления начисления.</w:t>
      </w:r>
    </w:p>
    <w:p w:rsidR="00370BB3" w:rsidRDefault="00370BB3">
      <w:pPr>
        <w:pStyle w:val="ConsPlusNormal"/>
        <w:ind w:firstLine="540"/>
        <w:jc w:val="both"/>
      </w:pPr>
      <w:bookmarkStart w:id="22" w:name="P97"/>
      <w:bookmarkEnd w:id="22"/>
      <w:r>
        <w:t xml:space="preserve">20. Органы, указанные в </w:t>
      </w:r>
      <w:hyperlink w:anchor="P44" w:history="1">
        <w:r>
          <w:rPr>
            <w:color w:val="0000FF"/>
          </w:rPr>
          <w:t>пункте 8</w:t>
        </w:r>
      </w:hyperlink>
      <w:r>
        <w:t xml:space="preserve"> настоящего Порядка, в целях </w:t>
      </w:r>
      <w:proofErr w:type="gramStart"/>
      <w:r>
        <w:t>ведения реестра источников доходов бюджета</w:t>
      </w:r>
      <w:proofErr w:type="gramEnd"/>
      <w:r>
        <w:t xml:space="preserve">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8" w:history="1">
        <w:r>
          <w:rPr>
            <w:color w:val="0000FF"/>
          </w:rPr>
          <w:t>пунктах 11</w:t>
        </w:r>
      </w:hyperlink>
      <w:r>
        <w:t xml:space="preserve"> и </w:t>
      </w:r>
      <w:hyperlink w:anchor="P63" w:history="1">
        <w:r>
          <w:rPr>
            <w:color w:val="0000FF"/>
          </w:rPr>
          <w:t>12</w:t>
        </w:r>
      </w:hyperlink>
      <w:r>
        <w:t xml:space="preserve"> настоящего Порядка, обеспечивают в автоматизированном режиме проверку:</w:t>
      </w:r>
    </w:p>
    <w:p w:rsidR="00370BB3" w:rsidRDefault="00370BB3">
      <w:pPr>
        <w:pStyle w:val="ConsPlusNormal"/>
        <w:ind w:firstLine="540"/>
        <w:jc w:val="both"/>
      </w:pPr>
      <w:r>
        <w:t xml:space="preserve">наличия информации в соответствии с </w:t>
      </w:r>
      <w:hyperlink w:anchor="P48" w:history="1">
        <w:r>
          <w:rPr>
            <w:color w:val="0000FF"/>
          </w:rPr>
          <w:t>пунктами 11</w:t>
        </w:r>
      </w:hyperlink>
      <w:r>
        <w:t xml:space="preserve"> и </w:t>
      </w:r>
      <w:hyperlink w:anchor="P63" w:history="1">
        <w:r>
          <w:rPr>
            <w:color w:val="0000FF"/>
          </w:rPr>
          <w:t>12</w:t>
        </w:r>
      </w:hyperlink>
      <w:r>
        <w:t xml:space="preserve"> настоящего Порядка;</w:t>
      </w:r>
    </w:p>
    <w:p w:rsidR="00370BB3" w:rsidRDefault="00370BB3">
      <w:pPr>
        <w:pStyle w:val="ConsPlusNormal"/>
        <w:ind w:firstLine="540"/>
        <w:jc w:val="both"/>
      </w:pPr>
      <w:proofErr w:type="gramStart"/>
      <w:r>
        <w:t xml:space="preserve">соответствия порядка формирования информации правилам, установленным в соответствии с </w:t>
      </w:r>
      <w:hyperlink r:id="rId13" w:history="1">
        <w:r>
          <w:rPr>
            <w:color w:val="0000FF"/>
          </w:rPr>
          <w:t>Положением</w:t>
        </w:r>
      </w:hyperlink>
      <w:r>
        <w:t xml:space="preserve">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w:t>
      </w:r>
      <w:proofErr w:type="gramEnd"/>
    </w:p>
    <w:p w:rsidR="00370BB3" w:rsidRDefault="00370BB3">
      <w:pPr>
        <w:pStyle w:val="ConsPlusNormal"/>
        <w:ind w:firstLine="540"/>
        <w:jc w:val="both"/>
      </w:pPr>
      <w:bookmarkStart w:id="23" w:name="P100"/>
      <w:bookmarkEnd w:id="23"/>
      <w:r>
        <w:t xml:space="preserve">21. В случае положительного результата проверки, указанной в </w:t>
      </w:r>
      <w:hyperlink w:anchor="P97" w:history="1">
        <w:r>
          <w:rPr>
            <w:color w:val="0000FF"/>
          </w:rPr>
          <w:t>пункте 20</w:t>
        </w:r>
      </w:hyperlink>
      <w:r>
        <w:t xml:space="preserve"> настоящего Порядка, информация, представленная участником </w:t>
      </w:r>
      <w:proofErr w:type="gramStart"/>
      <w:r>
        <w:t>процесса ведения реестра источников доходов</w:t>
      </w:r>
      <w:proofErr w:type="gramEnd"/>
      <w:r>
        <w:t xml:space="preserve">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44" w:history="1">
        <w:r>
          <w:rPr>
            <w:color w:val="0000FF"/>
          </w:rPr>
          <w:t>пунктом 8</w:t>
        </w:r>
      </w:hyperlink>
      <w:r>
        <w:t xml:space="preserve"> настоящего Порядка, присваивает уникальные номера:</w:t>
      </w:r>
    </w:p>
    <w:p w:rsidR="00370BB3" w:rsidRDefault="00370BB3">
      <w:pPr>
        <w:pStyle w:val="ConsPlusNormal"/>
        <w:ind w:firstLine="540"/>
        <w:jc w:val="both"/>
      </w:pPr>
      <w:r>
        <w:t xml:space="preserve">в части информации, указанной в </w:t>
      </w:r>
      <w:hyperlink w:anchor="P48" w:history="1">
        <w:r>
          <w:rPr>
            <w:color w:val="0000FF"/>
          </w:rPr>
          <w:t>пункте 11</w:t>
        </w:r>
      </w:hyperlink>
      <w:r>
        <w:t xml:space="preserve"> настоящего Порядка, - реестровую запись </w:t>
      </w:r>
      <w:proofErr w:type="gramStart"/>
      <w:r>
        <w:t>источника дохода бюджета реестра источников доходов бюджета</w:t>
      </w:r>
      <w:proofErr w:type="gramEnd"/>
      <w:r>
        <w:t>;</w:t>
      </w:r>
    </w:p>
    <w:p w:rsidR="00370BB3" w:rsidRDefault="00370BB3">
      <w:pPr>
        <w:pStyle w:val="ConsPlusNormal"/>
        <w:ind w:firstLine="540"/>
        <w:jc w:val="both"/>
      </w:pPr>
      <w:r>
        <w:t xml:space="preserve">в части информации, указанной в </w:t>
      </w:r>
      <w:hyperlink w:anchor="P63" w:history="1">
        <w:r>
          <w:rPr>
            <w:color w:val="0000FF"/>
          </w:rPr>
          <w:t>пункте 12</w:t>
        </w:r>
      </w:hyperlink>
      <w:r>
        <w:t xml:space="preserve"> настоящего Порядка, - реестровую запись платежа по источнику </w:t>
      </w:r>
      <w:proofErr w:type="gramStart"/>
      <w:r>
        <w:t>дохода бюджета реестра источников доходов бюджета</w:t>
      </w:r>
      <w:proofErr w:type="gramEnd"/>
      <w:r>
        <w:t>.</w:t>
      </w:r>
    </w:p>
    <w:p w:rsidR="00370BB3" w:rsidRDefault="00370BB3">
      <w:pPr>
        <w:pStyle w:val="ConsPlusNormal"/>
        <w:ind w:firstLine="540"/>
        <w:jc w:val="both"/>
      </w:pPr>
      <w:r>
        <w:t xml:space="preserve">При направлении участником процесса </w:t>
      </w:r>
      <w:proofErr w:type="gramStart"/>
      <w:r>
        <w:t>ведения реестра источников доходов бюджета измененной</w:t>
      </w:r>
      <w:proofErr w:type="gramEnd"/>
      <w:r>
        <w:t xml:space="preserve"> информации, указанной в </w:t>
      </w:r>
      <w:hyperlink w:anchor="P48" w:history="1">
        <w:r>
          <w:rPr>
            <w:color w:val="0000FF"/>
          </w:rPr>
          <w:t>пунктах 11</w:t>
        </w:r>
      </w:hyperlink>
      <w:r>
        <w:t xml:space="preserve"> и </w:t>
      </w:r>
      <w:hyperlink w:anchor="P63" w:history="1">
        <w:r>
          <w:rPr>
            <w:color w:val="0000FF"/>
          </w:rPr>
          <w:t>12</w:t>
        </w:r>
      </w:hyperlink>
      <w:r>
        <w:t xml:space="preserve"> настоящего Порядка, ранее образованные реестровые записи обновляются.</w:t>
      </w:r>
    </w:p>
    <w:p w:rsidR="00370BB3" w:rsidRDefault="00370BB3">
      <w:pPr>
        <w:pStyle w:val="ConsPlusNormal"/>
        <w:ind w:firstLine="540"/>
        <w:jc w:val="both"/>
      </w:pPr>
      <w:r>
        <w:t xml:space="preserve">В случае отрицательного результата проверки, указанной в </w:t>
      </w:r>
      <w:hyperlink w:anchor="P97" w:history="1">
        <w:r>
          <w:rPr>
            <w:color w:val="0000FF"/>
          </w:rPr>
          <w:t>пункте 20</w:t>
        </w:r>
      </w:hyperlink>
      <w:r>
        <w:t xml:space="preserve"> настоящего Порядка, информация, представленная участником </w:t>
      </w:r>
      <w:proofErr w:type="gramStart"/>
      <w:r>
        <w:t>процесса ведения реестра источников доходов бюджета</w:t>
      </w:r>
      <w:proofErr w:type="gramEnd"/>
      <w:r>
        <w:t xml:space="preserve"> в соответствии с </w:t>
      </w:r>
      <w:hyperlink w:anchor="P48" w:history="1">
        <w:r>
          <w:rPr>
            <w:color w:val="0000FF"/>
          </w:rPr>
          <w:t>пунктами 11</w:t>
        </w:r>
      </w:hyperlink>
      <w:r>
        <w:t xml:space="preserve"> и </w:t>
      </w:r>
      <w:hyperlink w:anchor="P63" w:history="1">
        <w:r>
          <w:rPr>
            <w:color w:val="0000FF"/>
          </w:rPr>
          <w:t>12</w:t>
        </w:r>
      </w:hyperlink>
      <w: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w:anchor="P44" w:history="1">
        <w:r>
          <w:rPr>
            <w:color w:val="0000FF"/>
          </w:rPr>
          <w:t>пунктом 8</w:t>
        </w:r>
      </w:hyperlink>
      <w:r>
        <w:t xml:space="preserve"> настоящего Порядка, в течение не более одного рабочего дня со дня представления участником процесса </w:t>
      </w:r>
      <w:proofErr w:type="gramStart"/>
      <w:r>
        <w:t>ведения реестра источников доходов бюджета информации</w:t>
      </w:r>
      <w:proofErr w:type="gramEnd"/>
      <w: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370BB3" w:rsidRDefault="00370BB3">
      <w:pPr>
        <w:pStyle w:val="ConsPlusNormal"/>
        <w:ind w:firstLine="540"/>
        <w:jc w:val="both"/>
      </w:pPr>
      <w:r>
        <w:t xml:space="preserve">22. В случае получения предусмотренного </w:t>
      </w:r>
      <w:hyperlink w:anchor="P100" w:history="1">
        <w:r>
          <w:rPr>
            <w:color w:val="0000FF"/>
          </w:rPr>
          <w:t>пунктом 21</w:t>
        </w:r>
      </w:hyperlink>
      <w:r>
        <w:t xml:space="preserve"> настоящего Порядка протокола </w:t>
      </w:r>
      <w:r>
        <w:lastRenderedPageBreak/>
        <w:t xml:space="preserve">участник процесса </w:t>
      </w:r>
      <w:proofErr w:type="gramStart"/>
      <w:r>
        <w:t>ведения реестра источников доходов бюджета</w:t>
      </w:r>
      <w:proofErr w:type="gramEnd"/>
      <w: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370BB3" w:rsidRDefault="00370BB3">
      <w:pPr>
        <w:pStyle w:val="ConsPlusNormal"/>
        <w:ind w:firstLine="540"/>
        <w:jc w:val="both"/>
      </w:pPr>
      <w:r>
        <w:t xml:space="preserve">23. </w:t>
      </w:r>
      <w:proofErr w:type="gramStart"/>
      <w:r>
        <w:t xml:space="preserve">Уникальный номер реестровой записи источника дохода бюджета реестра источников доходов бюджета и уникальный номер реестровой записи платежа по источнику дохода бюджета реестра источников доходов бюджета формируются в соответствии с </w:t>
      </w:r>
      <w:hyperlink r:id="rId14" w:history="1">
        <w:r>
          <w:rPr>
            <w:color w:val="0000FF"/>
          </w:rPr>
          <w:t>пунктами 22</w:t>
        </w:r>
      </w:hyperlink>
      <w:r>
        <w:t xml:space="preserve"> и </w:t>
      </w:r>
      <w:hyperlink r:id="rId15" w:history="1">
        <w:r>
          <w:rPr>
            <w:color w:val="0000FF"/>
          </w:rPr>
          <w:t>23</w:t>
        </w:r>
      </w:hyperlink>
      <w:r>
        <w:t xml:space="preserve">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w:t>
      </w:r>
      <w:proofErr w:type="gramEnd"/>
      <w:r>
        <w:t xml:space="preserve">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Российской Федерации от 31 августа 2016 г. N 868 "О порядке формирования и ведения перечня источников доходов Российской Федерации".</w:t>
      </w:r>
    </w:p>
    <w:p w:rsidR="00370BB3" w:rsidRDefault="00370BB3">
      <w:pPr>
        <w:pStyle w:val="ConsPlusNormal"/>
        <w:ind w:firstLine="540"/>
        <w:jc w:val="both"/>
      </w:pPr>
      <w:r>
        <w:t xml:space="preserve">24. Реестр источников доходов бюджета направляется в </w:t>
      </w:r>
      <w:proofErr w:type="gramStart"/>
      <w:r>
        <w:t>составе</w:t>
      </w:r>
      <w:proofErr w:type="gramEnd"/>
      <w:r>
        <w:t xml:space="preserve"> документов и материалов, представляемых одновременно с проектами законов о соответствующем бюджете, в Государственный Совет Чувашской Республики по форме, утверждаемой Министерством финансов Чувашской Республики.</w:t>
      </w:r>
    </w:p>
    <w:p w:rsidR="00370BB3" w:rsidRDefault="00370BB3">
      <w:pPr>
        <w:pStyle w:val="ConsPlusNormal"/>
        <w:jc w:val="both"/>
      </w:pPr>
    </w:p>
    <w:p w:rsidR="00370BB3" w:rsidRDefault="00370BB3">
      <w:pPr>
        <w:pStyle w:val="ConsPlusNormal"/>
        <w:jc w:val="both"/>
      </w:pPr>
    </w:p>
    <w:p w:rsidR="00370BB3" w:rsidRDefault="00370BB3">
      <w:pPr>
        <w:pStyle w:val="ConsPlusNormal"/>
        <w:pBdr>
          <w:top w:val="single" w:sz="6" w:space="0" w:color="auto"/>
        </w:pBdr>
        <w:spacing w:before="100" w:after="100"/>
        <w:jc w:val="both"/>
        <w:rPr>
          <w:sz w:val="2"/>
          <w:szCs w:val="2"/>
        </w:rPr>
      </w:pPr>
    </w:p>
    <w:p w:rsidR="009003AB" w:rsidRDefault="009003AB"/>
    <w:sectPr w:rsidR="009003AB" w:rsidSect="00413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B3"/>
    <w:rsid w:val="00363664"/>
    <w:rsid w:val="00370BB3"/>
    <w:rsid w:val="0090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0B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0B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0B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0B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5EB4D51134F2B94F383FA61585C9831EEE697D44EFAB8BD7E25D224EB1ADF9771E27001746CF98C8F99a7SAJ" TargetMode="External"/><Relationship Id="rId13" Type="http://schemas.openxmlformats.org/officeDocument/2006/relationships/hyperlink" Target="consultantplus://offline/ref=D1A5EB4D51134F2B94F39DF77734029C3BE4BB9DD648F2EBE7217E8F73E21088D03EBB3245796DF8a8SAJ" TargetMode="External"/><Relationship Id="rId3" Type="http://schemas.openxmlformats.org/officeDocument/2006/relationships/settings" Target="settings.xml"/><Relationship Id="rId7" Type="http://schemas.openxmlformats.org/officeDocument/2006/relationships/hyperlink" Target="consultantplus://offline/ref=D1A5EB4D51134F2B94F383FA61585C9831EEE697D44EFAB8BD7E25D224EB1ADF9771E27001746CF98C8F9Ba7S9J" TargetMode="External"/><Relationship Id="rId12" Type="http://schemas.openxmlformats.org/officeDocument/2006/relationships/hyperlink" Target="consultantplus://offline/ref=D1A5EB4D51134F2B94F383FA61585C9831EEE697D843FFB4B97E25D224EB1ADF9771E27001746CF98C8F9Aa7S3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A5EB4D51134F2B94F39DF77734029C3BE4B998D648F2EBE7217E8F73aES2J" TargetMode="External"/><Relationship Id="rId11" Type="http://schemas.openxmlformats.org/officeDocument/2006/relationships/hyperlink" Target="consultantplus://offline/ref=D1A5EB4D51134F2B94F383FA61585C9831EEE697D843FFB4B97E25D224EB1ADF9771E27001746CF98C8F9Aa7S3J" TargetMode="External"/><Relationship Id="rId5" Type="http://schemas.openxmlformats.org/officeDocument/2006/relationships/hyperlink" Target="consultantplus://offline/ref=D1A5EB4D51134F2B94F39DF77734029C3BE4BC9FD64DF2EBE7217E8F73E21088D03EBB374771a6SEJ" TargetMode="External"/><Relationship Id="rId15" Type="http://schemas.openxmlformats.org/officeDocument/2006/relationships/hyperlink" Target="consultantplus://offline/ref=D1A5EB4D51134F2B94F39DF77734029C3BE4B998D648F2EBE7217E8F73E21088D03EBB3245796CFDa8SEJ" TargetMode="External"/><Relationship Id="rId10" Type="http://schemas.openxmlformats.org/officeDocument/2006/relationships/hyperlink" Target="consultantplus://offline/ref=D1A5EB4D51134F2B94F383FA61585C9831EEE697D843FFB4B97E25D224EB1ADF9771E27001746CF98C8F9Aa7S3J" TargetMode="External"/><Relationship Id="rId4" Type="http://schemas.openxmlformats.org/officeDocument/2006/relationships/webSettings" Target="webSettings.xml"/><Relationship Id="rId9" Type="http://schemas.openxmlformats.org/officeDocument/2006/relationships/hyperlink" Target="consultantplus://offline/ref=D1A5EB4D51134F2B94F383FA61585C9831EEE697D843FFB4B97E25D224EB1ADF9771E27001746CF98C8F9Aa7S3J" TargetMode="External"/><Relationship Id="rId14" Type="http://schemas.openxmlformats.org/officeDocument/2006/relationships/hyperlink" Target="consultantplus://offline/ref=D1A5EB4D51134F2B94F39DF77734029C3BE4B998D648F2EBE7217E8F73E21088D03EBB3245796CFAa8S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3346</Words>
  <Characters>19074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Татьяна Николаевна</dc:creator>
  <cp:lastModifiedBy>Соболева Александра</cp:lastModifiedBy>
  <cp:revision>2</cp:revision>
  <dcterms:created xsi:type="dcterms:W3CDTF">2017-06-22T13:51:00Z</dcterms:created>
  <dcterms:modified xsi:type="dcterms:W3CDTF">2017-06-22T13:51:00Z</dcterms:modified>
</cp:coreProperties>
</file>